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杭州萧山国际机场T1航站楼部分要客梯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防爆膜采购</w:t>
      </w:r>
      <w:r>
        <w:rPr>
          <w:rFonts w:ascii="方正小标宋简体" w:eastAsia="方正小标宋简体"/>
          <w:sz w:val="44"/>
          <w:szCs w:val="44"/>
        </w:rPr>
        <w:t>项</w:t>
      </w:r>
      <w:r>
        <w:rPr>
          <w:rFonts w:hint="eastAsia" w:ascii="方正小标宋简体" w:eastAsia="方正小标宋简体"/>
          <w:sz w:val="44"/>
          <w:szCs w:val="44"/>
        </w:rPr>
        <w:t>目招标补充公告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根据《杭州萧山国际机场T1航站楼部分要客梯防爆膜采购</w:t>
      </w:r>
      <w:r>
        <w:rPr>
          <w:rFonts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</w:rPr>
        <w:t>目招标文件》中招标日程的安排，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为满足投标人及时编制投标文件，现补充说明如下：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技术规格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（一）防爆膜材质要求：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1、外观质量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漏胶不允许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斑点直径500mm范围内允许1.0mm-2.0mm以下斑点少于2个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薄雾不允许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折痕不允许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气泡和浑浊不允许</w:t>
      </w:r>
    </w:p>
    <w:p>
      <w:pPr>
        <w:pStyle w:val="12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划痕宽度在0.1mm-0.5mm之间，长度小于20mm,每0.1m2面积内允许1条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、光学性能</w:t>
      </w:r>
    </w:p>
    <w:p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可见光透射比≥85%</w:t>
      </w:r>
    </w:p>
    <w:p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可见光反射比≤15%</w:t>
      </w:r>
    </w:p>
    <w:p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紫外线透射比≤1%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3、物理性能</w:t>
      </w:r>
    </w:p>
    <w:p>
      <w:pPr>
        <w:pStyle w:val="12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粘结力</w:t>
      </w:r>
      <w:r>
        <w:rPr>
          <w:rFonts w:hint="eastAsia" w:ascii="微软雅黑" w:hAnsi="微软雅黑" w:eastAsia="微软雅黑" w:cs="微软雅黑"/>
          <w:sz w:val="32"/>
          <w:szCs w:val="32"/>
        </w:rPr>
        <w:t>≧</w:t>
      </w:r>
      <w:r>
        <w:rPr>
          <w:rFonts w:hint="eastAsia" w:ascii="仿宋_GB2312" w:eastAsia="仿宋_GB2312"/>
          <w:sz w:val="32"/>
          <w:szCs w:val="32"/>
        </w:rPr>
        <w:t>8N</w:t>
      </w:r>
    </w:p>
    <w:p>
      <w:pPr>
        <w:pStyle w:val="12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耐磨性能≤5%</w:t>
      </w:r>
    </w:p>
    <w:p>
      <w:pPr>
        <w:pStyle w:val="12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SR硬度≥2H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、其他</w:t>
      </w:r>
    </w:p>
    <w:p>
      <w:pPr>
        <w:pStyle w:val="12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膜厚不得小于4mil(0.1016mm)</w:t>
      </w:r>
    </w:p>
    <w:p>
      <w:pPr>
        <w:pStyle w:val="12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采用超精细000级不锈钢丝绒擦拭后，表面无划伤现象。</w:t>
      </w:r>
    </w:p>
    <w:p>
      <w:pPr>
        <w:pStyle w:val="12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贴膜不应安装在磨砂玻璃的磨砂面和已有蚀刻图案的蚀刻面上。</w:t>
      </w:r>
    </w:p>
    <w:p>
      <w:pPr>
        <w:pStyle w:val="12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防爆膜的使用寿命应</w:t>
      </w:r>
      <w:r>
        <w:rPr>
          <w:rFonts w:hint="eastAsia" w:ascii="微软雅黑" w:hAnsi="微软雅黑" w:eastAsia="微软雅黑" w:cs="微软雅黑"/>
          <w:sz w:val="32"/>
          <w:szCs w:val="32"/>
        </w:rPr>
        <w:t>≧</w:t>
      </w:r>
      <w:r>
        <w:rPr>
          <w:rFonts w:hint="eastAsia" w:ascii="仿宋_GB2312" w:eastAsia="仿宋_GB2312"/>
          <w:sz w:val="32"/>
          <w:szCs w:val="32"/>
        </w:rPr>
        <w:t>15年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（二）隔热遮光防爆膜材质要求：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1、外观质量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漏胶不允许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斑点直径500mm范围内允许1.0mm-2.0mm以下斑点少于2个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薄雾不允许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折痕不允许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气泡和浑浊不允许</w:t>
      </w:r>
    </w:p>
    <w:p>
      <w:pPr>
        <w:pStyle w:val="12"/>
        <w:numPr>
          <w:ilvl w:val="0"/>
          <w:numId w:val="5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划痕宽度在0.1mm-0.5mm之间，长度小于20mm,每0.1m2面积内允许1条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、光学性能</w:t>
      </w:r>
    </w:p>
    <w:p>
      <w:pPr>
        <w:pStyle w:val="12"/>
        <w:numPr>
          <w:ilvl w:val="0"/>
          <w:numId w:val="6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可见光透射比≤20%</w:t>
      </w:r>
    </w:p>
    <w:p>
      <w:pPr>
        <w:pStyle w:val="12"/>
        <w:numPr>
          <w:ilvl w:val="0"/>
          <w:numId w:val="6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可见光反射比≤20%</w:t>
      </w:r>
    </w:p>
    <w:p>
      <w:pPr>
        <w:pStyle w:val="12"/>
        <w:numPr>
          <w:ilvl w:val="0"/>
          <w:numId w:val="6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紫外线透射比≤1%</w:t>
      </w:r>
    </w:p>
    <w:p>
      <w:pPr>
        <w:pStyle w:val="12"/>
        <w:numPr>
          <w:ilvl w:val="0"/>
          <w:numId w:val="6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遮蔽系数≤0.5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3、物理性能</w:t>
      </w:r>
    </w:p>
    <w:p>
      <w:pPr>
        <w:pStyle w:val="12"/>
        <w:numPr>
          <w:ilvl w:val="1"/>
          <w:numId w:val="7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耐磨性能≤4%</w:t>
      </w:r>
    </w:p>
    <w:p>
      <w:pPr>
        <w:pStyle w:val="12"/>
        <w:numPr>
          <w:ilvl w:val="1"/>
          <w:numId w:val="7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SR硬度≥2H</w:t>
      </w:r>
    </w:p>
    <w:p>
      <w:pPr>
        <w:pStyle w:val="12"/>
        <w:numPr>
          <w:ilvl w:val="1"/>
          <w:numId w:val="7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颜色均匀性≤3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、其他</w:t>
      </w:r>
    </w:p>
    <w:p>
      <w:pPr>
        <w:pStyle w:val="12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膜厚大于等于4mil(0.1016mm)</w:t>
      </w:r>
    </w:p>
    <w:p>
      <w:pPr>
        <w:pStyle w:val="12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采用超精细000级不锈钢丝绒擦拭后，表面无划伤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现象。</w:t>
      </w:r>
    </w:p>
    <w:p>
      <w:pPr>
        <w:pStyle w:val="12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贴膜不应安装在磨砂玻璃的磨砂面和已有蚀刻图案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的蚀刻面上。</w:t>
      </w:r>
    </w:p>
    <w:p>
      <w:pPr>
        <w:pStyle w:val="12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隔热遮光防爆膜的使用寿命应</w:t>
      </w:r>
      <w:r>
        <w:rPr>
          <w:rFonts w:hint="eastAsia" w:ascii="微软雅黑" w:hAnsi="微软雅黑" w:eastAsia="微软雅黑" w:cs="微软雅黑"/>
          <w:sz w:val="32"/>
          <w:szCs w:val="32"/>
        </w:rPr>
        <w:t>≧</w:t>
      </w:r>
      <w:r>
        <w:rPr>
          <w:rFonts w:hint="eastAsia" w:ascii="仿宋_GB2312" w:eastAsia="仿宋_GB2312"/>
          <w:sz w:val="32"/>
          <w:szCs w:val="32"/>
        </w:rPr>
        <w:t>15年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项目的材料、设备、施工必须达到现行中华人民共和国及省、市、行业的有关法规、规范的要求，无论何时，当本文件需要参考有关材料测试的标准和规范时，应采用相关标准和规范的现行最新版本或修改版本。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提供的产品必须是全新的，必须保证质量，所提供的各种技术文档资料和说明文件必须客观、正确、齐全。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二、项目实施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人报价为杭州萧山国际机场内交货价，含产品价格、运输费、包装费、贴膜费、环境保护费、施工所需相关配件及物料费、高空作业费、材料搬运费、施工现场监管费、保险费、税费等所有费用。甲方不再承担其他任何费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本补充公告为杭州萧山国际机场T1航站楼部分要客梯防爆膜采购</w:t>
      </w:r>
      <w:r>
        <w:rPr>
          <w:rFonts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</w:rPr>
        <w:t>目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招标文件的组成部分，对所有投标人均起约束作用，未作变更部分按原招标文件执行。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0E35"/>
    <w:multiLevelType w:val="multilevel"/>
    <w:tmpl w:val="000D0E35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9C321CC"/>
    <w:multiLevelType w:val="multilevel"/>
    <w:tmpl w:val="09C321CC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7255F9D"/>
    <w:multiLevelType w:val="multilevel"/>
    <w:tmpl w:val="27255F9D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4834C3B"/>
    <w:multiLevelType w:val="multilevel"/>
    <w:tmpl w:val="34834C3B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BE46C31"/>
    <w:multiLevelType w:val="multilevel"/>
    <w:tmpl w:val="3BE46C31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D565216"/>
    <w:multiLevelType w:val="multilevel"/>
    <w:tmpl w:val="3D565216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decimal"/>
      <w:lvlText w:val="(%2)"/>
      <w:lvlJc w:val="left"/>
      <w:pPr>
        <w:ind w:left="1780" w:hanging="720"/>
      </w:pPr>
      <w:rPr>
        <w:rFonts w:hint="eastAsia"/>
        <w:b w:val="0"/>
        <w:i w:val="0"/>
        <w:u w:val="none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FE53A6"/>
    <w:multiLevelType w:val="multilevel"/>
    <w:tmpl w:val="58FE53A6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29C556D"/>
    <w:multiLevelType w:val="multilevel"/>
    <w:tmpl w:val="629C556D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  <w:b w:val="0"/>
        <w:i w:val="0"/>
        <w:u w:val="none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A"/>
    <w:rsid w:val="000D321B"/>
    <w:rsid w:val="00114DCA"/>
    <w:rsid w:val="001A355E"/>
    <w:rsid w:val="00292468"/>
    <w:rsid w:val="002E5906"/>
    <w:rsid w:val="003F0FB1"/>
    <w:rsid w:val="00421D6E"/>
    <w:rsid w:val="00467A94"/>
    <w:rsid w:val="004D73C0"/>
    <w:rsid w:val="005361DE"/>
    <w:rsid w:val="006B7B52"/>
    <w:rsid w:val="006D2BFD"/>
    <w:rsid w:val="00720E5E"/>
    <w:rsid w:val="00747D3B"/>
    <w:rsid w:val="007F665D"/>
    <w:rsid w:val="008858D7"/>
    <w:rsid w:val="00A864FA"/>
    <w:rsid w:val="00B53B19"/>
    <w:rsid w:val="00D663DD"/>
    <w:rsid w:val="00E0582E"/>
    <w:rsid w:val="00F14625"/>
    <w:rsid w:val="00F3354F"/>
    <w:rsid w:val="00F46FDC"/>
    <w:rsid w:val="00F47703"/>
    <w:rsid w:val="00F66B08"/>
    <w:rsid w:val="026C10A1"/>
    <w:rsid w:val="34D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宋体" w:hAnsi="宋体" w:eastAsia="宋体" w:cs="Times New Roman"/>
      <w:kern w:val="0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character" w:customStyle="1" w:styleId="11">
    <w:name w:val="正文文本缩进 字符"/>
    <w:basedOn w:val="6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901</Characters>
  <Lines>7</Lines>
  <Paragraphs>2</Paragraphs>
  <TotalTime>1</TotalTime>
  <ScaleCrop>false</ScaleCrop>
  <LinksUpToDate>false</LinksUpToDate>
  <CharactersWithSpaces>1057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2019-09-04T07:41:00Z</dcterms:created>
  <dc:creator>张治</dc:creator>
  <cp:lastModifiedBy>贾思勰</cp:lastModifiedBy>
  <dcterms:modified xsi:type="dcterms:W3CDTF">2019-09-04T13:05:14Z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