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36"/>
          <w:szCs w:val="36"/>
          <w:u w:val="single"/>
          <w:lang w:eastAsia="zh-CN"/>
        </w:rPr>
        <w:t>场区水表更换及机场签证办事处改造工程</w:t>
      </w:r>
    </w:p>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施工</w:t>
      </w:r>
      <w:r>
        <w:rPr>
          <w:rFonts w:ascii="黑体" w:hAnsi="黑体" w:eastAsia="黑体"/>
          <w:b/>
          <w:sz w:val="84"/>
          <w:szCs w:val="84"/>
        </w:rPr>
        <w:t>招标文件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lang w:eastAsia="zh-CN"/>
        </w:rPr>
        <w:t>十二</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p>
    <w:p>
      <w:pPr>
        <w:spacing w:line="560" w:lineRule="exact"/>
        <w:jc w:val="center"/>
        <w:rPr>
          <w:b/>
          <w:bCs/>
          <w:sz w:val="44"/>
          <w:szCs w:val="44"/>
        </w:rPr>
      </w:pPr>
    </w:p>
    <w:p>
      <w:pPr>
        <w:spacing w:line="560" w:lineRule="exact"/>
        <w:jc w:val="center"/>
        <w:rPr>
          <w:b/>
          <w:bCs/>
          <w:sz w:val="44"/>
          <w:szCs w:val="44"/>
        </w:rPr>
      </w:pP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9"/>
        <w:tabs>
          <w:tab w:val="right" w:leader="dot" w:pos="8290"/>
        </w:tabs>
        <w:spacing w:line="360" w:lineRule="auto"/>
        <w:rPr>
          <w:rFonts w:ascii="宋体" w:hAnsi="宋体" w:eastAsia="宋体" w:cs="黑体"/>
          <w:szCs w:val="22"/>
        </w:rPr>
      </w:pPr>
      <w:r>
        <w:rPr>
          <w:rFonts w:hint="eastAsia" w:ascii="宋体" w:hAnsi="宋体" w:eastAsia="宋体"/>
          <w:b/>
          <w:sz w:val="22"/>
          <w:szCs w:val="22"/>
        </w:rPr>
        <w:fldChar w:fldCharType="begin"/>
      </w:r>
      <w:r>
        <w:rPr>
          <w:rFonts w:hint="eastAsia" w:ascii="宋体" w:hAnsi="宋体" w:eastAsia="宋体"/>
          <w:b/>
          <w:sz w:val="22"/>
          <w:szCs w:val="22"/>
        </w:rPr>
        <w:instrText xml:space="preserve"> TOC \o "1-1" \h \z \u </w:instrText>
      </w:r>
      <w:r>
        <w:rPr>
          <w:rFonts w:hint="eastAsia" w:ascii="宋体" w:hAnsi="宋体" w:eastAsia="宋体"/>
          <w:b/>
          <w:sz w:val="22"/>
          <w:szCs w:val="22"/>
        </w:rPr>
        <w:fldChar w:fldCharType="separate"/>
      </w:r>
      <w:r>
        <w:fldChar w:fldCharType="begin"/>
      </w:r>
      <w:r>
        <w:instrText xml:space="preserve"> HYPERLINK \l "_Toc450630556" </w:instrText>
      </w:r>
      <w:r>
        <w:fldChar w:fldCharType="separate"/>
      </w:r>
      <w:r>
        <w:rPr>
          <w:rStyle w:val="14"/>
          <w:rFonts w:hint="eastAsia" w:ascii="宋体" w:hAnsi="宋体" w:eastAsia="宋体"/>
        </w:rPr>
        <w:t>第一章</w:t>
      </w:r>
      <w:r>
        <w:rPr>
          <w:rStyle w:val="14"/>
          <w:rFonts w:ascii="宋体" w:hAnsi="宋体" w:eastAsia="宋体"/>
        </w:rPr>
        <w:t xml:space="preserve"> </w:t>
      </w:r>
      <w:r>
        <w:rPr>
          <w:rStyle w:val="14"/>
          <w:rFonts w:hint="eastAsia" w:ascii="宋体" w:hAnsi="宋体" w:eastAsia="宋体"/>
        </w:rPr>
        <w:t xml:space="preserve"> 招标公告</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_Toc450630556 \h </w:instrText>
      </w:r>
      <w:r>
        <w:rPr>
          <w:rFonts w:ascii="宋体" w:hAnsi="宋体" w:eastAsia="宋体"/>
        </w:rPr>
        <w:fldChar w:fldCharType="separate"/>
      </w:r>
      <w:r>
        <w:rPr>
          <w:rFonts w:ascii="宋体" w:hAnsi="宋体" w:eastAsia="宋体"/>
        </w:rPr>
        <w:t>- 2 -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"_Toc450630558" </w:instrText>
      </w:r>
      <w:r>
        <w:fldChar w:fldCharType="separate"/>
      </w:r>
      <w:r>
        <w:rPr>
          <w:rStyle w:val="14"/>
          <w:rFonts w:hint="eastAsia" w:ascii="宋体" w:hAnsi="宋体" w:eastAsia="宋体"/>
        </w:rPr>
        <w:t>第二章</w:t>
      </w:r>
      <w:r>
        <w:rPr>
          <w:rStyle w:val="14"/>
          <w:rFonts w:ascii="宋体" w:hAnsi="宋体" w:eastAsia="宋体"/>
        </w:rPr>
        <w:t xml:space="preserve">  </w:t>
      </w:r>
      <w:r>
        <w:rPr>
          <w:rStyle w:val="14"/>
          <w:rFonts w:hint="eastAsia" w:ascii="宋体" w:hAnsi="宋体" w:eastAsia="宋体"/>
        </w:rPr>
        <w:t>投标人须知</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_Toc450630558 \h </w:instrText>
      </w:r>
      <w:r>
        <w:rPr>
          <w:rFonts w:ascii="宋体" w:hAnsi="宋体" w:eastAsia="宋体"/>
        </w:rPr>
        <w:fldChar w:fldCharType="separate"/>
      </w:r>
      <w:r>
        <w:rPr>
          <w:rFonts w:ascii="宋体" w:hAnsi="宋体" w:eastAsia="宋体"/>
        </w:rPr>
        <w:t>- 3 -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"_Toc450630559" </w:instrText>
      </w:r>
      <w:r>
        <w:fldChar w:fldCharType="separate"/>
      </w:r>
      <w:r>
        <w:rPr>
          <w:rStyle w:val="14"/>
          <w:rFonts w:hint="eastAsia" w:ascii="宋体" w:hAnsi="宋体" w:eastAsia="宋体"/>
        </w:rPr>
        <w:t>第三章</w:t>
      </w:r>
      <w:r>
        <w:rPr>
          <w:rStyle w:val="14"/>
          <w:rFonts w:ascii="宋体" w:hAnsi="宋体" w:eastAsia="宋体"/>
        </w:rPr>
        <w:t xml:space="preserve">  </w:t>
      </w:r>
      <w:r>
        <w:rPr>
          <w:rStyle w:val="14"/>
          <w:rFonts w:hint="eastAsia" w:ascii="宋体" w:hAnsi="宋体" w:eastAsia="宋体"/>
        </w:rPr>
        <w:t>合同条款及格式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_Toc450630559 \h </w:instrText>
      </w:r>
      <w:r>
        <w:rPr>
          <w:rFonts w:ascii="宋体" w:hAnsi="宋体" w:eastAsia="宋体"/>
        </w:rPr>
        <w:fldChar w:fldCharType="separate"/>
      </w:r>
      <w:r>
        <w:rPr>
          <w:rFonts w:ascii="宋体" w:hAnsi="宋体" w:eastAsia="宋体"/>
        </w:rPr>
        <w:t>- 11 -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"_Toc450630562" </w:instrText>
      </w:r>
      <w:r>
        <w:fldChar w:fldCharType="separate"/>
      </w:r>
      <w:r>
        <w:rPr>
          <w:rStyle w:val="14"/>
          <w:rFonts w:hint="eastAsia" w:ascii="宋体" w:hAnsi="宋体" w:eastAsia="宋体"/>
        </w:rPr>
        <w:t>第四章</w:t>
      </w:r>
      <w:r>
        <w:rPr>
          <w:rStyle w:val="14"/>
          <w:rFonts w:ascii="宋体" w:hAnsi="宋体" w:eastAsia="宋体"/>
        </w:rPr>
        <w:t xml:space="preserve">  </w:t>
      </w:r>
      <w:r>
        <w:rPr>
          <w:rStyle w:val="14"/>
          <w:rFonts w:hint="eastAsia" w:ascii="宋体" w:hAnsi="宋体" w:eastAsia="宋体"/>
        </w:rPr>
        <w:t>工程量清单</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_Toc450630562 \h </w:instrText>
      </w:r>
      <w:r>
        <w:rPr>
          <w:rFonts w:ascii="宋体" w:hAnsi="宋体" w:eastAsia="宋体"/>
        </w:rPr>
        <w:fldChar w:fldCharType="separate"/>
      </w:r>
      <w:r>
        <w:rPr>
          <w:rFonts w:ascii="宋体" w:hAnsi="宋体" w:eastAsia="宋体"/>
        </w:rPr>
        <w:t>- 30 -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"_Toc450630563" </w:instrText>
      </w:r>
      <w:r>
        <w:fldChar w:fldCharType="separate"/>
      </w:r>
      <w:r>
        <w:rPr>
          <w:rStyle w:val="14"/>
          <w:rFonts w:hint="eastAsia" w:ascii="宋体" w:hAnsi="宋体" w:eastAsia="宋体"/>
        </w:rPr>
        <w:t>第五章</w:t>
      </w:r>
      <w:r>
        <w:rPr>
          <w:rStyle w:val="14"/>
          <w:rFonts w:ascii="宋体" w:hAnsi="宋体" w:eastAsia="宋体"/>
        </w:rPr>
        <w:t xml:space="preserve">  </w:t>
      </w:r>
      <w:r>
        <w:rPr>
          <w:rStyle w:val="14"/>
          <w:rFonts w:hint="eastAsia" w:ascii="宋体" w:hAnsi="宋体" w:eastAsia="宋体"/>
        </w:rPr>
        <w:t>技术标准和要求</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_Toc450630563 \h </w:instrText>
      </w:r>
      <w:r>
        <w:rPr>
          <w:rFonts w:ascii="宋体" w:hAnsi="宋体" w:eastAsia="宋体"/>
        </w:rPr>
        <w:fldChar w:fldCharType="separate"/>
      </w:r>
      <w:r>
        <w:rPr>
          <w:rFonts w:ascii="宋体" w:hAnsi="宋体" w:eastAsia="宋体"/>
        </w:rPr>
        <w:t>- 31 -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"_Toc450630564" </w:instrText>
      </w:r>
      <w:r>
        <w:fldChar w:fldCharType="separate"/>
      </w:r>
      <w:r>
        <w:rPr>
          <w:rStyle w:val="14"/>
          <w:rFonts w:hint="eastAsia" w:ascii="宋体" w:hAnsi="宋体" w:eastAsia="宋体"/>
        </w:rPr>
        <w:t>第六章</w:t>
      </w:r>
      <w:r>
        <w:rPr>
          <w:rStyle w:val="14"/>
          <w:rFonts w:ascii="宋体" w:hAnsi="宋体" w:eastAsia="宋体"/>
        </w:rPr>
        <w:t xml:space="preserve">  </w:t>
      </w:r>
      <w:r>
        <w:rPr>
          <w:rStyle w:val="14"/>
          <w:rFonts w:hint="eastAsia" w:ascii="宋体" w:hAnsi="宋体" w:eastAsia="宋体"/>
        </w:rPr>
        <w:t>评标办法及标准</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_Toc450630564 \h </w:instrText>
      </w:r>
      <w:r>
        <w:rPr>
          <w:rFonts w:ascii="宋体" w:hAnsi="宋体" w:eastAsia="宋体"/>
        </w:rPr>
        <w:fldChar w:fldCharType="separate"/>
      </w:r>
      <w:r>
        <w:rPr>
          <w:rFonts w:ascii="宋体" w:hAnsi="宋体" w:eastAsia="宋体"/>
        </w:rPr>
        <w:t>- 32 -</w:t>
      </w:r>
      <w:r>
        <w:rPr>
          <w:rFonts w:ascii="宋体" w:hAnsi="宋体" w:eastAsia="宋体"/>
        </w:rPr>
        <w:fldChar w:fldCharType="end"/>
      </w:r>
      <w:r>
        <w:rPr>
          <w:rFonts w:ascii="宋体" w:hAnsi="宋体" w:eastAsia="宋体"/>
        </w:rPr>
        <w:fldChar w:fldCharType="end"/>
      </w:r>
    </w:p>
    <w:p>
      <w:pPr>
        <w:pStyle w:val="9"/>
        <w:tabs>
          <w:tab w:val="right" w:leader="dot" w:pos="8290"/>
        </w:tabs>
        <w:spacing w:line="360" w:lineRule="auto"/>
        <w:rPr>
          <w:rFonts w:ascii="宋体" w:hAnsi="宋体" w:eastAsia="宋体" w:cs="黑体"/>
          <w:szCs w:val="22"/>
        </w:rPr>
      </w:pPr>
      <w:r>
        <w:fldChar w:fldCharType="begin"/>
      </w:r>
      <w:r>
        <w:instrText xml:space="preserve"> HYPERLINK \l "_Toc450630565" </w:instrText>
      </w:r>
      <w:r>
        <w:fldChar w:fldCharType="separate"/>
      </w:r>
      <w:r>
        <w:rPr>
          <w:rStyle w:val="14"/>
          <w:rFonts w:hint="eastAsia" w:ascii="宋体" w:hAnsi="宋体" w:eastAsia="宋体"/>
        </w:rPr>
        <w:t>第七章</w:t>
      </w:r>
      <w:r>
        <w:rPr>
          <w:rStyle w:val="14"/>
          <w:rFonts w:ascii="宋体" w:hAnsi="宋体" w:eastAsia="宋体"/>
        </w:rPr>
        <w:t xml:space="preserve">  </w:t>
      </w:r>
      <w:r>
        <w:rPr>
          <w:rStyle w:val="14"/>
          <w:rFonts w:hint="eastAsia" w:ascii="宋体" w:hAnsi="宋体" w:eastAsia="宋体"/>
        </w:rPr>
        <w:t>投标文件格式</w:t>
      </w:r>
      <w:r>
        <w:rPr>
          <w:rFonts w:ascii="宋体" w:hAnsi="宋体" w:eastAsia="宋体"/>
        </w:rPr>
        <w:tab/>
      </w:r>
      <w:r>
        <w:rPr>
          <w:rFonts w:ascii="宋体" w:hAnsi="宋体" w:eastAsia="宋体"/>
        </w:rPr>
        <w:fldChar w:fldCharType="begin"/>
      </w:r>
      <w:r>
        <w:rPr>
          <w:rFonts w:ascii="宋体" w:hAnsi="宋体" w:eastAsia="宋体"/>
        </w:rPr>
        <w:instrText xml:space="preserve"> PAGEREF _Toc450630565 \h </w:instrText>
      </w:r>
      <w:r>
        <w:rPr>
          <w:rFonts w:ascii="宋体" w:hAnsi="宋体" w:eastAsia="宋体"/>
        </w:rPr>
        <w:fldChar w:fldCharType="separate"/>
      </w:r>
      <w:r>
        <w:rPr>
          <w:rFonts w:ascii="宋体" w:hAnsi="宋体" w:eastAsia="宋体"/>
        </w:rPr>
        <w:t>- 35 -</w:t>
      </w:r>
      <w:r>
        <w:rPr>
          <w:rFonts w:ascii="宋体" w:hAnsi="宋体" w:eastAsia="宋体"/>
        </w:rPr>
        <w:fldChar w:fldCharType="end"/>
      </w:r>
      <w:r>
        <w:rPr>
          <w:rFonts w:ascii="宋体" w:hAnsi="宋体" w:eastAsia="宋体"/>
        </w:rPr>
        <w:fldChar w:fldCharType="end"/>
      </w:r>
    </w:p>
    <w:p>
      <w:pPr>
        <w:tabs>
          <w:tab w:val="right" w:leader="dot" w:pos="8364"/>
        </w:tabs>
        <w:spacing w:line="360" w:lineRule="auto"/>
        <w:rPr>
          <w:b/>
        </w:rPr>
      </w:pPr>
      <w:r>
        <w:rPr>
          <w:rFonts w:hint="eastAsia" w:ascii="宋体" w:hAnsi="宋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0" w:h="16840"/>
          <w:pgMar w:top="1134" w:right="1800" w:bottom="1134" w:left="1800" w:header="851" w:footer="992" w:gutter="0"/>
          <w:pgNumType w:fmt="numberInDash" w:start="0"/>
          <w:cols w:space="425" w:num="1"/>
          <w:titlePg/>
          <w:docGrid w:linePitch="326" w:charSpace="0"/>
        </w:sectPr>
      </w:pPr>
      <w:r>
        <w:rPr>
          <w:rFonts w:hint="eastAsia"/>
          <w:b/>
        </w:rPr>
        <w:t xml:space="preserve">                                                          </w:t>
      </w:r>
    </w:p>
    <w:p>
      <w:pPr>
        <w:pStyle w:val="11"/>
      </w:pPr>
      <w:bookmarkStart w:id="0" w:name="_Toc450630556"/>
      <w:r>
        <w:rPr>
          <w:rFonts w:hint="eastAsia"/>
        </w:rPr>
        <w:t>第一章 招标公告</w:t>
      </w:r>
      <w:bookmarkEnd w:id="0"/>
    </w:p>
    <w:p>
      <w:pPr>
        <w:pStyle w:val="16"/>
        <w:widowControl/>
        <w:numPr>
          <w:ilvl w:val="0"/>
          <w:numId w:val="2"/>
        </w:numPr>
        <w:snapToGrid w:val="0"/>
        <w:spacing w:line="360" w:lineRule="exact"/>
        <w:ind w:firstLineChars="0"/>
        <w:jc w:val="left"/>
        <w:rPr>
          <w:rFonts w:ascii="宋体" w:hAnsi="宋体" w:cs="Arial"/>
          <w:b/>
          <w:bCs/>
          <w:kern w:val="0"/>
          <w:sz w:val="22"/>
          <w:szCs w:val="22"/>
        </w:rPr>
      </w:pPr>
      <w:r>
        <w:rPr>
          <w:rFonts w:hint="eastAsia" w:ascii="宋体" w:hAnsi="宋体" w:cs="Arial"/>
          <w:b/>
          <w:bCs/>
          <w:kern w:val="0"/>
          <w:sz w:val="22"/>
          <w:szCs w:val="22"/>
        </w:rPr>
        <w:t>招标内容</w:t>
      </w:r>
    </w:p>
    <w:p>
      <w:pPr>
        <w:widowControl/>
        <w:numPr>
          <w:ilvl w:val="0"/>
          <w:numId w:val="3"/>
        </w:numPr>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项目概况：本工程为</w:t>
      </w:r>
      <w:r>
        <w:rPr>
          <w:rFonts w:hint="eastAsia" w:ascii="宋体" w:hAnsi="宋体" w:cs="Arial"/>
          <w:kern w:val="0"/>
          <w:sz w:val="22"/>
          <w:szCs w:val="22"/>
          <w:lang w:eastAsia="zh-CN"/>
        </w:rPr>
        <w:t>杭州萧山国际机场场区水表更换及机场签证办事处改造工程</w:t>
      </w:r>
      <w:r>
        <w:rPr>
          <w:rFonts w:hint="eastAsia" w:ascii="宋体" w:hAnsi="宋体" w:cs="Arial"/>
          <w:kern w:val="0"/>
          <w:sz w:val="22"/>
          <w:szCs w:val="22"/>
        </w:rPr>
        <w:t>，主要</w:t>
      </w:r>
      <w:r>
        <w:rPr>
          <w:rFonts w:hint="eastAsia" w:ascii="宋体" w:hAnsi="宋体" w:cs="Arial"/>
          <w:kern w:val="0"/>
          <w:sz w:val="22"/>
          <w:szCs w:val="22"/>
          <w:lang w:eastAsia="zh-CN"/>
        </w:rPr>
        <w:t>包括机场场区水表更换（包括</w:t>
      </w:r>
      <w:r>
        <w:rPr>
          <w:rFonts w:hint="eastAsia" w:ascii="宋体" w:hAnsi="宋体" w:cs="Arial"/>
          <w:kern w:val="0"/>
          <w:sz w:val="22"/>
          <w:szCs w:val="22"/>
          <w:lang w:val="en-US" w:eastAsia="zh-CN"/>
        </w:rPr>
        <w:t>ITC楼、AOC楼及员工宿舍区、边检新宿舍区、海关新大楼、食品公司厦航1号楼总表更换）和机场签证办事处吊顶更换、墙面局部刷漆、玻璃更换及管线敷设</w:t>
      </w:r>
      <w:r>
        <w:rPr>
          <w:rFonts w:hint="eastAsia" w:ascii="宋体" w:hAnsi="宋体" w:cs="Arial"/>
          <w:kern w:val="0"/>
          <w:sz w:val="22"/>
          <w:szCs w:val="22"/>
        </w:rPr>
        <w:t>等。</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（2）招标内容： 详见工程量清单。</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（3）本工程设一个标段，要求</w:t>
      </w:r>
      <w:r>
        <w:rPr>
          <w:rFonts w:hint="eastAsia" w:ascii="宋体" w:hAnsi="宋体" w:cs="Calibri"/>
          <w:kern w:val="0"/>
          <w:sz w:val="22"/>
        </w:rPr>
        <w:t>合同签订后</w:t>
      </w:r>
      <w:r>
        <w:rPr>
          <w:rFonts w:hint="eastAsia" w:ascii="宋体" w:hAnsi="宋体" w:cs="Arial"/>
          <w:kern w:val="0"/>
          <w:sz w:val="22"/>
          <w:szCs w:val="22"/>
          <w:u w:val="single"/>
        </w:rPr>
        <w:t>30</w:t>
      </w:r>
      <w:r>
        <w:rPr>
          <w:rFonts w:hint="eastAsia" w:ascii="宋体" w:hAnsi="宋体" w:cs="Arial"/>
          <w:kern w:val="0"/>
          <w:sz w:val="22"/>
          <w:szCs w:val="22"/>
        </w:rPr>
        <w:t>日历天内完工。</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二、投标人资格要求</w:t>
      </w:r>
      <w:r>
        <w:rPr>
          <w:rFonts w:ascii="宋体" w:hAnsi="宋体" w:cs="Arial"/>
          <w:b/>
          <w:bCs/>
          <w:kern w:val="0"/>
          <w:sz w:val="22"/>
          <w:szCs w:val="22"/>
        </w:rPr>
        <w:t> </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（1）</w:t>
      </w:r>
      <w:r>
        <w:rPr>
          <w:rFonts w:hint="eastAsia" w:ascii="宋体" w:hAnsi="宋体" w:cs="宋体"/>
          <w:sz w:val="22"/>
          <w:szCs w:val="22"/>
        </w:rPr>
        <w:t>投标人</w:t>
      </w:r>
      <w:r>
        <w:rPr>
          <w:rFonts w:hint="eastAsia" w:ascii="宋体" w:hAnsi="宋体" w:cs="宋体"/>
          <w:sz w:val="22"/>
          <w:szCs w:val="22"/>
          <w:u w:val="single"/>
        </w:rPr>
        <w:t>具备建筑工程施工总承包三级及以上资质</w:t>
      </w:r>
      <w:r>
        <w:rPr>
          <w:rFonts w:hint="eastAsia" w:ascii="宋体" w:hAnsi="宋体" w:cs="宋体"/>
          <w:sz w:val="22"/>
          <w:szCs w:val="22"/>
        </w:rPr>
        <w:t>或</w:t>
      </w:r>
      <w:r>
        <w:rPr>
          <w:rFonts w:hint="eastAsia" w:ascii="宋体" w:hAnsi="宋体" w:cs="宋体"/>
          <w:sz w:val="22"/>
          <w:szCs w:val="22"/>
          <w:u w:val="single"/>
        </w:rPr>
        <w:t>具有建筑装修装饰工程专业承包二级及以上资质</w:t>
      </w:r>
      <w:r>
        <w:rPr>
          <w:rFonts w:hint="eastAsia" w:ascii="宋体" w:hAnsi="宋体" w:cs="宋体"/>
          <w:sz w:val="22"/>
          <w:szCs w:val="22"/>
        </w:rPr>
        <w:t>；</w:t>
      </w:r>
    </w:p>
    <w:p>
      <w:pPr>
        <w:widowControl/>
        <w:adjustRightInd w:val="0"/>
        <w:snapToGrid w:val="0"/>
        <w:spacing w:line="340" w:lineRule="exact"/>
        <w:ind w:firstLine="440" w:firstLineChars="200"/>
        <w:rPr>
          <w:rFonts w:ascii="宋体" w:hAnsi="宋体" w:cs="宋体"/>
          <w:sz w:val="22"/>
          <w:szCs w:val="22"/>
        </w:rPr>
      </w:pPr>
      <w:r>
        <w:rPr>
          <w:rFonts w:hint="eastAsia" w:ascii="宋体" w:hAnsi="宋体" w:cs="Arial"/>
          <w:kern w:val="0"/>
          <w:sz w:val="22"/>
          <w:szCs w:val="22"/>
        </w:rPr>
        <w:t>（2）</w:t>
      </w:r>
      <w:r>
        <w:rPr>
          <w:rFonts w:hint="eastAsia" w:ascii="宋体" w:hAnsi="宋体" w:cs="宋体"/>
          <w:sz w:val="22"/>
          <w:szCs w:val="22"/>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w:t>
      </w:r>
      <w:r>
        <w:rPr>
          <w:rFonts w:hint="eastAsia" w:ascii="宋体" w:hAnsi="宋体" w:cs="宋体"/>
          <w:b/>
          <w:sz w:val="22"/>
          <w:szCs w:val="22"/>
        </w:rPr>
        <w:t>企业法定代表人、企业经理、企业技术负责人及企业分管安全的副经理须提供相应任职文件。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宋体"/>
          <w:sz w:val="22"/>
          <w:szCs w:val="22"/>
        </w:rPr>
        <w:t>（3）项目经理资格要求：具有</w:t>
      </w:r>
      <w:r>
        <w:rPr>
          <w:rFonts w:hint="eastAsia" w:ascii="宋体" w:hAnsi="宋体" w:cs="宋体"/>
          <w:sz w:val="22"/>
          <w:szCs w:val="22"/>
          <w:u w:val="single"/>
        </w:rPr>
        <w:t xml:space="preserve">  建筑   </w:t>
      </w:r>
      <w:r>
        <w:rPr>
          <w:rFonts w:hint="eastAsia" w:ascii="宋体" w:hAnsi="宋体" w:cs="宋体"/>
          <w:sz w:val="22"/>
          <w:szCs w:val="22"/>
        </w:rPr>
        <w:t>专业</w:t>
      </w:r>
      <w:r>
        <w:rPr>
          <w:rFonts w:hint="eastAsia" w:ascii="宋体" w:hAnsi="宋体" w:cs="宋体"/>
          <w:sz w:val="22"/>
          <w:szCs w:val="22"/>
          <w:u w:val="single"/>
        </w:rPr>
        <w:t xml:space="preserve">  二  </w:t>
      </w:r>
      <w:r>
        <w:rPr>
          <w:rFonts w:hint="eastAsia" w:ascii="宋体" w:hAnsi="宋体" w:cs="宋体"/>
          <w:sz w:val="22"/>
          <w:szCs w:val="22"/>
        </w:rPr>
        <w:t>级及以上注册建造师执业证书。</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（4）</w:t>
      </w:r>
      <w:r>
        <w:rPr>
          <w:rFonts w:ascii="宋体" w:hAnsi="宋体" w:cs="Arial"/>
          <w:kern w:val="0"/>
          <w:sz w:val="22"/>
          <w:szCs w:val="22"/>
        </w:rPr>
        <w:t>本项目不接受联合</w:t>
      </w:r>
      <w:r>
        <w:rPr>
          <w:rFonts w:hint="eastAsia" w:ascii="宋体" w:hAnsi="宋体" w:cs="Arial"/>
          <w:kern w:val="0"/>
          <w:sz w:val="22"/>
          <w:szCs w:val="22"/>
        </w:rPr>
        <w:t>体</w:t>
      </w:r>
      <w:r>
        <w:rPr>
          <w:rFonts w:ascii="宋体" w:hAnsi="宋体" w:cs="Arial"/>
          <w:kern w:val="0"/>
          <w:sz w:val="22"/>
          <w:szCs w:val="22"/>
        </w:rPr>
        <w:t>投标</w:t>
      </w:r>
      <w:r>
        <w:rPr>
          <w:rFonts w:hint="eastAsia" w:ascii="宋体" w:hAnsi="宋体" w:cs="Arial"/>
          <w:kern w:val="0"/>
          <w:sz w:val="22"/>
          <w:szCs w:val="22"/>
        </w:rPr>
        <w:t>。</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三、招标文件获取</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szCs w:val="22"/>
        </w:rPr>
        <w:t>http://www.hzairport.com/zbxx.aspx</w:t>
      </w:r>
      <w:r>
        <w:rPr>
          <w:rFonts w:ascii="宋体" w:hAnsi="宋体" w:cs="Arial"/>
          <w:kern w:val="0"/>
          <w:sz w:val="22"/>
          <w:szCs w:val="22"/>
        </w:rPr>
        <w:fldChar w:fldCharType="end"/>
      </w:r>
      <w:r>
        <w:rPr>
          <w:rFonts w:hint="eastAsia" w:ascii="宋体" w:hAnsi="宋体" w:cs="Arial"/>
          <w:kern w:val="0"/>
          <w:sz w:val="22"/>
          <w:szCs w:val="22"/>
        </w:rPr>
        <w:t>自行下载招标文件。</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招标文件下载</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工程量清单下载</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四、投标文件的递交</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（1）</w:t>
      </w:r>
      <w:r>
        <w:rPr>
          <w:rFonts w:hint="eastAsia" w:ascii="宋体" w:hAnsi="宋体" w:cs="Arial"/>
          <w:kern w:val="0"/>
          <w:sz w:val="22"/>
        </w:rPr>
        <w:t>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日上午9时00分（北京时间）。投标文件在封口处加盖公章，并派专人于2019年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r>
        <w:rPr>
          <w:rFonts w:hint="eastAsia" w:ascii="宋体" w:hAnsi="宋体" w:cs="Arial"/>
          <w:kern w:val="0"/>
          <w:sz w:val="22"/>
        </w:rPr>
        <w:t>日上午9时00分（北京时间）前送至杭州萧山国际机场翔越路综合服务楼园区招标中心，逾期无效；若采用投递（邮寄）方式的，请于2019年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23</w:t>
      </w:r>
      <w:bookmarkStart w:id="172" w:name="_GoBack"/>
      <w:bookmarkEnd w:id="172"/>
      <w:r>
        <w:rPr>
          <w:rFonts w:hint="eastAsia" w:ascii="宋体" w:hAnsi="宋体" w:cs="Arial"/>
          <w:kern w:val="0"/>
          <w:sz w:val="22"/>
        </w:rPr>
        <w:t>日上午9时00分（北京时间）前投递至杭州萧山国际机场翔越路综合服务楼园区招标中心，逾期无效。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（2）</w:t>
      </w:r>
      <w:r>
        <w:rPr>
          <w:rFonts w:hint="eastAsia" w:ascii="宋体" w:hAnsi="宋体"/>
          <w:sz w:val="22"/>
          <w:szCs w:val="22"/>
        </w:rPr>
        <w:t>逾期送达或者未送达指定地点的投标文件，招标人不予受理。</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五、发布公告的媒介</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本次招标公告在</w:t>
      </w:r>
      <w:r>
        <w:rPr>
          <w:rFonts w:hint="eastAsia" w:ascii="宋体" w:hAnsi="宋体" w:cs="Arial"/>
          <w:b/>
          <w:kern w:val="0"/>
          <w:sz w:val="22"/>
          <w:szCs w:val="22"/>
        </w:rPr>
        <w:t>中国采购与招标网和杭州萧山机场有限公司</w:t>
      </w:r>
      <w:r>
        <w:rPr>
          <w:rFonts w:hint="eastAsia" w:ascii="宋体" w:hAnsi="宋体" w:cs="Arial"/>
          <w:kern w:val="0"/>
          <w:sz w:val="22"/>
          <w:szCs w:val="22"/>
        </w:rPr>
        <w:t>主页上发布</w:t>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sz w:val="22"/>
          <w:szCs w:val="22"/>
        </w:rPr>
        <w:t>中国采购与招标网</w:t>
      </w:r>
      <w:r>
        <w:rPr>
          <w:rFonts w:ascii="宋体" w:hAnsi="宋体"/>
          <w:sz w:val="22"/>
          <w:szCs w:val="22"/>
        </w:rPr>
        <w:t xml:space="preserve">  </w:t>
      </w:r>
      <w:r>
        <w:fldChar w:fldCharType="begin"/>
      </w:r>
      <w:r>
        <w:instrText xml:space="preserve"> HYPERLINK "http://www.chinabidding.com.cn/" </w:instrText>
      </w:r>
      <w:r>
        <w:fldChar w:fldCharType="separate"/>
      </w:r>
      <w:r>
        <w:rPr>
          <w:rFonts w:ascii="宋体" w:hAnsi="宋体"/>
          <w:sz w:val="22"/>
          <w:szCs w:val="22"/>
        </w:rPr>
        <w:t>http://www.chinabidding.com.cn</w:t>
      </w:r>
      <w:r>
        <w:rPr>
          <w:rFonts w:ascii="宋体" w:hAnsi="宋体"/>
          <w:sz w:val="22"/>
          <w:szCs w:val="22"/>
        </w:rPr>
        <w:fldChar w:fldCharType="end"/>
      </w:r>
    </w:p>
    <w:p>
      <w:pPr>
        <w:widowControl/>
        <w:adjustRightInd w:val="0"/>
        <w:snapToGrid w:val="0"/>
        <w:spacing w:line="340" w:lineRule="exact"/>
        <w:ind w:firstLine="440" w:firstLineChars="200"/>
        <w:rPr>
          <w:rFonts w:ascii="宋体" w:hAnsi="宋体" w:cs="Arial"/>
          <w:kern w:val="0"/>
          <w:sz w:val="22"/>
          <w:szCs w:val="22"/>
        </w:rPr>
      </w:pPr>
      <w:r>
        <w:rPr>
          <w:rFonts w:hint="eastAsia" w:ascii="宋体" w:hAnsi="宋体" w:cs="Arial"/>
          <w:kern w:val="0"/>
          <w:sz w:val="22"/>
          <w:szCs w:val="22"/>
        </w:rPr>
        <w:t>杭州萧山机场有限公司主页http://www.hzairport.com</w:t>
      </w:r>
    </w:p>
    <w:p>
      <w:pPr>
        <w:widowControl/>
        <w:snapToGrid w:val="0"/>
        <w:spacing w:line="340" w:lineRule="exact"/>
        <w:jc w:val="left"/>
        <w:rPr>
          <w:rFonts w:ascii="宋体" w:hAnsi="宋体" w:cs="Arial"/>
          <w:b/>
          <w:bCs/>
          <w:kern w:val="0"/>
          <w:sz w:val="22"/>
          <w:szCs w:val="22"/>
        </w:rPr>
      </w:pPr>
      <w:r>
        <w:rPr>
          <w:rFonts w:hint="eastAsia" w:ascii="宋体" w:hAnsi="宋体" w:cs="Arial"/>
          <w:b/>
          <w:bCs/>
          <w:kern w:val="0"/>
          <w:sz w:val="22"/>
          <w:szCs w:val="22"/>
        </w:rPr>
        <w:t>六、联系方式</w:t>
      </w:r>
    </w:p>
    <w:p>
      <w:pPr>
        <w:widowControl/>
        <w:adjustRightInd w:val="0"/>
        <w:snapToGrid w:val="0"/>
        <w:spacing w:line="340" w:lineRule="exact"/>
        <w:ind w:firstLine="440" w:firstLineChars="200"/>
        <w:rPr>
          <w:rFonts w:hint="eastAsia" w:ascii="宋体" w:hAnsi="宋体"/>
          <w:sz w:val="22"/>
          <w:szCs w:val="22"/>
          <w:lang w:val="en-US" w:eastAsia="zh-CN"/>
        </w:rPr>
      </w:pPr>
      <w:r>
        <w:rPr>
          <w:rFonts w:hint="eastAsia" w:ascii="宋体" w:hAnsi="宋体"/>
          <w:sz w:val="22"/>
          <w:szCs w:val="22"/>
        </w:rPr>
        <w:t>投标联系人：</w:t>
      </w:r>
      <w:r>
        <w:rPr>
          <w:rFonts w:hint="eastAsia" w:ascii="宋体" w:hAnsi="宋体"/>
          <w:sz w:val="22"/>
          <w:szCs w:val="22"/>
          <w:lang w:eastAsia="zh-CN"/>
        </w:rPr>
        <w:t>陈工</w:t>
      </w:r>
      <w:r>
        <w:rPr>
          <w:rFonts w:hint="eastAsia" w:ascii="宋体" w:hAnsi="宋体"/>
          <w:sz w:val="22"/>
          <w:szCs w:val="22"/>
        </w:rPr>
        <w:t>      联系电话： 0571-</w:t>
      </w:r>
      <w:r>
        <w:rPr>
          <w:rFonts w:hint="eastAsia" w:ascii="宋体" w:hAnsi="宋体"/>
          <w:sz w:val="22"/>
          <w:szCs w:val="22"/>
          <w:lang w:val="en-US" w:eastAsia="zh-CN"/>
        </w:rPr>
        <w:t>86662847</w:t>
      </w:r>
    </w:p>
    <w:p>
      <w:pPr>
        <w:widowControl/>
        <w:adjustRightInd w:val="0"/>
        <w:snapToGrid w:val="0"/>
        <w:spacing w:line="340" w:lineRule="exact"/>
        <w:ind w:firstLine="440" w:firstLineChars="200"/>
        <w:rPr>
          <w:rFonts w:ascii="宋体" w:hAnsi="宋体"/>
          <w:bCs/>
          <w:sz w:val="22"/>
          <w:szCs w:val="22"/>
          <w:lang w:val="en-US"/>
        </w:rPr>
      </w:pPr>
      <w:r>
        <w:rPr>
          <w:rFonts w:hint="eastAsia" w:ascii="宋体" w:hAnsi="宋体"/>
          <w:bCs/>
          <w:sz w:val="22"/>
          <w:szCs w:val="22"/>
        </w:rPr>
        <w:t>招标监督人：</w:t>
      </w:r>
      <w:r>
        <w:rPr>
          <w:rFonts w:hint="eastAsia" w:ascii="宋体" w:hAnsi="宋体"/>
          <w:bCs/>
          <w:sz w:val="22"/>
          <w:szCs w:val="22"/>
          <w:lang w:eastAsia="zh-CN"/>
        </w:rPr>
        <w:t>杜工</w:t>
      </w:r>
      <w:r>
        <w:rPr>
          <w:rFonts w:hint="eastAsia" w:ascii="宋体" w:hAnsi="宋体"/>
          <w:bCs/>
          <w:sz w:val="22"/>
          <w:szCs w:val="22"/>
        </w:rPr>
        <w:t xml:space="preserve">         联系电话：0571-8666</w:t>
      </w:r>
      <w:r>
        <w:rPr>
          <w:rFonts w:hint="eastAsia" w:ascii="宋体" w:hAnsi="宋体"/>
          <w:bCs/>
          <w:sz w:val="22"/>
          <w:szCs w:val="22"/>
          <w:lang w:val="en-US" w:eastAsia="zh-CN"/>
        </w:rPr>
        <w:t>2361</w:t>
      </w:r>
    </w:p>
    <w:p>
      <w:pPr>
        <w:pStyle w:val="11"/>
      </w:pPr>
      <w:r>
        <w:rPr>
          <w:rFonts w:hint="eastAsia" w:ascii="宋体" w:hAnsi="宋体"/>
          <w:bCs w:val="0"/>
          <w:sz w:val="22"/>
          <w:szCs w:val="22"/>
        </w:rPr>
        <w:t xml:space="preserve"> </w:t>
      </w:r>
      <w:r>
        <w:rPr>
          <w:rFonts w:ascii="宋体" w:hAnsi="宋体"/>
          <w:bCs w:val="0"/>
          <w:sz w:val="22"/>
          <w:szCs w:val="22"/>
        </w:rPr>
        <w:br w:type="page"/>
      </w:r>
      <w:r>
        <w:t>第</w:t>
      </w:r>
      <w:r>
        <w:rPr>
          <w:rFonts w:hint="eastAsia"/>
        </w:rPr>
        <w:t>二</w:t>
      </w:r>
      <w:r>
        <w:t>章  投标</w:t>
      </w:r>
      <w:r>
        <w:rPr>
          <w:rFonts w:hint="eastAsia"/>
        </w:rPr>
        <w:t>人须知</w:t>
      </w:r>
    </w:p>
    <w:p>
      <w:pPr>
        <w:pStyle w:val="6"/>
        <w:spacing w:line="240" w:lineRule="auto"/>
        <w:ind w:left="480"/>
        <w:jc w:val="center"/>
        <w:rPr>
          <w:b/>
          <w:sz w:val="28"/>
          <w:szCs w:val="28"/>
        </w:rPr>
      </w:pPr>
      <w:r>
        <w:rPr>
          <w:rFonts w:hint="eastAsia"/>
          <w:b/>
          <w:sz w:val="28"/>
          <w:szCs w:val="28"/>
        </w:rPr>
        <w:t>投标人须知前附表</w:t>
      </w:r>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lang w:eastAsia="zh-CN"/>
              </w:rPr>
              <w:t>杭州萧山国际机场场区水表更换及机场签证办事处改造工程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建设地点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7"/>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工期</w:t>
            </w:r>
            <w:r>
              <w:rPr>
                <w:rFonts w:hint="eastAsia" w:ascii="宋体" w:hAnsi="宋体" w:cs="Calibri"/>
                <w:kern w:val="0"/>
                <w:sz w:val="22"/>
              </w:rPr>
              <w:t>要求</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日历天内</w:t>
            </w:r>
            <w:r>
              <w:rPr>
                <w:rFonts w:hint="eastAsia"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autoSpaceDE w:val="0"/>
              <w:autoSpaceDN w:val="0"/>
              <w:adjustRightInd w:val="0"/>
              <w:snapToGrid w:val="0"/>
              <w:rPr>
                <w:rFonts w:ascii="宋体" w:hAnsi="宋体"/>
                <w:color w:val="000000"/>
                <w:sz w:val="22"/>
                <w:szCs w:val="22"/>
              </w:rPr>
            </w:pPr>
            <w:r>
              <w:rPr>
                <w:rFonts w:hint="eastAsia" w:hAnsi="宋体" w:cs="宋体"/>
                <w:sz w:val="22"/>
                <w:szCs w:val="22"/>
              </w:rPr>
              <w:t>符合合同要求且一次验收合格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组织，踏勘时间：</w:t>
            </w:r>
            <w:r>
              <w:rPr>
                <w:rFonts w:hint="eastAsia" w:ascii="宋体" w:hAnsi="宋体" w:cs="Calibri"/>
                <w:kern w:val="0"/>
                <w:sz w:val="22"/>
                <w:lang w:val="en-US" w:eastAsia="zh-CN"/>
              </w:rPr>
              <w:t>2019年12月18日10:00</w:t>
            </w:r>
          </w:p>
          <w:p>
            <w:pPr>
              <w:autoSpaceDE w:val="0"/>
              <w:autoSpaceDN w:val="0"/>
              <w:adjustRightInd w:val="0"/>
              <w:snapToGrid w:val="0"/>
              <w:rPr>
                <w:rFonts w:ascii="宋体" w:hAnsi="宋体" w:cs="Calibri"/>
                <w:kern w:val="0"/>
                <w:sz w:val="22"/>
              </w:rPr>
            </w:pPr>
            <w:r>
              <w:rPr>
                <w:rFonts w:ascii="宋体" w:hAnsi="宋体" w:cs="Calibri"/>
                <w:kern w:val="0"/>
                <w:sz w:val="22"/>
              </w:rPr>
              <w:t>踏勘集中地点：</w:t>
            </w:r>
            <w:r>
              <w:rPr>
                <w:rFonts w:hint="eastAsia" w:ascii="宋体" w:hAnsi="宋体" w:cs="Arial"/>
                <w:kern w:val="0"/>
                <w:sz w:val="22"/>
              </w:rPr>
              <w:t>杭州萧山国际机场翔越路综合服务楼园区招标中心</w:t>
            </w:r>
          </w:p>
          <w:p>
            <w:pPr>
              <w:autoSpaceDE w:val="0"/>
              <w:autoSpaceDN w:val="0"/>
              <w:adjustRightInd w:val="0"/>
              <w:snapToGrid w:val="0"/>
              <w:rPr>
                <w:rFonts w:ascii="宋体" w:hAnsi="宋体" w:cs="Calibri"/>
                <w:kern w:val="0"/>
                <w:sz w:val="22"/>
              </w:rPr>
            </w:pPr>
            <w:r>
              <w:rPr>
                <w:rFonts w:hint="eastAsia" w:ascii="宋体" w:hAnsi="宋体" w:cs="Arial"/>
                <w:sz w:val="22"/>
                <w:szCs w:val="22"/>
              </w:rPr>
              <w:t>（</w:t>
            </w:r>
            <w:r>
              <w:rPr>
                <w:rFonts w:hint="eastAsia" w:ascii="宋体" w:hAnsi="宋体" w:cs="Arial"/>
                <w:b/>
                <w:sz w:val="22"/>
                <w:szCs w:val="22"/>
              </w:rPr>
              <w:t>由于未参加现场踏勘引起的报价失误等责任由投标人自负</w:t>
            </w:r>
            <w:r>
              <w:rPr>
                <w:rFonts w:hint="eastAsia" w:ascii="宋体" w:hAnsi="宋体" w:cs="Arial"/>
                <w:sz w:val="22"/>
                <w:szCs w:val="22"/>
              </w:rPr>
              <w:t>）</w:t>
            </w:r>
            <w:r>
              <w:rPr>
                <w:rFonts w:ascii="宋体" w:hAnsi="宋体" w:cs="Calibri"/>
                <w:kern w:val="0"/>
                <w:sz w:val="22"/>
                <w:szCs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12</w:t>
            </w:r>
            <w:r>
              <w:rPr>
                <w:rFonts w:hint="eastAsia" w:ascii="宋体" w:hAnsi="宋体" w:cs="Calibri"/>
                <w:kern w:val="0"/>
                <w:sz w:val="22"/>
              </w:rPr>
              <w:t>月</w:t>
            </w:r>
            <w:r>
              <w:rPr>
                <w:rFonts w:hint="eastAsia" w:ascii="宋体" w:hAnsi="宋体" w:cs="Calibri"/>
                <w:kern w:val="0"/>
                <w:sz w:val="22"/>
                <w:lang w:val="en-US" w:eastAsia="zh-CN"/>
              </w:rPr>
              <w:t>19</w:t>
            </w:r>
            <w:r>
              <w:rPr>
                <w:rFonts w:hint="eastAsia" w:ascii="宋体" w:hAnsi="宋体" w:cs="Calibri"/>
                <w:kern w:val="0"/>
                <w:sz w:val="22"/>
              </w:rPr>
              <w:t>日1</w:t>
            </w:r>
            <w:r>
              <w:rPr>
                <w:rFonts w:hint="eastAsia" w:ascii="宋体" w:hAnsi="宋体" w:cs="Calibri"/>
                <w:kern w:val="0"/>
                <w:sz w:val="22"/>
                <w:lang w:val="en-US" w:eastAsia="zh-CN"/>
              </w:rPr>
              <w:t>4</w:t>
            </w:r>
            <w:r>
              <w:rPr>
                <w:rFonts w:hint="eastAsia" w:ascii="宋体" w:hAnsi="宋体" w:cs="Calibri"/>
                <w:kern w:val="0"/>
                <w:sz w:val="22"/>
              </w:rPr>
              <w:t>：30前，以书面加盖公章的形式通过E-mail或传真提交给招标人（投标联系人:</w:t>
            </w:r>
            <w:r>
              <w:rPr>
                <w:rFonts w:hint="eastAsia" w:ascii="宋体" w:hAnsi="宋体" w:cs="Calibri"/>
                <w:kern w:val="0"/>
                <w:sz w:val="22"/>
                <w:lang w:eastAsia="zh-CN"/>
              </w:rPr>
              <w:t>陈工</w:t>
            </w:r>
            <w:r>
              <w:rPr>
                <w:rFonts w:hint="eastAsia" w:ascii="宋体" w:hAnsi="宋体" w:cs="Calibri"/>
                <w:kern w:val="0"/>
                <w:sz w:val="22"/>
              </w:rPr>
              <w:t>，电话0571-8666</w:t>
            </w:r>
            <w:r>
              <w:rPr>
                <w:rFonts w:hint="eastAsia" w:ascii="宋体" w:hAnsi="宋体" w:cs="Calibri"/>
                <w:kern w:val="0"/>
                <w:sz w:val="22"/>
                <w:lang w:val="en-US" w:eastAsia="zh-CN"/>
              </w:rPr>
              <w:t>2847</w:t>
            </w:r>
            <w:r>
              <w:rPr>
                <w:rFonts w:hint="eastAsia" w:ascii="宋体" w:hAnsi="宋体" w:cs="Calibri"/>
                <w:kern w:val="0"/>
                <w:sz w:val="22"/>
              </w:rPr>
              <w:t>；传真：0571-</w:t>
            </w:r>
            <w:r>
              <w:rPr>
                <w:rFonts w:hint="eastAsia" w:ascii="宋体" w:hAnsi="宋体" w:cs="Calibri"/>
                <w:kern w:val="0"/>
                <w:sz w:val="22"/>
                <w:lang w:val="en-US" w:eastAsia="zh-CN"/>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ascii="宋体" w:hAnsi="宋体" w:cs="Calibri"/>
                <w:b/>
                <w:kern w:val="0"/>
                <w:sz w:val="22"/>
              </w:rPr>
              <w:t>201</w:t>
            </w:r>
            <w:r>
              <w:rPr>
                <w:rFonts w:hint="eastAsia" w:ascii="宋体" w:hAnsi="宋体" w:cs="Calibri"/>
                <w:b/>
                <w:kern w:val="0"/>
                <w:sz w:val="22"/>
              </w:rPr>
              <w:t>9</w:t>
            </w:r>
            <w:r>
              <w:rPr>
                <w:rFonts w:ascii="宋体" w:hAnsi="宋体" w:cs="Calibri"/>
                <w:b/>
                <w:kern w:val="0"/>
                <w:sz w:val="22"/>
              </w:rPr>
              <w:t>年</w:t>
            </w:r>
            <w:r>
              <w:rPr>
                <w:rFonts w:hint="eastAsia" w:ascii="宋体" w:hAnsi="宋体" w:cs="Calibri"/>
                <w:b/>
                <w:kern w:val="0"/>
                <w:sz w:val="22"/>
                <w:lang w:val="en-US" w:eastAsia="zh-CN"/>
              </w:rPr>
              <w:t>12</w:t>
            </w:r>
            <w:r>
              <w:rPr>
                <w:rFonts w:ascii="宋体" w:hAnsi="宋体" w:cs="Calibri"/>
                <w:b/>
                <w:kern w:val="0"/>
                <w:sz w:val="22"/>
              </w:rPr>
              <w:t>月</w:t>
            </w:r>
            <w:r>
              <w:rPr>
                <w:rFonts w:hint="eastAsia" w:ascii="宋体" w:hAnsi="宋体" w:cs="Calibri"/>
                <w:b/>
                <w:kern w:val="0"/>
                <w:sz w:val="22"/>
                <w:lang w:val="en-US" w:eastAsia="zh-CN"/>
              </w:rPr>
              <w:t>23</w:t>
            </w:r>
            <w:r>
              <w:rPr>
                <w:rFonts w:ascii="宋体" w:hAnsi="宋体" w:cs="Calibri"/>
                <w:b/>
                <w:kern w:val="0"/>
                <w:sz w:val="22"/>
              </w:rPr>
              <w:t>日</w:t>
            </w:r>
            <w:r>
              <w:rPr>
                <w:rFonts w:hint="eastAsia" w:ascii="宋体" w:hAnsi="宋体" w:cs="Calibri"/>
                <w:b/>
                <w:kern w:val="0"/>
                <w:sz w:val="22"/>
                <w:lang w:val="en-US" w:eastAsia="zh-CN"/>
              </w:rPr>
              <w:t>09</w:t>
            </w:r>
            <w:r>
              <w:rPr>
                <w:rFonts w:ascii="宋体" w:hAnsi="宋体" w:cs="Calibri"/>
                <w:b/>
                <w:kern w:val="0"/>
                <w:sz w:val="22"/>
              </w:rPr>
              <w:t>时</w:t>
            </w:r>
            <w:r>
              <w:rPr>
                <w:rFonts w:hint="eastAsia" w:ascii="宋体" w:hAnsi="宋体" w:cs="Calibri"/>
                <w:b/>
                <w:kern w:val="0"/>
                <w:sz w:val="22"/>
                <w:lang w:val="en-US" w:eastAsia="zh-CN"/>
              </w:rPr>
              <w:t>00</w:t>
            </w:r>
            <w:r>
              <w:rPr>
                <w:rFonts w:ascii="宋体" w:hAnsi="宋体" w:cs="Calibri"/>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lang w:eastAsia="zh-CN"/>
              </w:rPr>
              <w:t>杭州萧山国际机场场区水表更换及机场签证办事处改造工程</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12</w:t>
            </w:r>
            <w:r>
              <w:rPr>
                <w:rFonts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u w:val="single"/>
                <w:lang w:val="en-US" w:eastAsia="zh-CN"/>
              </w:rPr>
              <w:t>23</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09</w:t>
            </w:r>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0"/>
              <w:rPr>
                <w:rFonts w:ascii="宋体" w:hAnsi="宋体" w:cs="Calibri"/>
                <w:sz w:val="22"/>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p>
    <w:p>
      <w:pPr>
        <w:autoSpaceDE w:val="0"/>
        <w:autoSpaceDN w:val="0"/>
        <w:adjustRightInd w:val="0"/>
        <w:snapToGrid w:val="0"/>
        <w:spacing w:line="360" w:lineRule="exact"/>
        <w:rPr>
          <w:rFonts w:ascii="宋体" w:hAnsi="宋体" w:cs="Calibri"/>
          <w:b/>
          <w:bCs/>
          <w:kern w:val="0"/>
          <w:sz w:val="22"/>
        </w:rPr>
      </w:pPr>
      <w:r>
        <w:rPr>
          <w:b/>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1.1.2项目建设地点见投标人须知前附表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2"/>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工期</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7"/>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9"/>
    </w:p>
    <w:p>
      <w:pPr>
        <w:adjustRightInd w:val="0"/>
        <w:snapToGrid w:val="0"/>
        <w:spacing w:line="360" w:lineRule="exact"/>
        <w:ind w:firstLine="440"/>
        <w:rPr>
          <w:rFonts w:ascii="宋体" w:hAnsi="宋体" w:cs="Calibri"/>
          <w:color w:val="000000"/>
          <w:sz w:val="22"/>
          <w:highlight w:val="none"/>
        </w:rPr>
      </w:pPr>
      <w:r>
        <w:rPr>
          <w:rFonts w:ascii="宋体" w:hAnsi="宋体" w:cs="Calibri"/>
          <w:color w:val="000000"/>
          <w:sz w:val="22"/>
          <w:highlight w:val="none"/>
        </w:rPr>
        <w:t>本项目</w:t>
      </w:r>
      <w:r>
        <w:rPr>
          <w:rFonts w:hint="eastAsia" w:ascii="宋体" w:hAnsi="宋体" w:cs="Calibri"/>
          <w:color w:val="000000"/>
          <w:sz w:val="22"/>
          <w:highlight w:val="none"/>
        </w:rPr>
        <w:t>涉及到非主体、非关键性工作</w:t>
      </w:r>
      <w:r>
        <w:rPr>
          <w:rFonts w:ascii="宋体" w:hAnsi="宋体" w:cs="Calibri"/>
          <w:color w:val="000000"/>
          <w:sz w:val="22"/>
          <w:highlight w:val="none"/>
        </w:rPr>
        <w:t>允许分包。</w:t>
      </w:r>
    </w:p>
    <w:p>
      <w:pPr>
        <w:autoSpaceDE w:val="0"/>
        <w:autoSpaceDN w:val="0"/>
        <w:adjustRightInd w:val="0"/>
        <w:snapToGrid w:val="0"/>
        <w:spacing w:line="360" w:lineRule="exact"/>
        <w:rPr>
          <w:rFonts w:ascii="宋体" w:hAnsi="宋体" w:cs="Calibri"/>
          <w:b/>
          <w:bCs/>
          <w:kern w:val="0"/>
          <w:sz w:val="22"/>
        </w:rPr>
      </w:pPr>
      <w:bookmarkStart w:id="1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1" w:name="_Toc143421657"/>
      <w:bookmarkStart w:id="12" w:name="_Toc15241"/>
      <w:r>
        <w:rPr>
          <w:rFonts w:ascii="宋体" w:hAnsi="宋体" w:cs="Calibri"/>
          <w:b/>
          <w:bCs/>
          <w:kern w:val="0"/>
          <w:sz w:val="22"/>
        </w:rPr>
        <w:t>2.招标文件</w:t>
      </w:r>
      <w:bookmarkEnd w:id="11"/>
      <w:bookmarkEnd w:id="12"/>
    </w:p>
    <w:p>
      <w:pPr>
        <w:autoSpaceDE w:val="0"/>
        <w:autoSpaceDN w:val="0"/>
        <w:adjustRightInd w:val="0"/>
        <w:snapToGrid w:val="0"/>
        <w:spacing w:line="360" w:lineRule="exact"/>
        <w:rPr>
          <w:rFonts w:ascii="宋体" w:hAnsi="宋体" w:cs="Calibri"/>
          <w:b/>
          <w:bCs/>
          <w:kern w:val="0"/>
          <w:sz w:val="22"/>
        </w:rPr>
      </w:pPr>
      <w:bookmarkStart w:id="13" w:name="_Toc1426"/>
      <w:r>
        <w:rPr>
          <w:rFonts w:ascii="宋体" w:hAnsi="宋体" w:cs="Calibri"/>
          <w:b/>
          <w:bCs/>
          <w:kern w:val="0"/>
          <w:sz w:val="22"/>
        </w:rPr>
        <w:t>2.1 招标文件的组成</w:t>
      </w:r>
      <w:bookmarkEnd w:id="1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r>
        <w:rPr>
          <w:rFonts w:hint="eastAsia" w:ascii="宋体" w:hAnsi="宋体" w:cs="Calibri"/>
          <w:kern w:val="0"/>
          <w:sz w:val="22"/>
        </w:rPr>
        <w:t>及评标办法</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）合同条款</w:t>
      </w:r>
      <w:r>
        <w:rPr>
          <w:rFonts w:hint="eastAsia" w:ascii="宋体" w:hAnsi="宋体" w:cs="Calibri"/>
          <w:kern w:val="0"/>
          <w:sz w:val="22"/>
        </w:rPr>
        <w:t>及格式</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w:t>
      </w:r>
      <w:r>
        <w:rPr>
          <w:rFonts w:hint="eastAsia" w:ascii="宋体" w:hAnsi="宋体" w:cs="Calibri"/>
          <w:kern w:val="0"/>
          <w:sz w:val="22"/>
        </w:rPr>
        <w:t>参考工程量清单</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（5）图纸</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4" w:name="_Toc18230"/>
      <w:r>
        <w:rPr>
          <w:rFonts w:ascii="宋体" w:hAnsi="宋体" w:cs="Calibri"/>
          <w:b/>
          <w:bCs/>
          <w:kern w:val="0"/>
          <w:sz w:val="22"/>
        </w:rPr>
        <w:t>2.2 招标文件的澄清</w:t>
      </w:r>
      <w:bookmarkEnd w:id="1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5" w:name="_Toc18303"/>
      <w:r>
        <w:rPr>
          <w:rFonts w:ascii="宋体" w:hAnsi="宋体" w:cs="Calibri"/>
          <w:b/>
          <w:bCs/>
          <w:kern w:val="0"/>
          <w:sz w:val="22"/>
        </w:rPr>
        <w:t>2.3 招标文件的修改</w:t>
      </w:r>
      <w:bookmarkEnd w:id="1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16" w:name="_Toc143421658"/>
      <w:bookmarkStart w:id="17" w:name="_Toc18870"/>
      <w:r>
        <w:rPr>
          <w:rFonts w:ascii="宋体" w:hAnsi="宋体" w:cs="Calibri"/>
          <w:b/>
          <w:bCs/>
          <w:kern w:val="0"/>
          <w:sz w:val="22"/>
        </w:rPr>
        <w:t>3.投标文件</w:t>
      </w:r>
      <w:bookmarkEnd w:id="16"/>
      <w:bookmarkEnd w:id="17"/>
    </w:p>
    <w:p>
      <w:pPr>
        <w:autoSpaceDE w:val="0"/>
        <w:autoSpaceDN w:val="0"/>
        <w:adjustRightInd w:val="0"/>
        <w:snapToGrid w:val="0"/>
        <w:spacing w:line="360" w:lineRule="exact"/>
        <w:rPr>
          <w:rFonts w:ascii="宋体" w:hAnsi="宋体" w:cs="Calibri"/>
          <w:b/>
          <w:bCs/>
          <w:kern w:val="0"/>
          <w:sz w:val="22"/>
        </w:rPr>
      </w:pPr>
      <w:bookmarkStart w:id="18" w:name="_Toc461"/>
      <w:r>
        <w:rPr>
          <w:rFonts w:ascii="宋体" w:hAnsi="宋体" w:cs="Calibri"/>
          <w:b/>
          <w:bCs/>
          <w:kern w:val="0"/>
          <w:sz w:val="22"/>
        </w:rPr>
        <w:t>3.1 投标文件的语言和计量单位</w:t>
      </w:r>
      <w:bookmarkEnd w:id="1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施工</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19" w:name="_Toc1411"/>
      <w:r>
        <w:rPr>
          <w:rFonts w:ascii="宋体" w:hAnsi="宋体" w:cs="Calibri"/>
          <w:b/>
          <w:bCs/>
          <w:kern w:val="0"/>
          <w:sz w:val="22"/>
        </w:rPr>
        <w:t>3.2 投标文件的组成</w:t>
      </w:r>
      <w:bookmarkEnd w:id="19"/>
    </w:p>
    <w:p>
      <w:pPr>
        <w:adjustRightInd w:val="0"/>
        <w:snapToGrid w:val="0"/>
        <w:spacing w:line="360" w:lineRule="exact"/>
        <w:ind w:firstLine="440"/>
        <w:rPr>
          <w:rFonts w:ascii="宋体" w:hAnsi="宋体" w:cs="Calibri"/>
          <w:sz w:val="22"/>
        </w:rPr>
      </w:pPr>
      <w:bookmarkStart w:id="20"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4已标价工程量清单</w:t>
      </w:r>
      <w:r>
        <w:rPr>
          <w:rFonts w:ascii="宋体" w:hAnsi="宋体" w:cs="Calibri"/>
          <w:color w:val="000000"/>
          <w:sz w:val="22"/>
        </w:rPr>
        <w:t>；</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3.2.5</w:t>
      </w:r>
      <w:r>
        <w:rPr>
          <w:rFonts w:hint="eastAsia" w:ascii="宋体" w:hAnsi="宋体" w:cs="Calibri"/>
          <w:color w:val="000000"/>
          <w:sz w:val="22"/>
        </w:rPr>
        <w:t>施工组织设计；</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3.2.6 项目管理机构</w:t>
      </w:r>
    </w:p>
    <w:p>
      <w:pPr>
        <w:adjustRightInd w:val="0"/>
        <w:snapToGrid w:val="0"/>
        <w:spacing w:line="360" w:lineRule="exact"/>
        <w:ind w:firstLine="440"/>
        <w:rPr>
          <w:rFonts w:ascii="宋体" w:hAnsi="宋体" w:cs="Calibri"/>
          <w:color w:val="000000"/>
          <w:sz w:val="22"/>
        </w:rPr>
      </w:pPr>
      <w:r>
        <w:rPr>
          <w:rFonts w:hint="eastAsia" w:ascii="宋体" w:hAnsi="宋体" w:cs="Calibri"/>
          <w:color w:val="000000"/>
          <w:sz w:val="22"/>
        </w:rPr>
        <w:t>3.2.7 资格审查资料：包括投标人有效的营业执照、资质证书、安全生产许可证及三类人员证书、业绩证明材料等复印件，拟派项目经理职称证书、执业（或注册）证书复印件。</w:t>
      </w:r>
    </w:p>
    <w:p>
      <w:pPr>
        <w:adjustRightInd w:val="0"/>
        <w:snapToGrid w:val="0"/>
        <w:spacing w:line="360" w:lineRule="exact"/>
        <w:ind w:firstLine="440"/>
        <w:rPr>
          <w:rFonts w:ascii="宋体" w:hAnsi="宋体" w:cs="宋体"/>
          <w:sz w:val="22"/>
        </w:rPr>
      </w:pPr>
      <w:r>
        <w:rPr>
          <w:rFonts w:hint="eastAsia" w:ascii="宋体" w:hAnsi="宋体" w:cs="宋体"/>
          <w:sz w:val="22"/>
        </w:rPr>
        <w:t>3.2.8</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0"/>
    </w:p>
    <w:p>
      <w:pPr>
        <w:adjustRightInd w:val="0"/>
        <w:snapToGrid w:val="0"/>
        <w:spacing w:line="360" w:lineRule="exact"/>
        <w:ind w:firstLine="440"/>
        <w:rPr>
          <w:rFonts w:ascii="宋体" w:hAnsi="宋体" w:cs="Arial"/>
          <w:sz w:val="22"/>
        </w:rPr>
      </w:pPr>
      <w:bookmarkStart w:id="21" w:name="_Toc13307"/>
      <w:r>
        <w:rPr>
          <w:rFonts w:ascii="宋体" w:hAnsi="宋体" w:cs="Arial"/>
          <w:sz w:val="22"/>
        </w:rPr>
        <w:t>3.3.1</w:t>
      </w:r>
      <w:r>
        <w:rPr>
          <w:rFonts w:hint="eastAsia" w:ascii="宋体" w:hAnsi="宋体" w:cs="Arial"/>
          <w:sz w:val="22"/>
        </w:rPr>
        <w:t>投标人应按第七章“投标文件格式”的要求填写相应表格并报价。</w:t>
      </w:r>
    </w:p>
    <w:p>
      <w:pPr>
        <w:adjustRightInd w:val="0"/>
        <w:snapToGrid w:val="0"/>
        <w:spacing w:line="360" w:lineRule="exact"/>
        <w:ind w:firstLine="440"/>
        <w:rPr>
          <w:rFonts w:ascii="宋体" w:hAnsi="宋体" w:cs="Arial"/>
          <w:b/>
          <w:sz w:val="22"/>
        </w:rPr>
      </w:pPr>
      <w:r>
        <w:rPr>
          <w:rFonts w:ascii="宋体" w:hAnsi="宋体" w:cs="Arial"/>
          <w:b/>
          <w:sz w:val="22"/>
        </w:rPr>
        <w:t xml:space="preserve">3.3.2 </w:t>
      </w:r>
      <w:r>
        <w:rPr>
          <w:rFonts w:hint="eastAsia" w:ascii="宋体" w:hAnsi="宋体" w:cs="Arial"/>
          <w:b/>
          <w:sz w:val="22"/>
        </w:rPr>
        <w:t>本工程各项取费标准及相关调整系数，根据</w:t>
      </w:r>
      <w:r>
        <w:rPr>
          <w:rFonts w:hint="eastAsia" w:cs="Arial" w:asciiTheme="minorEastAsia" w:hAnsiTheme="minorEastAsia"/>
          <w:b/>
          <w:sz w:val="22"/>
        </w:rPr>
        <w:t>《浙江省建设工程计价规则</w:t>
      </w:r>
      <w:r>
        <w:rPr>
          <w:rFonts w:cs="Arial" w:asciiTheme="minorEastAsia" w:hAnsiTheme="minorEastAsia"/>
          <w:b/>
          <w:sz w:val="22"/>
        </w:rPr>
        <w:t>(2018</w:t>
      </w:r>
      <w:r>
        <w:rPr>
          <w:rFonts w:hint="eastAsia" w:cs="Arial" w:asciiTheme="minorEastAsia" w:hAnsiTheme="minorEastAsia"/>
          <w:b/>
          <w:sz w:val="22"/>
        </w:rPr>
        <w:t>版</w:t>
      </w:r>
      <w:r>
        <w:rPr>
          <w:rFonts w:cs="Arial" w:asciiTheme="minorEastAsia" w:hAnsiTheme="minorEastAsia"/>
          <w:b/>
          <w:sz w:val="22"/>
        </w:rPr>
        <w:t>)》</w:t>
      </w:r>
      <w:r>
        <w:rPr>
          <w:rFonts w:ascii="宋体" w:hAnsi="宋体" w:cs="Arial"/>
          <w:b/>
          <w:sz w:val="22"/>
        </w:rPr>
        <w:t>及浙江省现行的相关文件规定，请投标人在投标报价中，按照上述文件精神执行。</w:t>
      </w:r>
    </w:p>
    <w:p>
      <w:pPr>
        <w:adjustRightInd w:val="0"/>
        <w:snapToGrid w:val="0"/>
        <w:spacing w:line="360" w:lineRule="exact"/>
        <w:ind w:firstLine="440"/>
        <w:rPr>
          <w:rFonts w:ascii="宋体" w:hAnsi="宋体" w:cs="Arial"/>
          <w:b/>
          <w:sz w:val="22"/>
        </w:rPr>
      </w:pPr>
      <w:r>
        <w:rPr>
          <w:rFonts w:hint="eastAsia" w:ascii="宋体" w:hAnsi="宋体" w:cs="Arial"/>
          <w:b/>
          <w:sz w:val="22"/>
        </w:rPr>
        <w:t>本工程采用建设工程工程量清单计价规范（</w:t>
      </w:r>
      <w:r>
        <w:rPr>
          <w:rFonts w:ascii="宋体" w:hAnsi="宋体" w:cs="Arial"/>
          <w:b/>
          <w:sz w:val="22"/>
        </w:rPr>
        <w:t>GB50500—2013</w:t>
      </w:r>
      <w:r>
        <w:rPr>
          <w:rFonts w:hint="eastAsia" w:ascii="宋体" w:hAnsi="宋体" w:cs="Arial"/>
          <w:b/>
          <w:sz w:val="22"/>
        </w:rPr>
        <w:t>）进行报价。投标报价由分部分项工程费、措施项目费、其他项目费、规费及税金组成。★对招标人提供的工程量清单，投标人不得更改“分部分项工程清单与计价表”和“施工技术措施项目清单与计价表”中的项目编码、项目名称、项目特征、计量单位及工程量，更不得增加、减少或更改“分部分项工程清单与计价表”和“施工技术措施项目清单与计价表”项目，否则按不实质性响应招标文件论处。</w:t>
      </w:r>
    </w:p>
    <w:p>
      <w:pPr>
        <w:adjustRightInd w:val="0"/>
        <w:snapToGrid w:val="0"/>
        <w:spacing w:line="360" w:lineRule="exact"/>
        <w:ind w:firstLine="440"/>
        <w:rPr>
          <w:rFonts w:ascii="宋体" w:hAnsi="宋体" w:cs="宋体"/>
          <w:sz w:val="22"/>
        </w:rPr>
      </w:pPr>
      <w:r>
        <w:rPr>
          <w:rFonts w:ascii="宋体" w:hAnsi="宋体" w:cs="Arial"/>
          <w:b/>
          <w:sz w:val="22"/>
        </w:rPr>
        <w:t xml:space="preserve">3.3.3 </w:t>
      </w:r>
      <w:r>
        <w:rPr>
          <w:rFonts w:hint="eastAsia" w:ascii="宋体" w:hAnsi="宋体" w:cs="宋体"/>
          <w:b/>
          <w:sz w:val="22"/>
        </w:rPr>
        <w:t>本工程为固定单价合同。</w:t>
      </w:r>
      <w:r>
        <w:rPr>
          <w:rFonts w:hint="eastAsia" w:ascii="宋体" w:hAnsi="宋体" w:cs="宋体"/>
          <w:sz w:val="22"/>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spacing w:line="360" w:lineRule="exact"/>
        <w:ind w:firstLine="440"/>
        <w:rPr>
          <w:rFonts w:ascii="宋体" w:hAnsi="宋体" w:cs="宋体"/>
          <w:sz w:val="22"/>
        </w:rPr>
      </w:pPr>
      <w:r>
        <w:rPr>
          <w:rFonts w:ascii="宋体" w:hAnsi="宋体" w:cs="宋体"/>
          <w:sz w:val="22"/>
        </w:rPr>
        <w:t>3.3.4</w:t>
      </w:r>
      <w:r>
        <w:rPr>
          <w:rFonts w:hint="eastAsia" w:ascii="宋体" w:hAnsi="宋体" w:cs="宋体"/>
          <w:sz w:val="22"/>
        </w:rPr>
        <w:t>投标报价中应包含国家有关部门和地方政府规定交纳的规费和税金。</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5</w:t>
      </w:r>
      <w:r>
        <w:rPr>
          <w:rFonts w:hint="eastAsia" w:ascii="宋体" w:hAnsi="宋体" w:cs="宋体"/>
          <w:b/>
          <w:sz w:val="22"/>
        </w:rPr>
        <w:t>施工组织措施费（含安全文明施工费、水电接入）和以“项”为单位的施工技术措施费、其他费用由投标人充分考虑，自行报价，不报视作优惠，中标后不再调整。</w:t>
      </w:r>
    </w:p>
    <w:p>
      <w:pPr>
        <w:adjustRightInd w:val="0"/>
        <w:snapToGrid w:val="0"/>
        <w:spacing w:line="360" w:lineRule="exact"/>
        <w:ind w:firstLine="440"/>
        <w:rPr>
          <w:rFonts w:ascii="宋体" w:hAnsi="宋体" w:cs="宋体"/>
          <w:b/>
          <w:sz w:val="22"/>
        </w:rPr>
      </w:pPr>
      <w:r>
        <w:rPr>
          <w:rFonts w:ascii="宋体" w:hAnsi="宋体" w:cs="宋体"/>
          <w:sz w:val="22"/>
        </w:rPr>
        <w:t>3.3.</w:t>
      </w:r>
      <w:r>
        <w:rPr>
          <w:rFonts w:hint="eastAsia" w:ascii="宋体" w:hAnsi="宋体" w:cs="宋体"/>
          <w:sz w:val="22"/>
        </w:rPr>
        <w:t>6★</w:t>
      </w:r>
      <w:r>
        <w:rPr>
          <w:rFonts w:hint="eastAsia" w:ascii="宋体" w:hAnsi="宋体"/>
          <w:b/>
          <w:sz w:val="22"/>
          <w:szCs w:val="22"/>
        </w:rPr>
        <w:t>计日工单价最高限价150元/工日。</w:t>
      </w: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7</w:t>
      </w:r>
      <w:r>
        <w:rPr>
          <w:rFonts w:ascii="宋体" w:hAnsi="宋体" w:cs="宋体"/>
          <w:sz w:val="22"/>
        </w:rPr>
        <w:t>投标人应充分考虑以下各项风险因素可能导致发生或增加的费用，并计入投标报价中，不报视作优惠：</w:t>
      </w:r>
      <w:r>
        <w:rPr>
          <w:rFonts w:ascii="宋体" w:hAnsi="宋体" w:cs="宋体"/>
          <w:sz w:val="22"/>
          <w:u w:val="single"/>
        </w:rPr>
        <w:t xml:space="preserve"> /。</w:t>
      </w:r>
    </w:p>
    <w:p>
      <w:pPr>
        <w:adjustRightInd w:val="0"/>
        <w:snapToGrid w:val="0"/>
        <w:spacing w:line="360" w:lineRule="exact"/>
        <w:ind w:firstLine="440"/>
        <w:rPr>
          <w:rFonts w:ascii="宋体" w:hAnsi="宋体" w:cs="宋体"/>
          <w:sz w:val="22"/>
        </w:rPr>
      </w:pPr>
    </w:p>
    <w:p>
      <w:pPr>
        <w:adjustRightInd w:val="0"/>
        <w:snapToGrid w:val="0"/>
        <w:spacing w:line="360" w:lineRule="exact"/>
        <w:ind w:firstLine="440"/>
        <w:rPr>
          <w:rFonts w:ascii="宋体" w:hAnsi="宋体" w:cs="宋体"/>
          <w:sz w:val="22"/>
        </w:rPr>
      </w:pPr>
      <w:r>
        <w:rPr>
          <w:rFonts w:ascii="宋体" w:hAnsi="宋体" w:cs="宋体"/>
          <w:sz w:val="22"/>
        </w:rPr>
        <w:t>3.3.</w:t>
      </w:r>
      <w:r>
        <w:rPr>
          <w:rFonts w:hint="eastAsia" w:ascii="宋体" w:hAnsi="宋体" w:cs="宋体"/>
          <w:sz w:val="22"/>
        </w:rPr>
        <w:t>8本次报价均应以人民币元为单位，最终以人民币办理结算。</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2" w:name="_Toc30464"/>
      <w:r>
        <w:rPr>
          <w:rFonts w:ascii="宋体" w:hAnsi="宋体" w:cs="Calibri"/>
          <w:b/>
          <w:bCs/>
          <w:kern w:val="0"/>
          <w:sz w:val="22"/>
        </w:rPr>
        <w:t>3.5 投标保证金</w:t>
      </w:r>
      <w:bookmarkEnd w:id="2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七</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3" w:name="_Toc29989"/>
      <w:r>
        <w:rPr>
          <w:rFonts w:ascii="宋体" w:hAnsi="宋体" w:cs="Calibri"/>
          <w:b/>
          <w:bCs/>
          <w:kern w:val="0"/>
          <w:sz w:val="22"/>
        </w:rPr>
        <w:t>3.6 投标文件的编制</w:t>
      </w:r>
      <w:bookmarkEnd w:id="2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七</w:t>
      </w:r>
      <w:r>
        <w:rPr>
          <w:rFonts w:ascii="宋体" w:hAnsi="宋体" w:cs="Calibri"/>
          <w:sz w:val="22"/>
        </w:rPr>
        <w:t>章“投标文件格式”进行编写，如有必要，可以增加附页，作为投标文件的组成部分，“投标文件格式”中没有规定的可自行编制格式。其中，工期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投标文件应对招标文件有关工期、投标有效期、招标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4" w:name="_Toc143421659"/>
    </w:p>
    <w:p>
      <w:pPr>
        <w:autoSpaceDE w:val="0"/>
        <w:autoSpaceDN w:val="0"/>
        <w:adjustRightInd w:val="0"/>
        <w:snapToGrid w:val="0"/>
        <w:spacing w:line="360" w:lineRule="exact"/>
        <w:rPr>
          <w:rFonts w:ascii="宋体" w:hAnsi="宋体" w:cs="Calibri"/>
          <w:b/>
          <w:bCs/>
          <w:kern w:val="0"/>
          <w:sz w:val="22"/>
        </w:rPr>
      </w:pPr>
      <w:bookmarkStart w:id="25" w:name="_Toc32652"/>
      <w:r>
        <w:rPr>
          <w:rFonts w:ascii="宋体" w:hAnsi="宋体" w:cs="Calibri"/>
          <w:b/>
          <w:bCs/>
          <w:kern w:val="0"/>
          <w:sz w:val="22"/>
        </w:rPr>
        <w:t>4.投标</w:t>
      </w:r>
      <w:bookmarkEnd w:id="24"/>
      <w:bookmarkEnd w:id="25"/>
    </w:p>
    <w:p>
      <w:pPr>
        <w:autoSpaceDE w:val="0"/>
        <w:autoSpaceDN w:val="0"/>
        <w:adjustRightInd w:val="0"/>
        <w:snapToGrid w:val="0"/>
        <w:spacing w:line="360" w:lineRule="exact"/>
        <w:rPr>
          <w:rFonts w:ascii="宋体" w:hAnsi="宋体" w:cs="Calibri"/>
          <w:b/>
          <w:bCs/>
          <w:kern w:val="0"/>
          <w:sz w:val="22"/>
        </w:rPr>
      </w:pPr>
      <w:bookmarkStart w:id="26" w:name="_Toc649"/>
      <w:r>
        <w:rPr>
          <w:rFonts w:ascii="宋体" w:hAnsi="宋体" w:cs="Calibri"/>
          <w:b/>
          <w:bCs/>
          <w:kern w:val="0"/>
          <w:sz w:val="22"/>
        </w:rPr>
        <w:t>4.1 投标文件的密封和标识</w:t>
      </w:r>
      <w:bookmarkEnd w:id="2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7" w:name="_Toc16616"/>
      <w:r>
        <w:rPr>
          <w:rFonts w:ascii="宋体" w:hAnsi="宋体" w:cs="Calibri"/>
          <w:b/>
          <w:bCs/>
          <w:kern w:val="0"/>
          <w:sz w:val="22"/>
        </w:rPr>
        <w:t xml:space="preserve">4.2 投标文件的递交 </w:t>
      </w:r>
      <w:bookmarkEnd w:id="2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28" w:name="_Toc26099"/>
      <w:r>
        <w:rPr>
          <w:rFonts w:ascii="宋体" w:hAnsi="宋体" w:cs="Calibri"/>
          <w:b/>
          <w:bCs/>
          <w:kern w:val="0"/>
          <w:sz w:val="22"/>
        </w:rPr>
        <w:t>4.3 投标文件的修改和撤回</w:t>
      </w:r>
      <w:bookmarkEnd w:id="2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29" w:name="_Toc29641"/>
      <w:r>
        <w:rPr>
          <w:rFonts w:ascii="宋体" w:hAnsi="宋体" w:cs="Calibri"/>
          <w:b/>
          <w:bCs/>
          <w:kern w:val="0"/>
          <w:sz w:val="22"/>
        </w:rPr>
        <w:t>5.开标</w:t>
      </w:r>
      <w:bookmarkEnd w:id="29"/>
    </w:p>
    <w:p>
      <w:pPr>
        <w:autoSpaceDE w:val="0"/>
        <w:autoSpaceDN w:val="0"/>
        <w:adjustRightInd w:val="0"/>
        <w:snapToGrid w:val="0"/>
        <w:spacing w:line="360" w:lineRule="exact"/>
        <w:rPr>
          <w:rFonts w:ascii="宋体" w:hAnsi="宋体" w:cs="Calibri"/>
          <w:b/>
          <w:bCs/>
          <w:kern w:val="0"/>
          <w:sz w:val="22"/>
        </w:rPr>
      </w:pPr>
      <w:bookmarkStart w:id="30" w:name="_Toc15123"/>
      <w:r>
        <w:rPr>
          <w:rFonts w:ascii="宋体" w:hAnsi="宋体" w:cs="Calibri"/>
          <w:b/>
          <w:bCs/>
          <w:kern w:val="0"/>
          <w:sz w:val="22"/>
        </w:rPr>
        <w:t>5.1 开标时间和地点</w:t>
      </w:r>
      <w:bookmarkEnd w:id="3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1" w:name="_Toc7101"/>
      <w:r>
        <w:rPr>
          <w:rFonts w:ascii="宋体" w:hAnsi="宋体" w:cs="Calibri"/>
          <w:b/>
          <w:bCs/>
          <w:kern w:val="0"/>
          <w:sz w:val="22"/>
        </w:rPr>
        <w:t>5.2 开标程序</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按照宣布的开标顺序当众开标，公布投标人名称、投标保证金的递交情况、投标报价、工期</w:t>
      </w:r>
      <w:r>
        <w:rPr>
          <w:rFonts w:hint="eastAsia" w:ascii="宋体" w:hAnsi="宋体" w:cs="Calibri"/>
          <w:sz w:val="22"/>
        </w:rPr>
        <w:t>、质量目标</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2" w:name="_Toc31578"/>
      <w:r>
        <w:rPr>
          <w:rFonts w:ascii="宋体" w:hAnsi="宋体" w:cs="Calibri"/>
          <w:b/>
          <w:bCs/>
          <w:kern w:val="0"/>
          <w:sz w:val="22"/>
        </w:rPr>
        <w:t>6.评标</w:t>
      </w:r>
      <w:bookmarkEnd w:id="32"/>
    </w:p>
    <w:p>
      <w:pPr>
        <w:autoSpaceDE w:val="0"/>
        <w:autoSpaceDN w:val="0"/>
        <w:adjustRightInd w:val="0"/>
        <w:snapToGrid w:val="0"/>
        <w:spacing w:line="360" w:lineRule="exact"/>
        <w:rPr>
          <w:rFonts w:ascii="宋体" w:hAnsi="宋体" w:cs="Calibri"/>
          <w:b/>
          <w:bCs/>
          <w:kern w:val="0"/>
          <w:sz w:val="22"/>
        </w:rPr>
      </w:pPr>
      <w:bookmarkStart w:id="33" w:name="_Toc10279"/>
      <w:r>
        <w:rPr>
          <w:rFonts w:ascii="宋体" w:hAnsi="宋体" w:cs="Calibri"/>
          <w:b/>
          <w:bCs/>
          <w:kern w:val="0"/>
          <w:sz w:val="22"/>
        </w:rPr>
        <w:t>6.1 评标委员会</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4" w:name="_Toc3460"/>
      <w:r>
        <w:rPr>
          <w:rFonts w:ascii="宋体" w:hAnsi="宋体" w:cs="Calibri"/>
          <w:b/>
          <w:bCs/>
          <w:kern w:val="0"/>
          <w:sz w:val="22"/>
        </w:rPr>
        <w:t>6.2 评标原则</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5" w:name="_Toc28178"/>
      <w:r>
        <w:rPr>
          <w:rFonts w:ascii="宋体" w:hAnsi="宋体" w:cs="Calibri"/>
          <w:b/>
          <w:bCs/>
          <w:kern w:val="0"/>
          <w:sz w:val="22"/>
        </w:rPr>
        <w:t>6.3 评标</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六</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6" w:name="_Toc24237"/>
      <w:r>
        <w:rPr>
          <w:rFonts w:ascii="宋体" w:hAnsi="宋体" w:cs="Calibri"/>
          <w:b/>
          <w:bCs/>
          <w:kern w:val="0"/>
          <w:sz w:val="22"/>
        </w:rPr>
        <w:t>7.合同授予</w:t>
      </w:r>
      <w:bookmarkEnd w:id="36"/>
    </w:p>
    <w:p>
      <w:pPr>
        <w:autoSpaceDE w:val="0"/>
        <w:autoSpaceDN w:val="0"/>
        <w:adjustRightInd w:val="0"/>
        <w:snapToGrid w:val="0"/>
        <w:spacing w:line="360" w:lineRule="exact"/>
        <w:rPr>
          <w:rFonts w:ascii="宋体" w:hAnsi="宋体" w:cs="Calibri"/>
          <w:b/>
          <w:bCs/>
          <w:kern w:val="0"/>
          <w:sz w:val="22"/>
        </w:rPr>
      </w:pPr>
      <w:bookmarkStart w:id="37" w:name="_Toc18809"/>
      <w:r>
        <w:rPr>
          <w:rFonts w:ascii="宋体" w:hAnsi="宋体" w:cs="Calibri"/>
          <w:b/>
          <w:bCs/>
          <w:kern w:val="0"/>
          <w:sz w:val="22"/>
        </w:rPr>
        <w:t>7.1 定标方式</w:t>
      </w:r>
      <w:bookmarkEnd w:id="3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38" w:name="_Toc14573"/>
      <w:r>
        <w:rPr>
          <w:rFonts w:ascii="宋体" w:hAnsi="宋体" w:cs="Calibri"/>
          <w:b/>
          <w:bCs/>
          <w:kern w:val="0"/>
          <w:sz w:val="22"/>
        </w:rPr>
        <w:t>7.2 中标通知</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39" w:name="_Toc27581"/>
      <w:r>
        <w:rPr>
          <w:rFonts w:ascii="宋体" w:hAnsi="宋体" w:cs="Calibri"/>
          <w:b/>
          <w:bCs/>
          <w:kern w:val="0"/>
          <w:sz w:val="22"/>
        </w:rPr>
        <w:t>7.</w:t>
      </w:r>
      <w:r>
        <w:rPr>
          <w:rFonts w:hint="eastAsia" w:ascii="宋体" w:hAnsi="宋体" w:cs="Calibri"/>
          <w:b/>
          <w:bCs/>
          <w:kern w:val="0"/>
          <w:sz w:val="22"/>
          <w:lang w:val="en-US" w:eastAsia="zh-CN"/>
        </w:rPr>
        <w:t>3</w:t>
      </w:r>
      <w:r>
        <w:rPr>
          <w:rFonts w:ascii="宋体" w:hAnsi="宋体" w:cs="Calibri"/>
          <w:b/>
          <w:bCs/>
          <w:kern w:val="0"/>
          <w:sz w:val="22"/>
        </w:rPr>
        <w:t>签订合同</w:t>
      </w:r>
      <w:bookmarkEnd w:id="39"/>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0" w:name="_Toc219809801"/>
      <w:bookmarkStart w:id="41" w:name="_Toc11806"/>
      <w:bookmarkStart w:id="42" w:name="_Toc220123241"/>
      <w:r>
        <w:rPr>
          <w:rFonts w:ascii="宋体" w:hAnsi="宋体" w:cs="Calibri"/>
          <w:kern w:val="0"/>
          <w:sz w:val="22"/>
        </w:rPr>
        <w:t>.</w:t>
      </w:r>
      <w:r>
        <w:rPr>
          <w:rFonts w:hint="eastAsia" w:ascii="宋体" w:hAnsi="宋体" w:cs="Calibri"/>
          <w:kern w:val="0"/>
          <w:sz w:val="22"/>
          <w:lang w:val="en-US" w:eastAsia="zh-CN"/>
        </w:rPr>
        <w:t>3</w:t>
      </w:r>
      <w:r>
        <w:rPr>
          <w:rFonts w:ascii="宋体" w:hAnsi="宋体" w:cs="Calibri"/>
          <w:kern w:val="0"/>
          <w:sz w:val="22"/>
        </w:rPr>
        <w:t>.1招标人和中标人应当自中标通知书发出之日起30个工作日内订立书面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及格式”</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w:t>
      </w:r>
      <w:r>
        <w:rPr>
          <w:rFonts w:hint="eastAsia" w:ascii="宋体" w:hAnsi="宋体" w:cs="Calibri"/>
          <w:kern w:val="0"/>
          <w:sz w:val="22"/>
          <w:lang w:val="en-US" w:eastAsia="zh-CN"/>
        </w:rPr>
        <w:t>3</w:t>
      </w:r>
      <w:r>
        <w:rPr>
          <w:rFonts w:ascii="宋体" w:hAnsi="宋体" w:cs="Calibri"/>
          <w:kern w:val="0"/>
          <w:sz w:val="22"/>
        </w:rPr>
        <w:t>.2 发出中标通知书后，招标人无正当理由拒签合同的，招标人向中标人退还投标保证金；给中标人造成损失的，还应当赔偿损失。</w:t>
      </w:r>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7.4.3</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0"/>
      <w:bookmarkEnd w:id="41"/>
      <w:bookmarkEnd w:id="42"/>
    </w:p>
    <w:p>
      <w:pPr>
        <w:autoSpaceDE w:val="0"/>
        <w:autoSpaceDN w:val="0"/>
        <w:adjustRightInd w:val="0"/>
        <w:snapToGrid w:val="0"/>
        <w:spacing w:line="360" w:lineRule="exact"/>
        <w:rPr>
          <w:rFonts w:ascii="宋体" w:hAnsi="宋体" w:cs="Calibri"/>
          <w:b/>
          <w:bCs/>
          <w:kern w:val="0"/>
          <w:sz w:val="22"/>
        </w:rPr>
      </w:pPr>
      <w:bookmarkStart w:id="43" w:name="_Toc219809802"/>
      <w:bookmarkStart w:id="44" w:name="_Toc220123242"/>
      <w:bookmarkStart w:id="45" w:name="_Toc15553"/>
      <w:r>
        <w:rPr>
          <w:rFonts w:ascii="宋体" w:hAnsi="宋体" w:cs="Calibri"/>
          <w:b/>
          <w:bCs/>
          <w:kern w:val="0"/>
          <w:sz w:val="22"/>
        </w:rPr>
        <w:t>8.1 重新招标</w:t>
      </w:r>
      <w:bookmarkEnd w:id="43"/>
      <w:bookmarkEnd w:id="44"/>
      <w:bookmarkEnd w:id="4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6" w:name="_Toc219809803"/>
      <w:bookmarkStart w:id="47" w:name="_Toc18806"/>
      <w:bookmarkStart w:id="48" w:name="_Toc220123243"/>
      <w:r>
        <w:rPr>
          <w:rFonts w:ascii="宋体" w:hAnsi="宋体" w:cs="Calibri"/>
          <w:b/>
          <w:bCs/>
          <w:kern w:val="0"/>
          <w:sz w:val="22"/>
        </w:rPr>
        <w:t>8.2 不再招标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49" w:name="_Toc215941254"/>
      <w:bookmarkStart w:id="50" w:name="_Toc2986"/>
      <w:bookmarkStart w:id="51" w:name="_Toc219809804"/>
      <w:bookmarkStart w:id="52" w:name="_Toc220123244"/>
      <w:r>
        <w:rPr>
          <w:rFonts w:ascii="宋体" w:hAnsi="宋体" w:cs="Calibri"/>
          <w:b/>
          <w:bCs/>
          <w:kern w:val="0"/>
          <w:sz w:val="22"/>
        </w:rPr>
        <w:t>9.纪律和监督</w:t>
      </w:r>
      <w:bookmarkEnd w:id="49"/>
      <w:bookmarkEnd w:id="50"/>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220123245"/>
      <w:bookmarkStart w:id="54" w:name="_Toc5509"/>
      <w:bookmarkStart w:id="55" w:name="_Toc219809805"/>
      <w:r>
        <w:rPr>
          <w:rFonts w:ascii="宋体" w:hAnsi="宋体" w:cs="Calibri"/>
          <w:b/>
          <w:bCs/>
          <w:kern w:val="0"/>
          <w:sz w:val="22"/>
        </w:rPr>
        <w:t>9.1 对招标人的纪律要求</w:t>
      </w:r>
      <w:bookmarkEnd w:id="53"/>
      <w:bookmarkEnd w:id="54"/>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6" w:name="_Toc10820"/>
      <w:bookmarkStart w:id="57" w:name="_Toc219809806"/>
      <w:bookmarkStart w:id="58" w:name="_Toc220123246"/>
      <w:r>
        <w:rPr>
          <w:rFonts w:ascii="宋体" w:hAnsi="宋体" w:cs="Calibri"/>
          <w:b/>
          <w:bCs/>
          <w:kern w:val="0"/>
          <w:sz w:val="22"/>
        </w:rPr>
        <w:t>9.2 对投标人的纪律要求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b/>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59" w:name="_Toc219809807"/>
      <w:bookmarkStart w:id="60" w:name="_Toc10756"/>
      <w:bookmarkStart w:id="61" w:name="_Toc220123247"/>
      <w:r>
        <w:rPr>
          <w:rFonts w:ascii="宋体" w:hAnsi="宋体" w:cs="Calibri"/>
          <w:b/>
          <w:bCs/>
          <w:kern w:val="0"/>
          <w:sz w:val="22"/>
        </w:rPr>
        <w:t>9.3 对评标委员会成员的纪律要求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六</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2" w:name="_Toc220123248"/>
      <w:bookmarkStart w:id="63" w:name="_Toc219809808"/>
      <w:bookmarkStart w:id="64" w:name="_Toc12792"/>
      <w:r>
        <w:rPr>
          <w:rFonts w:ascii="宋体" w:hAnsi="宋体" w:cs="Calibri"/>
          <w:b/>
          <w:bCs/>
          <w:kern w:val="0"/>
          <w:sz w:val="22"/>
        </w:rPr>
        <w:t>9.4 对评标活动有关的工作人员的纪律要求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5" w:name="_Toc220123249"/>
      <w:bookmarkStart w:id="66" w:name="_Toc219809809"/>
      <w:bookmarkStart w:id="67" w:name="_Toc239"/>
      <w:r>
        <w:rPr>
          <w:rFonts w:ascii="宋体" w:hAnsi="宋体" w:cs="Calibri"/>
          <w:b/>
          <w:bCs/>
          <w:kern w:val="0"/>
          <w:sz w:val="22"/>
        </w:rPr>
        <w:t>9.5 投诉</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68" w:name="_Toc10817"/>
      <w:r>
        <w:rPr>
          <w:rFonts w:ascii="宋体" w:hAnsi="宋体" w:cs="Calibri"/>
          <w:b/>
          <w:bCs/>
          <w:kern w:val="0"/>
          <w:sz w:val="22"/>
        </w:rPr>
        <w:t>10. 需要补充的其他内容</w:t>
      </w:r>
      <w:bookmarkEnd w:id="68"/>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1"/>
      </w:pPr>
      <w:r>
        <w:rPr>
          <w:sz w:val="24"/>
        </w:rPr>
        <w:br w:type="page"/>
      </w:r>
      <w:bookmarkStart w:id="69" w:name="_Toc450630559"/>
      <w:r>
        <w:t>第</w:t>
      </w:r>
      <w:r>
        <w:rPr>
          <w:rFonts w:hint="eastAsia"/>
        </w:rPr>
        <w:t>三</w:t>
      </w:r>
      <w:r>
        <w:t xml:space="preserve">章  </w:t>
      </w:r>
      <w:r>
        <w:rPr>
          <w:rFonts w:hint="eastAsia"/>
        </w:rPr>
        <w:t>合同条款及格式</w:t>
      </w:r>
      <w:bookmarkEnd w:id="69"/>
    </w:p>
    <w:p>
      <w:pPr>
        <w:keepNext/>
        <w:keepLines/>
        <w:spacing w:before="120" w:after="120" w:line="400" w:lineRule="exact"/>
        <w:ind w:right="-16"/>
        <w:jc w:val="center"/>
        <w:outlineLvl w:val="0"/>
        <w:rPr>
          <w:rFonts w:ascii="宋体" w:hAnsi="宋体" w:cs="宋体"/>
          <w:b/>
          <w:sz w:val="28"/>
          <w:szCs w:val="20"/>
        </w:rPr>
      </w:pPr>
      <w:bookmarkStart w:id="70" w:name="_Toc450630560"/>
      <w:bookmarkStart w:id="71" w:name="_Toc448097405"/>
      <w:r>
        <w:rPr>
          <w:rFonts w:hint="eastAsia" w:ascii="宋体" w:hAnsi="宋体" w:cs="宋体"/>
          <w:b/>
          <w:sz w:val="28"/>
          <w:szCs w:val="20"/>
        </w:rPr>
        <w:t>第一部分  合同协议书</w:t>
      </w:r>
      <w:bookmarkEnd w:id="70"/>
      <w:bookmarkEnd w:id="71"/>
    </w:p>
    <w:p>
      <w:pPr>
        <w:spacing w:line="400" w:lineRule="exact"/>
        <w:ind w:firstLine="440" w:firstLineChars="200"/>
        <w:rPr>
          <w:rFonts w:ascii="宋体" w:hAnsi="宋体"/>
          <w:sz w:val="22"/>
          <w:szCs w:val="22"/>
        </w:rPr>
      </w:pPr>
      <w:r>
        <w:rPr>
          <w:rFonts w:hint="eastAsia" w:ascii="宋体" w:hAnsi="宋体"/>
          <w:sz w:val="22"/>
          <w:szCs w:val="22"/>
        </w:rPr>
        <w:t>杭州萧山国际机场</w:t>
      </w:r>
      <w:r>
        <w:rPr>
          <w:rFonts w:ascii="宋体" w:hAnsi="宋体"/>
          <w:sz w:val="22"/>
          <w:szCs w:val="22"/>
        </w:rPr>
        <w:t>有限公司</w:t>
      </w:r>
      <w:r>
        <w:rPr>
          <w:rFonts w:hint="eastAsia" w:ascii="宋体" w:hAnsi="宋体"/>
          <w:sz w:val="22"/>
          <w:szCs w:val="22"/>
        </w:rPr>
        <w:t>（以下简称“发包人”）为实施</w:t>
      </w:r>
      <w:r>
        <w:rPr>
          <w:rFonts w:hint="eastAsia" w:ascii="宋体" w:hAnsi="宋体"/>
          <w:sz w:val="22"/>
          <w:szCs w:val="22"/>
          <w:u w:val="single"/>
          <w:lang w:eastAsia="zh-CN"/>
        </w:rPr>
        <w:t>杭州萧山国际机场场区水表更换及机场签证办事处改造工程</w:t>
      </w:r>
      <w:r>
        <w:rPr>
          <w:rFonts w:hint="eastAsia" w:ascii="宋体" w:hAnsi="宋体"/>
          <w:sz w:val="22"/>
          <w:szCs w:val="22"/>
        </w:rPr>
        <w:t>，已接受（以下简称“承包人”）对该项目施工的投标。发包人和承包人共同达成如下协议。</w:t>
      </w:r>
    </w:p>
    <w:p>
      <w:pPr>
        <w:spacing w:line="400" w:lineRule="exact"/>
        <w:ind w:firstLine="440" w:firstLineChars="200"/>
        <w:rPr>
          <w:rFonts w:ascii="宋体" w:hAnsi="宋体"/>
          <w:sz w:val="22"/>
          <w:szCs w:val="22"/>
        </w:rPr>
      </w:pPr>
      <w:r>
        <w:rPr>
          <w:rFonts w:hint="eastAsia" w:ascii="宋体" w:hAnsi="宋体"/>
          <w:sz w:val="22"/>
          <w:szCs w:val="22"/>
        </w:rPr>
        <w:t>1. 本协议书与下列文件一起构成合同文件：</w:t>
      </w:r>
    </w:p>
    <w:p>
      <w:pPr>
        <w:spacing w:line="400" w:lineRule="exact"/>
        <w:ind w:firstLine="440" w:firstLineChars="200"/>
        <w:rPr>
          <w:rFonts w:ascii="宋体" w:hAnsi="宋体"/>
          <w:sz w:val="22"/>
          <w:szCs w:val="22"/>
        </w:rPr>
      </w:pPr>
      <w:r>
        <w:rPr>
          <w:rFonts w:hint="eastAsia" w:ascii="宋体" w:hAnsi="宋体"/>
          <w:sz w:val="22"/>
          <w:szCs w:val="22"/>
        </w:rPr>
        <w:t>(1)本合同书面（补充）协议以及合同履行中，双方有关工程的洽谈、变更等书面协议或文件；</w:t>
      </w:r>
    </w:p>
    <w:p>
      <w:pPr>
        <w:spacing w:line="400" w:lineRule="exact"/>
        <w:ind w:firstLine="440" w:firstLineChars="200"/>
        <w:rPr>
          <w:rFonts w:ascii="宋体" w:hAnsi="宋体"/>
          <w:sz w:val="22"/>
          <w:szCs w:val="22"/>
        </w:rPr>
      </w:pPr>
      <w:r>
        <w:rPr>
          <w:rFonts w:hint="eastAsia" w:ascii="宋体" w:hAnsi="宋体"/>
          <w:sz w:val="22"/>
          <w:szCs w:val="22"/>
        </w:rPr>
        <w:t>（2）本合同协议书（含合同谈判纪要）；</w:t>
      </w:r>
    </w:p>
    <w:p>
      <w:pPr>
        <w:spacing w:line="400" w:lineRule="exact"/>
        <w:ind w:firstLine="440" w:firstLineChars="200"/>
        <w:rPr>
          <w:rFonts w:ascii="宋体" w:hAnsi="宋体"/>
          <w:sz w:val="22"/>
          <w:szCs w:val="22"/>
        </w:rPr>
      </w:pPr>
      <w:r>
        <w:rPr>
          <w:rFonts w:hint="eastAsia" w:ascii="宋体" w:hAnsi="宋体"/>
          <w:sz w:val="22"/>
          <w:szCs w:val="22"/>
        </w:rPr>
        <w:t>（3）中标通知书；</w:t>
      </w:r>
    </w:p>
    <w:p>
      <w:pPr>
        <w:spacing w:line="400" w:lineRule="exact"/>
        <w:ind w:firstLine="440" w:firstLineChars="200"/>
        <w:rPr>
          <w:rFonts w:ascii="宋体" w:hAnsi="宋体"/>
          <w:sz w:val="22"/>
          <w:szCs w:val="22"/>
        </w:rPr>
      </w:pPr>
      <w:r>
        <w:rPr>
          <w:rFonts w:hint="eastAsia" w:ascii="宋体" w:hAnsi="宋体"/>
          <w:sz w:val="22"/>
          <w:szCs w:val="22"/>
        </w:rPr>
        <w:t>（4）本合同专用条款；</w:t>
      </w:r>
    </w:p>
    <w:p>
      <w:pPr>
        <w:spacing w:line="400" w:lineRule="exact"/>
        <w:ind w:firstLine="440" w:firstLineChars="200"/>
        <w:rPr>
          <w:rFonts w:ascii="宋体" w:hAnsi="宋体"/>
          <w:sz w:val="22"/>
          <w:szCs w:val="22"/>
        </w:rPr>
      </w:pPr>
      <w:r>
        <w:rPr>
          <w:rFonts w:hint="eastAsia" w:ascii="宋体" w:hAnsi="宋体"/>
          <w:sz w:val="22"/>
          <w:szCs w:val="22"/>
        </w:rPr>
        <w:t>（5）招标文件及其补充文件（包括询标记录）；</w:t>
      </w:r>
    </w:p>
    <w:p>
      <w:pPr>
        <w:spacing w:line="400" w:lineRule="exact"/>
        <w:ind w:firstLine="440" w:firstLineChars="200"/>
        <w:rPr>
          <w:rFonts w:ascii="宋体" w:hAnsi="宋体"/>
          <w:sz w:val="22"/>
          <w:szCs w:val="22"/>
        </w:rPr>
      </w:pPr>
      <w:r>
        <w:rPr>
          <w:rFonts w:hint="eastAsia" w:ascii="宋体" w:hAnsi="宋体"/>
          <w:sz w:val="22"/>
          <w:szCs w:val="22"/>
        </w:rPr>
        <w:t>（6）投标文件及其附件；</w:t>
      </w:r>
    </w:p>
    <w:p>
      <w:pPr>
        <w:spacing w:line="400" w:lineRule="exact"/>
        <w:ind w:firstLine="440" w:firstLineChars="200"/>
        <w:rPr>
          <w:rFonts w:ascii="宋体" w:hAnsi="宋体"/>
          <w:sz w:val="22"/>
          <w:szCs w:val="22"/>
        </w:rPr>
      </w:pPr>
      <w:r>
        <w:rPr>
          <w:rFonts w:hint="eastAsia" w:ascii="宋体" w:hAnsi="宋体"/>
          <w:sz w:val="22"/>
          <w:szCs w:val="22"/>
        </w:rPr>
        <w:t>（7）本合同通用条款；</w:t>
      </w:r>
    </w:p>
    <w:p>
      <w:pPr>
        <w:spacing w:line="400" w:lineRule="exact"/>
        <w:ind w:firstLine="440" w:firstLineChars="200"/>
        <w:rPr>
          <w:rFonts w:ascii="宋体" w:hAnsi="宋体"/>
          <w:sz w:val="22"/>
          <w:szCs w:val="22"/>
        </w:rPr>
      </w:pPr>
      <w:r>
        <w:rPr>
          <w:rFonts w:hint="eastAsia" w:ascii="宋体" w:hAnsi="宋体"/>
          <w:sz w:val="22"/>
          <w:szCs w:val="22"/>
        </w:rPr>
        <w:t>（8）标准、规范及有关技术文件；</w:t>
      </w:r>
    </w:p>
    <w:p>
      <w:pPr>
        <w:spacing w:line="400" w:lineRule="exact"/>
        <w:ind w:firstLine="440" w:firstLineChars="200"/>
        <w:rPr>
          <w:rFonts w:ascii="宋体" w:hAnsi="宋体"/>
          <w:sz w:val="22"/>
          <w:szCs w:val="22"/>
        </w:rPr>
      </w:pPr>
      <w:r>
        <w:rPr>
          <w:rFonts w:hint="eastAsia" w:ascii="宋体" w:hAnsi="宋体"/>
          <w:sz w:val="22"/>
          <w:szCs w:val="22"/>
        </w:rPr>
        <w:t>（9）工程量清单；</w:t>
      </w:r>
    </w:p>
    <w:p>
      <w:pPr>
        <w:spacing w:line="400" w:lineRule="exact"/>
        <w:ind w:firstLine="440" w:firstLineChars="200"/>
        <w:rPr>
          <w:rFonts w:ascii="宋体" w:hAnsi="宋体"/>
          <w:sz w:val="22"/>
          <w:szCs w:val="22"/>
        </w:rPr>
      </w:pPr>
      <w:r>
        <w:rPr>
          <w:rFonts w:hint="eastAsia" w:ascii="宋体" w:hAnsi="宋体"/>
          <w:sz w:val="22"/>
          <w:szCs w:val="22"/>
        </w:rPr>
        <w:t>（1</w:t>
      </w:r>
      <w:r>
        <w:rPr>
          <w:rFonts w:hint="eastAsia" w:ascii="宋体" w:hAnsi="宋体"/>
          <w:sz w:val="22"/>
          <w:szCs w:val="22"/>
          <w:lang w:val="en-US" w:eastAsia="zh-CN"/>
        </w:rPr>
        <w:t>0</w:t>
      </w:r>
      <w:r>
        <w:rPr>
          <w:rFonts w:hint="eastAsia" w:ascii="宋体" w:hAnsi="宋体"/>
          <w:sz w:val="22"/>
          <w:szCs w:val="22"/>
        </w:rPr>
        <w:t>）工程报价书。 </w:t>
      </w:r>
    </w:p>
    <w:p>
      <w:pPr>
        <w:spacing w:line="400" w:lineRule="exact"/>
        <w:ind w:firstLine="440" w:firstLineChars="200"/>
        <w:rPr>
          <w:rFonts w:ascii="宋体" w:hAnsi="宋体"/>
          <w:sz w:val="22"/>
          <w:szCs w:val="22"/>
        </w:rPr>
      </w:pPr>
      <w:r>
        <w:rPr>
          <w:rFonts w:hint="eastAsia" w:ascii="宋体" w:hAnsi="宋体"/>
          <w:sz w:val="22"/>
          <w:szCs w:val="22"/>
        </w:rPr>
        <w:t>2. 上述文件互相补充和解释，如有不明确或不一致之处，以合同约定次序在先者为准。</w:t>
      </w:r>
    </w:p>
    <w:p>
      <w:pPr>
        <w:spacing w:line="400" w:lineRule="exact"/>
        <w:ind w:firstLine="440" w:firstLineChars="200"/>
        <w:rPr>
          <w:rFonts w:ascii="宋体" w:hAnsi="宋体"/>
          <w:sz w:val="22"/>
          <w:szCs w:val="22"/>
        </w:rPr>
      </w:pPr>
      <w:r>
        <w:rPr>
          <w:rFonts w:hint="eastAsia" w:ascii="宋体" w:hAnsi="宋体"/>
          <w:sz w:val="22"/>
          <w:szCs w:val="22"/>
        </w:rPr>
        <w:t xml:space="preserve">3. </w:t>
      </w:r>
      <w:r>
        <w:rPr>
          <w:rFonts w:hint="eastAsia" w:ascii="宋体" w:hAnsi="宋体"/>
          <w:sz w:val="22"/>
          <w:szCs w:val="22"/>
          <w:lang w:eastAsia="zh-CN"/>
        </w:rPr>
        <w:t>本合同属于固定单价合同，</w:t>
      </w:r>
      <w:r>
        <w:rPr>
          <w:rFonts w:hint="eastAsia" w:ascii="宋体" w:hAnsi="宋体"/>
          <w:sz w:val="22"/>
          <w:szCs w:val="22"/>
        </w:rPr>
        <w:t>签约合同价：人民币（大写）</w:t>
      </w:r>
      <w:r>
        <w:rPr>
          <w:rFonts w:hint="eastAsia" w:ascii="宋体" w:hAnsi="宋体"/>
          <w:sz w:val="22"/>
          <w:szCs w:val="22"/>
          <w:u w:val="single"/>
        </w:rPr>
        <w:t xml:space="preserve">             </w:t>
      </w:r>
      <w:r>
        <w:rPr>
          <w:rFonts w:hint="eastAsia" w:ascii="宋体" w:hAnsi="宋体"/>
          <w:sz w:val="22"/>
          <w:szCs w:val="22"/>
        </w:rPr>
        <w:t>元（¥</w:t>
      </w:r>
      <w:r>
        <w:rPr>
          <w:rFonts w:hint="eastAsia" w:ascii="宋体" w:hAnsi="宋体"/>
          <w:sz w:val="22"/>
          <w:szCs w:val="22"/>
          <w:u w:val="single"/>
        </w:rPr>
        <w:t xml:space="preserve">              </w:t>
      </w:r>
      <w:r>
        <w:rPr>
          <w:rFonts w:hint="eastAsia" w:ascii="宋体" w:hAnsi="宋体"/>
          <w:sz w:val="22"/>
          <w:szCs w:val="22"/>
        </w:rPr>
        <w:t>元 ）。</w:t>
      </w:r>
    </w:p>
    <w:p>
      <w:pPr>
        <w:spacing w:line="400" w:lineRule="exact"/>
        <w:ind w:firstLine="440" w:firstLineChars="200"/>
        <w:rPr>
          <w:rFonts w:ascii="宋体" w:hAnsi="宋体"/>
          <w:sz w:val="22"/>
          <w:szCs w:val="22"/>
        </w:rPr>
      </w:pPr>
      <w:r>
        <w:rPr>
          <w:rFonts w:hint="eastAsia" w:ascii="宋体" w:hAnsi="宋体"/>
          <w:sz w:val="22"/>
          <w:szCs w:val="22"/>
        </w:rPr>
        <w:t>4. 承包人项目经理：。</w:t>
      </w:r>
    </w:p>
    <w:p>
      <w:pPr>
        <w:spacing w:line="400" w:lineRule="exact"/>
        <w:ind w:firstLine="440" w:firstLineChars="200"/>
        <w:rPr>
          <w:rFonts w:ascii="宋体" w:hAnsi="宋体"/>
          <w:sz w:val="22"/>
          <w:szCs w:val="22"/>
        </w:rPr>
      </w:pPr>
      <w:r>
        <w:rPr>
          <w:rFonts w:hint="eastAsia" w:ascii="宋体" w:hAnsi="宋体"/>
          <w:sz w:val="22"/>
          <w:szCs w:val="22"/>
        </w:rPr>
        <w:t>5. 工程质量符合</w:t>
      </w:r>
      <w:r>
        <w:rPr>
          <w:rFonts w:hint="eastAsia" w:ascii="宋体" w:hAnsi="宋体"/>
          <w:sz w:val="22"/>
          <w:szCs w:val="22"/>
          <w:u w:val="single"/>
        </w:rPr>
        <w:t xml:space="preserve">  合同约定且达到合格  </w:t>
      </w:r>
      <w:r>
        <w:rPr>
          <w:rFonts w:hint="eastAsia" w:ascii="宋体" w:hAnsi="宋体"/>
          <w:sz w:val="22"/>
          <w:szCs w:val="22"/>
        </w:rPr>
        <w:t>标准。</w:t>
      </w:r>
    </w:p>
    <w:p>
      <w:pPr>
        <w:spacing w:line="400" w:lineRule="exact"/>
        <w:ind w:firstLine="440" w:firstLineChars="200"/>
        <w:rPr>
          <w:rFonts w:ascii="宋体" w:hAnsi="宋体"/>
          <w:sz w:val="22"/>
          <w:szCs w:val="22"/>
        </w:rPr>
      </w:pPr>
      <w:r>
        <w:rPr>
          <w:rFonts w:hint="eastAsia" w:ascii="宋体" w:hAnsi="宋体"/>
          <w:sz w:val="22"/>
          <w:szCs w:val="22"/>
        </w:rPr>
        <w:t>6. 承包人承诺按合同约定承担工程的实施、完成及缺陷修复。</w:t>
      </w:r>
    </w:p>
    <w:p>
      <w:pPr>
        <w:spacing w:line="400" w:lineRule="exact"/>
        <w:ind w:firstLine="440" w:firstLineChars="200"/>
        <w:rPr>
          <w:rFonts w:ascii="宋体" w:hAnsi="宋体"/>
          <w:sz w:val="22"/>
          <w:szCs w:val="22"/>
        </w:rPr>
      </w:pPr>
      <w:r>
        <w:rPr>
          <w:rFonts w:hint="eastAsia" w:ascii="宋体" w:hAnsi="宋体"/>
          <w:sz w:val="22"/>
          <w:szCs w:val="22"/>
        </w:rPr>
        <w:t>7. 发包人承诺按合同约定的条件、时间和方式向承包人支付合同价款。</w:t>
      </w:r>
    </w:p>
    <w:p>
      <w:pPr>
        <w:spacing w:line="400" w:lineRule="exact"/>
        <w:ind w:firstLine="440" w:firstLineChars="200"/>
        <w:rPr>
          <w:rFonts w:ascii="宋体" w:hAnsi="宋体"/>
          <w:sz w:val="22"/>
          <w:szCs w:val="22"/>
        </w:rPr>
      </w:pPr>
      <w:r>
        <w:rPr>
          <w:rFonts w:hint="eastAsia" w:ascii="宋体" w:hAnsi="宋体"/>
          <w:sz w:val="22"/>
          <w:szCs w:val="22"/>
        </w:rPr>
        <w:t>8. 承包人应按照发包人指示开工，工期为</w:t>
      </w:r>
      <w:r>
        <w:rPr>
          <w:rFonts w:hint="eastAsia" w:ascii="宋体" w:hAnsi="宋体"/>
          <w:sz w:val="22"/>
          <w:szCs w:val="22"/>
          <w:u w:val="single"/>
          <w:lang w:val="en-US" w:eastAsia="zh-CN"/>
        </w:rPr>
        <w:t>30</w:t>
      </w:r>
      <w:r>
        <w:rPr>
          <w:rFonts w:hint="eastAsia" w:ascii="宋体" w:hAnsi="宋体"/>
          <w:sz w:val="22"/>
          <w:szCs w:val="22"/>
        </w:rPr>
        <w:t>日历天。</w:t>
      </w:r>
    </w:p>
    <w:p>
      <w:pPr>
        <w:spacing w:line="400" w:lineRule="exact"/>
        <w:ind w:firstLine="440" w:firstLineChars="200"/>
        <w:rPr>
          <w:rFonts w:ascii="宋体" w:hAnsi="宋体"/>
          <w:sz w:val="22"/>
          <w:szCs w:val="22"/>
        </w:rPr>
      </w:pPr>
      <w:r>
        <w:rPr>
          <w:rFonts w:hint="eastAsia" w:ascii="宋体" w:hAnsi="宋体"/>
          <w:sz w:val="22"/>
          <w:szCs w:val="22"/>
        </w:rPr>
        <w:t>9. 本协议书一式</w:t>
      </w:r>
      <w:r>
        <w:rPr>
          <w:rFonts w:hint="eastAsia" w:ascii="宋体" w:hAnsi="宋体"/>
          <w:sz w:val="22"/>
          <w:szCs w:val="22"/>
          <w:u w:val="single"/>
          <w:lang w:eastAsia="zh-CN"/>
        </w:rPr>
        <w:t>肆</w:t>
      </w:r>
      <w:r>
        <w:rPr>
          <w:rFonts w:hint="eastAsia" w:ascii="宋体" w:hAnsi="宋体"/>
          <w:sz w:val="22"/>
          <w:szCs w:val="22"/>
        </w:rPr>
        <w:t>份，甲方执</w:t>
      </w:r>
      <w:r>
        <w:rPr>
          <w:rFonts w:hint="eastAsia" w:ascii="宋体" w:hAnsi="宋体"/>
          <w:sz w:val="22"/>
          <w:szCs w:val="22"/>
          <w:u w:val="single"/>
          <w:lang w:eastAsia="zh-CN"/>
        </w:rPr>
        <w:t>叁</w:t>
      </w:r>
      <w:r>
        <w:rPr>
          <w:rFonts w:hint="eastAsia" w:ascii="宋体" w:hAnsi="宋体"/>
          <w:sz w:val="22"/>
          <w:szCs w:val="22"/>
        </w:rPr>
        <w:t>份，乙方执</w:t>
      </w:r>
      <w:r>
        <w:rPr>
          <w:rFonts w:hint="eastAsia" w:ascii="宋体" w:hAnsi="宋体"/>
          <w:sz w:val="22"/>
          <w:szCs w:val="22"/>
          <w:u w:val="single"/>
          <w:lang w:eastAsia="zh-CN"/>
        </w:rPr>
        <w:t>壹</w:t>
      </w:r>
      <w:r>
        <w:rPr>
          <w:rFonts w:hint="eastAsia" w:ascii="宋体" w:hAnsi="宋体"/>
          <w:sz w:val="22"/>
          <w:szCs w:val="22"/>
        </w:rPr>
        <w:t>份，具有同等法律效力。</w:t>
      </w:r>
    </w:p>
    <w:p>
      <w:pPr>
        <w:spacing w:line="400" w:lineRule="exact"/>
        <w:ind w:firstLine="440" w:firstLineChars="200"/>
        <w:rPr>
          <w:rFonts w:ascii="宋体" w:hAnsi="宋体"/>
          <w:sz w:val="22"/>
          <w:szCs w:val="22"/>
        </w:rPr>
      </w:pPr>
      <w:r>
        <w:rPr>
          <w:rFonts w:hint="eastAsia" w:ascii="宋体" w:hAnsi="宋体"/>
          <w:sz w:val="22"/>
          <w:szCs w:val="22"/>
        </w:rPr>
        <w:t>10. 合同未尽事宜，双方另行签订补充协议。补充协议是合同的组成部分。</w:t>
      </w:r>
    </w:p>
    <w:p>
      <w:pPr>
        <w:spacing w:line="400" w:lineRule="exact"/>
        <w:ind w:firstLine="440" w:firstLineChars="200"/>
        <w:rPr>
          <w:rFonts w:ascii="宋体" w:hAnsi="宋体"/>
          <w:sz w:val="22"/>
          <w:szCs w:val="22"/>
        </w:rPr>
      </w:pPr>
      <w:r>
        <w:rPr>
          <w:rFonts w:hint="eastAsia" w:ascii="宋体" w:hAnsi="宋体"/>
          <w:sz w:val="22"/>
          <w:szCs w:val="22"/>
        </w:rPr>
        <w:t>11.合同生效：本合同自双方法定代表人或委托代理人签字盖章之日起生效。</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发包人：                （盖单位章）    承包人：                  （盖单位章）</w:t>
      </w:r>
    </w:p>
    <w:p>
      <w:pPr>
        <w:spacing w:line="400" w:lineRule="exact"/>
        <w:ind w:firstLine="440" w:firstLineChars="200"/>
        <w:rPr>
          <w:rFonts w:ascii="宋体" w:hAnsi="宋体"/>
          <w:sz w:val="22"/>
          <w:szCs w:val="22"/>
        </w:rPr>
      </w:pPr>
    </w:p>
    <w:p>
      <w:pPr>
        <w:spacing w:line="400" w:lineRule="exact"/>
        <w:ind w:firstLine="440" w:firstLineChars="200"/>
        <w:rPr>
          <w:rFonts w:ascii="宋体" w:hAnsi="宋体"/>
          <w:sz w:val="22"/>
          <w:szCs w:val="22"/>
        </w:rPr>
      </w:pPr>
      <w:r>
        <w:rPr>
          <w:rFonts w:hint="eastAsia" w:ascii="宋体" w:hAnsi="宋体"/>
          <w:sz w:val="22"/>
          <w:szCs w:val="22"/>
        </w:rPr>
        <w:t xml:space="preserve">法定代表人或其委托代理人：              法定代表人或其委托代理人：          </w:t>
      </w:r>
    </w:p>
    <w:p>
      <w:pPr>
        <w:keepNext/>
        <w:keepLines/>
        <w:spacing w:before="120" w:after="120" w:line="400" w:lineRule="exact"/>
        <w:ind w:right="-16"/>
        <w:jc w:val="center"/>
        <w:outlineLvl w:val="0"/>
        <w:rPr>
          <w:rFonts w:hint="eastAsia" w:ascii="宋体" w:hAnsi="宋体" w:cs="宋体"/>
          <w:b/>
          <w:sz w:val="28"/>
          <w:szCs w:val="20"/>
        </w:rPr>
      </w:pPr>
      <w:bookmarkStart w:id="72" w:name="_Toc375636693"/>
      <w:bookmarkStart w:id="73" w:name="_Toc448097406"/>
      <w:bookmarkStart w:id="74" w:name="_Toc246392119"/>
      <w:bookmarkStart w:id="75" w:name="_Toc450630561"/>
      <w:bookmarkStart w:id="76" w:name="_Toc375636694"/>
      <w:bookmarkStart w:id="77" w:name="_Toc152045766"/>
      <w:bookmarkStart w:id="78" w:name="_Toc152042545"/>
      <w:bookmarkStart w:id="79" w:name="_Toc144974736"/>
    </w:p>
    <w:p>
      <w:pPr>
        <w:keepNext/>
        <w:keepLines/>
        <w:spacing w:before="120" w:after="120" w:line="400" w:lineRule="exact"/>
        <w:ind w:right="-16"/>
        <w:jc w:val="center"/>
        <w:outlineLvl w:val="0"/>
        <w:rPr>
          <w:rFonts w:hint="eastAsia" w:ascii="宋体" w:hAnsi="宋体" w:cs="宋体"/>
          <w:b/>
          <w:sz w:val="28"/>
          <w:szCs w:val="20"/>
        </w:rPr>
      </w:pPr>
    </w:p>
    <w:p>
      <w:pPr>
        <w:keepNext/>
        <w:keepLines/>
        <w:spacing w:before="120" w:after="120" w:line="400" w:lineRule="exact"/>
        <w:ind w:right="-16"/>
        <w:jc w:val="center"/>
        <w:outlineLvl w:val="0"/>
        <w:rPr>
          <w:rFonts w:ascii="宋体" w:hAnsi="宋体" w:cs="宋体"/>
          <w:b/>
          <w:sz w:val="28"/>
          <w:szCs w:val="20"/>
        </w:rPr>
      </w:pPr>
      <w:r>
        <w:rPr>
          <w:rFonts w:hint="eastAsia" w:ascii="宋体" w:hAnsi="宋体" w:cs="宋体"/>
          <w:b/>
          <w:sz w:val="28"/>
          <w:szCs w:val="20"/>
        </w:rPr>
        <w:t>第二部分  通用合同条款</w:t>
      </w:r>
      <w:bookmarkEnd w:id="72"/>
      <w:bookmarkEnd w:id="73"/>
      <w:bookmarkEnd w:id="74"/>
      <w:bookmarkEnd w:id="75"/>
    </w:p>
    <w:p>
      <w:pPr>
        <w:pStyle w:val="18"/>
        <w:jc w:val="center"/>
        <w:rPr>
          <w:rFonts w:ascii="宋体" w:hAnsi="宋体" w:eastAsia="宋体"/>
          <w:b/>
        </w:rPr>
      </w:pPr>
      <w:r>
        <w:rPr>
          <w:rFonts w:hint="eastAsia" w:ascii="宋体" w:hAnsi="宋体" w:eastAsia="宋体"/>
          <w:b/>
        </w:rPr>
        <w:t>（略）</w:t>
      </w:r>
      <w:r>
        <w:rPr>
          <w:rFonts w:ascii="宋体" w:hAnsi="宋体" w:eastAsia="宋体"/>
          <w:b/>
        </w:rPr>
        <w:br w:type="page"/>
      </w:r>
      <w:r>
        <w:rPr>
          <w:rFonts w:hint="eastAsia" w:ascii="宋体" w:hAnsi="宋体" w:eastAsia="宋体"/>
          <w:b/>
        </w:rPr>
        <w:t>第三部分  专用合同条款</w:t>
      </w:r>
      <w:bookmarkEnd w:id="76"/>
    </w:p>
    <w:bookmarkEnd w:id="77"/>
    <w:bookmarkEnd w:id="78"/>
    <w:bookmarkEnd w:id="79"/>
    <w:p>
      <w:pPr>
        <w:snapToGrid w:val="0"/>
        <w:spacing w:line="360" w:lineRule="exact"/>
        <w:rPr>
          <w:rFonts w:ascii="宋体" w:hAnsi="宋体" w:cs="宋体"/>
          <w:sz w:val="22"/>
        </w:rPr>
      </w:pPr>
      <w:r>
        <w:rPr>
          <w:rFonts w:hint="eastAsia" w:ascii="宋体" w:hAnsi="宋体" w:cs="宋体"/>
          <w:sz w:val="22"/>
        </w:rPr>
        <w:t>1．一般约定</w:t>
      </w:r>
    </w:p>
    <w:p>
      <w:pPr>
        <w:snapToGrid w:val="0"/>
        <w:spacing w:line="360" w:lineRule="exact"/>
        <w:rPr>
          <w:rFonts w:ascii="宋体" w:hAnsi="宋体" w:cs="宋体"/>
          <w:sz w:val="22"/>
        </w:rPr>
      </w:pPr>
      <w:r>
        <w:rPr>
          <w:rFonts w:hint="eastAsia" w:ascii="宋体" w:hAnsi="宋体" w:cs="宋体"/>
          <w:sz w:val="22"/>
        </w:rPr>
        <w:t>1.1 词语定义</w:t>
      </w:r>
    </w:p>
    <w:p>
      <w:pPr>
        <w:snapToGrid w:val="0"/>
        <w:spacing w:line="360" w:lineRule="exact"/>
        <w:ind w:firstLine="440" w:firstLineChars="200"/>
        <w:rPr>
          <w:rFonts w:ascii="宋体" w:hAnsi="宋体" w:cs="宋体"/>
          <w:sz w:val="22"/>
        </w:rPr>
      </w:pPr>
      <w:r>
        <w:rPr>
          <w:rFonts w:hint="eastAsia" w:ascii="宋体" w:hAnsi="宋体" w:cs="宋体"/>
          <w:sz w:val="22"/>
        </w:rPr>
        <w:t>1.1.2 合同当事人和人员</w:t>
      </w:r>
    </w:p>
    <w:p>
      <w:pPr>
        <w:snapToGrid w:val="0"/>
        <w:spacing w:line="360" w:lineRule="exact"/>
        <w:ind w:firstLine="440" w:firstLineChars="200"/>
        <w:rPr>
          <w:rFonts w:ascii="宋体" w:hAnsi="宋体" w:cs="宋体"/>
          <w:sz w:val="22"/>
        </w:rPr>
      </w:pPr>
      <w:r>
        <w:rPr>
          <w:rFonts w:hint="eastAsia" w:ascii="宋体" w:hAnsi="宋体" w:cs="宋体"/>
          <w:sz w:val="22"/>
        </w:rPr>
        <w:t>1.1.2.2 发包人：杭州萧山国际机场有限公司</w:t>
      </w:r>
    </w:p>
    <w:p>
      <w:pPr>
        <w:snapToGrid w:val="0"/>
        <w:spacing w:line="360" w:lineRule="exact"/>
        <w:ind w:firstLine="440" w:firstLineChars="200"/>
        <w:rPr>
          <w:rFonts w:ascii="宋体" w:hAnsi="宋体" w:cs="宋体"/>
          <w:sz w:val="22"/>
        </w:rPr>
      </w:pPr>
      <w:r>
        <w:rPr>
          <w:rFonts w:hint="eastAsia" w:ascii="宋体" w:hAnsi="宋体" w:cs="宋体"/>
          <w:sz w:val="22"/>
        </w:rPr>
        <w:t xml:space="preserve">1.1.2.3 承包人： </w:t>
      </w:r>
    </w:p>
    <w:p>
      <w:pPr>
        <w:snapToGrid w:val="0"/>
        <w:spacing w:line="360" w:lineRule="exact"/>
        <w:ind w:firstLine="440" w:firstLineChars="200"/>
        <w:rPr>
          <w:rFonts w:hint="eastAsia" w:ascii="宋体" w:hAnsi="宋体" w:cs="宋体"/>
          <w:sz w:val="22"/>
        </w:rPr>
      </w:pPr>
      <w:r>
        <w:rPr>
          <w:rFonts w:hint="eastAsia" w:ascii="宋体" w:hAnsi="宋体" w:cs="宋体"/>
          <w:sz w:val="22"/>
        </w:rPr>
        <w:t>1.1.2.4 承包人项目经理：</w:t>
      </w:r>
    </w:p>
    <w:p>
      <w:pPr>
        <w:snapToGrid w:val="0"/>
        <w:spacing w:line="360" w:lineRule="exact"/>
        <w:ind w:firstLine="440" w:firstLineChars="200"/>
        <w:rPr>
          <w:rFonts w:hint="eastAsia" w:ascii="宋体" w:hAnsi="宋体" w:eastAsia="宋体" w:cs="宋体"/>
          <w:sz w:val="22"/>
          <w:lang w:val="en-US" w:eastAsia="zh-CN"/>
        </w:rPr>
      </w:pPr>
      <w:r>
        <w:rPr>
          <w:rFonts w:hint="eastAsia" w:ascii="宋体" w:hAnsi="宋体" w:cs="宋体"/>
          <w:sz w:val="22"/>
          <w:lang w:val="en-US" w:eastAsia="zh-CN"/>
        </w:rPr>
        <w:t>1.1.2.5分包：</w:t>
      </w:r>
    </w:p>
    <w:p>
      <w:pPr>
        <w:snapToGrid w:val="0"/>
        <w:spacing w:line="360" w:lineRule="exact"/>
        <w:ind w:firstLine="440" w:firstLineChars="200"/>
        <w:rPr>
          <w:rFonts w:ascii="宋体" w:hAnsi="宋体" w:cs="宋体"/>
          <w:sz w:val="22"/>
        </w:rPr>
      </w:pPr>
      <w:r>
        <w:rPr>
          <w:rFonts w:hint="eastAsia" w:ascii="宋体" w:hAnsi="宋体" w:cs="宋体"/>
          <w:sz w:val="22"/>
        </w:rPr>
        <w:t>1.1.2.6 监理人：</w:t>
      </w:r>
    </w:p>
    <w:p>
      <w:pPr>
        <w:snapToGrid w:val="0"/>
        <w:spacing w:line="360" w:lineRule="exact"/>
        <w:ind w:firstLine="440" w:firstLineChars="200"/>
        <w:rPr>
          <w:rFonts w:ascii="宋体" w:hAnsi="宋体" w:cs="宋体"/>
          <w:sz w:val="22"/>
        </w:rPr>
      </w:pPr>
      <w:r>
        <w:rPr>
          <w:rFonts w:hint="eastAsia" w:ascii="宋体" w:hAnsi="宋体" w:cs="宋体"/>
          <w:sz w:val="22"/>
        </w:rPr>
        <w:t>1.1.2.7 总监理工程师（总监）：</w:t>
      </w:r>
    </w:p>
    <w:p>
      <w:pPr>
        <w:snapToGrid w:val="0"/>
        <w:spacing w:line="360" w:lineRule="exact"/>
        <w:ind w:firstLine="440" w:firstLineChars="200"/>
        <w:rPr>
          <w:rFonts w:ascii="宋体" w:hAnsi="宋体" w:cs="宋体"/>
          <w:sz w:val="22"/>
        </w:rPr>
      </w:pPr>
      <w:r>
        <w:rPr>
          <w:rFonts w:hint="eastAsia" w:ascii="宋体" w:hAnsi="宋体" w:cs="宋体"/>
          <w:sz w:val="22"/>
        </w:rPr>
        <w:t>1.1.3 工程和设备</w:t>
      </w:r>
    </w:p>
    <w:p>
      <w:pPr>
        <w:snapToGrid w:val="0"/>
        <w:spacing w:line="360" w:lineRule="exact"/>
        <w:ind w:firstLine="440" w:firstLineChars="200"/>
        <w:rPr>
          <w:rFonts w:ascii="宋体" w:hAnsi="宋体" w:cs="宋体"/>
          <w:sz w:val="22"/>
        </w:rPr>
      </w:pPr>
      <w:r>
        <w:rPr>
          <w:rFonts w:hint="eastAsia" w:ascii="宋体" w:hAnsi="宋体" w:cs="宋体"/>
          <w:sz w:val="22"/>
        </w:rPr>
        <w:t>1.1.3.4 工程名称：</w:t>
      </w:r>
    </w:p>
    <w:p>
      <w:pPr>
        <w:snapToGrid w:val="0"/>
        <w:spacing w:line="360" w:lineRule="exact"/>
        <w:ind w:firstLine="440" w:firstLineChars="200"/>
        <w:rPr>
          <w:rFonts w:ascii="宋体" w:hAnsi="宋体" w:cs="宋体"/>
          <w:sz w:val="22"/>
        </w:rPr>
      </w:pPr>
      <w:r>
        <w:rPr>
          <w:rFonts w:hint="eastAsia" w:ascii="宋体" w:hAnsi="宋体" w:cs="宋体"/>
          <w:sz w:val="22"/>
        </w:rPr>
        <w:t>1.1.3.10 永久占地：本工程建筑红线范围内占用的土地。</w:t>
      </w:r>
    </w:p>
    <w:p>
      <w:pPr>
        <w:snapToGrid w:val="0"/>
        <w:spacing w:line="360" w:lineRule="exact"/>
        <w:ind w:firstLine="440" w:firstLineChars="200"/>
        <w:rPr>
          <w:rFonts w:ascii="宋体" w:hAnsi="宋体" w:cs="宋体"/>
          <w:sz w:val="22"/>
        </w:rPr>
      </w:pPr>
      <w:r>
        <w:rPr>
          <w:rFonts w:hint="eastAsia" w:ascii="宋体" w:hAnsi="宋体" w:cs="宋体"/>
          <w:sz w:val="22"/>
        </w:rPr>
        <w:t>1.1.3.11 临时占地：除永久占地外，经发包人确认的施工总平面图内的土地。</w:t>
      </w:r>
    </w:p>
    <w:p>
      <w:pPr>
        <w:snapToGrid w:val="0"/>
        <w:spacing w:line="360" w:lineRule="exact"/>
        <w:rPr>
          <w:rFonts w:ascii="宋体" w:hAnsi="宋体" w:cs="宋体"/>
          <w:sz w:val="22"/>
        </w:rPr>
      </w:pPr>
      <w:r>
        <w:rPr>
          <w:rFonts w:hint="eastAsia" w:ascii="宋体" w:hAnsi="宋体" w:cs="宋体"/>
          <w:sz w:val="22"/>
        </w:rPr>
        <w:t>1.4 合同文件的优先顺序</w:t>
      </w:r>
    </w:p>
    <w:p>
      <w:pPr>
        <w:snapToGrid w:val="0"/>
        <w:spacing w:line="360" w:lineRule="exact"/>
        <w:ind w:firstLine="440" w:firstLineChars="200"/>
        <w:rPr>
          <w:rFonts w:ascii="宋体" w:hAnsi="宋体" w:cs="宋体"/>
          <w:sz w:val="22"/>
        </w:rPr>
      </w:pPr>
      <w:r>
        <w:rPr>
          <w:rFonts w:hint="eastAsia" w:ascii="宋体" w:hAnsi="宋体" w:cs="宋体"/>
          <w:sz w:val="22"/>
        </w:rPr>
        <w:t>合同文件组成及解释顺序：</w:t>
      </w:r>
    </w:p>
    <w:p>
      <w:pPr>
        <w:snapToGrid w:val="0"/>
        <w:spacing w:line="360" w:lineRule="exact"/>
        <w:ind w:firstLine="440" w:firstLineChars="200"/>
        <w:rPr>
          <w:rFonts w:ascii="宋体" w:hAnsi="宋体" w:cs="宋体"/>
          <w:sz w:val="22"/>
        </w:rPr>
      </w:pPr>
      <w:r>
        <w:rPr>
          <w:rFonts w:hint="eastAsia" w:ascii="宋体" w:hAnsi="宋体" w:cs="宋体"/>
          <w:sz w:val="22"/>
        </w:rPr>
        <w:t xml:space="preserve"> (1)本合同书面（补充）协议以及合同履行中，双方有关工程的洽谈、变更等书面协议或文件；（2）本合同协议书（含合同谈判纪要）；（3）中标通知书；（4）本合同专用条款；（5）招标文件及其补充文件（包括询标记录）（6）投标文件及其附件；（7）本合同通用条款；（8）标准、规范及有关技术文件；（9</w:t>
      </w:r>
      <w:r>
        <w:rPr>
          <w:rFonts w:hint="eastAsia" w:ascii="宋体" w:hAnsi="宋体" w:cs="宋体"/>
          <w:sz w:val="22"/>
          <w:lang w:eastAsia="zh-CN"/>
        </w:rPr>
        <w:t>）</w:t>
      </w:r>
      <w:r>
        <w:rPr>
          <w:rFonts w:hint="eastAsia" w:ascii="宋体" w:hAnsi="宋体" w:cs="宋体"/>
          <w:sz w:val="22"/>
        </w:rPr>
        <w:t>工程量清单；（1</w:t>
      </w:r>
      <w:r>
        <w:rPr>
          <w:rFonts w:hint="eastAsia" w:ascii="宋体" w:hAnsi="宋体" w:cs="宋体"/>
          <w:sz w:val="22"/>
          <w:lang w:val="en-US" w:eastAsia="zh-CN"/>
        </w:rPr>
        <w:t>0</w:t>
      </w:r>
      <w:r>
        <w:rPr>
          <w:rFonts w:hint="eastAsia" w:ascii="宋体" w:hAnsi="宋体" w:cs="宋体"/>
          <w:sz w:val="22"/>
        </w:rPr>
        <w:t>）工程报价书。 </w:t>
      </w:r>
    </w:p>
    <w:p>
      <w:pPr>
        <w:snapToGrid w:val="0"/>
        <w:spacing w:line="360" w:lineRule="exact"/>
        <w:rPr>
          <w:rFonts w:ascii="宋体" w:hAnsi="宋体" w:cs="宋体"/>
          <w:sz w:val="22"/>
        </w:rPr>
      </w:pPr>
      <w:r>
        <w:rPr>
          <w:rFonts w:hint="eastAsia" w:ascii="宋体" w:hAnsi="宋体" w:cs="宋体"/>
          <w:sz w:val="22"/>
        </w:rPr>
        <w:t>1.7联络</w:t>
      </w:r>
    </w:p>
    <w:p>
      <w:pPr>
        <w:snapToGrid w:val="0"/>
        <w:spacing w:line="360" w:lineRule="exact"/>
        <w:ind w:firstLine="440" w:firstLineChars="200"/>
        <w:rPr>
          <w:rFonts w:ascii="宋体" w:hAnsi="宋体" w:cs="宋体"/>
          <w:sz w:val="22"/>
        </w:rPr>
      </w:pPr>
      <w:r>
        <w:rPr>
          <w:rFonts w:hint="eastAsia" w:ascii="宋体" w:hAnsi="宋体" w:cs="宋体"/>
          <w:sz w:val="22"/>
        </w:rPr>
        <w:t>1.7.3 承包人的地址：     邮编：</w:t>
      </w:r>
    </w:p>
    <w:p>
      <w:pPr>
        <w:snapToGrid w:val="0"/>
        <w:spacing w:line="360" w:lineRule="exact"/>
        <w:ind w:firstLine="440" w:firstLineChars="200"/>
        <w:rPr>
          <w:rFonts w:ascii="宋体" w:hAnsi="宋体" w:cs="宋体"/>
          <w:sz w:val="22"/>
        </w:rPr>
      </w:pPr>
      <w:r>
        <w:rPr>
          <w:rFonts w:hint="eastAsia" w:ascii="宋体" w:hAnsi="宋体" w:cs="宋体"/>
          <w:sz w:val="22"/>
        </w:rPr>
        <w:t>1.7.4 发包人的地址：</w:t>
      </w:r>
      <w:r>
        <w:rPr>
          <w:rFonts w:hint="eastAsia" w:ascii="宋体" w:hAnsi="宋体" w:cs="宋体"/>
          <w:sz w:val="22"/>
          <w:u w:val="single"/>
        </w:rPr>
        <w:t>杭州萧山国际机场内</w:t>
      </w:r>
      <w:r>
        <w:rPr>
          <w:rFonts w:hint="eastAsia" w:ascii="宋体" w:hAnsi="宋体" w:cs="宋体"/>
          <w:sz w:val="22"/>
        </w:rPr>
        <w:t xml:space="preserve">            邮编：</w:t>
      </w:r>
      <w:r>
        <w:rPr>
          <w:rFonts w:hint="eastAsia" w:ascii="宋体" w:hAnsi="宋体" w:cs="宋体"/>
          <w:sz w:val="22"/>
          <w:u w:val="single"/>
        </w:rPr>
        <w:t>311207</w:t>
      </w:r>
    </w:p>
    <w:p>
      <w:pPr>
        <w:snapToGrid w:val="0"/>
        <w:spacing w:line="360" w:lineRule="exact"/>
        <w:ind w:firstLine="440" w:firstLineChars="200"/>
        <w:rPr>
          <w:rFonts w:ascii="宋体" w:hAnsi="宋体" w:cs="宋体"/>
          <w:sz w:val="22"/>
        </w:rPr>
      </w:pPr>
      <w:r>
        <w:rPr>
          <w:rFonts w:hint="eastAsia" w:ascii="宋体" w:hAnsi="宋体" w:cs="宋体"/>
          <w:sz w:val="22"/>
        </w:rPr>
        <w:t>1.7.5 如一方拒绝签收另一方通知，另一方以</w:t>
      </w:r>
      <w:r>
        <w:rPr>
          <w:rFonts w:hint="eastAsia" w:ascii="宋体" w:hAnsi="宋体" w:cs="宋体"/>
          <w:sz w:val="22"/>
          <w:u w:val="single"/>
        </w:rPr>
        <w:t xml:space="preserve"> 邮递快件 </w:t>
      </w:r>
      <w:r>
        <w:rPr>
          <w:rFonts w:hint="eastAsia" w:ascii="宋体" w:hAnsi="宋体" w:cs="宋体"/>
          <w:sz w:val="22"/>
        </w:rPr>
        <w:t>方式将通知送至专用条款中指定的地址，视为送达。</w:t>
      </w:r>
    </w:p>
    <w:p>
      <w:pPr>
        <w:snapToGrid w:val="0"/>
        <w:spacing w:line="360" w:lineRule="exact"/>
        <w:rPr>
          <w:rFonts w:ascii="宋体" w:hAnsi="宋体" w:cs="宋体"/>
          <w:sz w:val="22"/>
        </w:rPr>
      </w:pPr>
      <w:r>
        <w:rPr>
          <w:rFonts w:hint="eastAsia" w:ascii="宋体" w:hAnsi="宋体" w:cs="宋体"/>
          <w:sz w:val="22"/>
        </w:rPr>
        <w:t>2．发包人义务</w:t>
      </w:r>
    </w:p>
    <w:p>
      <w:pPr>
        <w:snapToGrid w:val="0"/>
        <w:spacing w:line="360" w:lineRule="exact"/>
        <w:rPr>
          <w:rFonts w:ascii="宋体" w:hAnsi="宋体" w:cs="宋体"/>
          <w:sz w:val="22"/>
        </w:rPr>
      </w:pPr>
      <w:r>
        <w:rPr>
          <w:rFonts w:hint="eastAsia" w:ascii="宋体" w:hAnsi="宋体" w:cs="宋体"/>
          <w:sz w:val="22"/>
        </w:rPr>
        <w:t>2.3 提供施工场地</w:t>
      </w:r>
    </w:p>
    <w:p>
      <w:pPr>
        <w:snapToGrid w:val="0"/>
        <w:spacing w:line="360" w:lineRule="exact"/>
        <w:ind w:firstLine="440" w:firstLineChars="200"/>
        <w:rPr>
          <w:rFonts w:ascii="宋体" w:hAnsi="宋体" w:cs="宋体"/>
          <w:sz w:val="22"/>
        </w:rPr>
      </w:pPr>
      <w:r>
        <w:rPr>
          <w:rFonts w:hint="eastAsia" w:ascii="宋体" w:hAnsi="宋体" w:cs="宋体"/>
          <w:sz w:val="22"/>
        </w:rPr>
        <w:t>施工场地具备施工条件的要求及完成的时间：为开工日期前不少于3天。</w:t>
      </w:r>
    </w:p>
    <w:p>
      <w:pPr>
        <w:snapToGrid w:val="0"/>
        <w:spacing w:line="360" w:lineRule="exact"/>
        <w:ind w:firstLine="440" w:firstLineChars="200"/>
        <w:rPr>
          <w:rFonts w:ascii="宋体" w:hAnsi="宋体" w:cs="宋体"/>
          <w:sz w:val="22"/>
        </w:rPr>
      </w:pPr>
      <w:r>
        <w:rPr>
          <w:rFonts w:hint="eastAsia" w:ascii="宋体" w:hAnsi="宋体" w:cs="宋体"/>
          <w:sz w:val="22"/>
        </w:rPr>
        <w:t>施工场地内地下管线和地下设施等有关资料的提供时间：为开工日期前不少于3天。</w:t>
      </w:r>
    </w:p>
    <w:p>
      <w:pPr>
        <w:snapToGrid w:val="0"/>
        <w:spacing w:line="360" w:lineRule="exact"/>
        <w:rPr>
          <w:rFonts w:ascii="宋体" w:hAnsi="宋体" w:cs="宋体"/>
          <w:sz w:val="22"/>
        </w:rPr>
      </w:pPr>
      <w:r>
        <w:rPr>
          <w:rFonts w:hint="eastAsia" w:ascii="宋体" w:hAnsi="宋体" w:cs="宋体"/>
          <w:sz w:val="22"/>
        </w:rPr>
        <w:t>3．监理人</w:t>
      </w:r>
    </w:p>
    <w:p>
      <w:pPr>
        <w:snapToGrid w:val="0"/>
        <w:spacing w:line="360" w:lineRule="exact"/>
        <w:rPr>
          <w:rFonts w:ascii="宋体" w:hAnsi="宋体" w:cs="宋体"/>
          <w:sz w:val="22"/>
        </w:rPr>
      </w:pPr>
      <w:r>
        <w:rPr>
          <w:rFonts w:hint="eastAsia" w:ascii="宋体" w:hAnsi="宋体" w:cs="宋体"/>
          <w:sz w:val="22"/>
        </w:rPr>
        <w:t>3.1 监理人的职责和权力</w:t>
      </w:r>
    </w:p>
    <w:p>
      <w:pPr>
        <w:snapToGrid w:val="0"/>
        <w:spacing w:line="360" w:lineRule="exact"/>
        <w:ind w:firstLine="440" w:firstLineChars="200"/>
        <w:rPr>
          <w:rFonts w:ascii="宋体" w:hAnsi="宋体" w:cs="宋体"/>
          <w:sz w:val="22"/>
        </w:rPr>
      </w:pPr>
      <w:r>
        <w:rPr>
          <w:rFonts w:hint="eastAsia" w:ascii="宋体" w:hAnsi="宋体" w:cs="宋体"/>
          <w:sz w:val="22"/>
        </w:rPr>
        <w:t>3.1.1 需要经发包人事先批准才能行使的职权：</w:t>
      </w:r>
    </w:p>
    <w:p>
      <w:pPr>
        <w:snapToGrid w:val="0"/>
        <w:spacing w:line="360" w:lineRule="exact"/>
        <w:ind w:firstLine="440" w:firstLineChars="200"/>
        <w:rPr>
          <w:rFonts w:ascii="宋体" w:hAnsi="宋体" w:cs="宋体"/>
          <w:sz w:val="22"/>
        </w:rPr>
      </w:pPr>
      <w:r>
        <w:rPr>
          <w:rFonts w:hint="eastAsia" w:ascii="宋体" w:hAnsi="宋体" w:cs="宋体"/>
          <w:sz w:val="22"/>
        </w:rPr>
        <w:t>（1）影响工期的施工暂停；</w:t>
      </w:r>
    </w:p>
    <w:p>
      <w:pPr>
        <w:snapToGrid w:val="0"/>
        <w:spacing w:line="360" w:lineRule="exact"/>
        <w:ind w:firstLine="440" w:firstLineChars="200"/>
        <w:rPr>
          <w:rFonts w:ascii="宋体" w:hAnsi="宋体" w:cs="宋体"/>
          <w:sz w:val="22"/>
        </w:rPr>
      </w:pPr>
      <w:r>
        <w:rPr>
          <w:rFonts w:hint="eastAsia" w:ascii="宋体" w:hAnsi="宋体" w:cs="宋体"/>
          <w:sz w:val="22"/>
        </w:rPr>
        <w:t>（2）工程变更、设计变更的估价；</w:t>
      </w:r>
    </w:p>
    <w:p>
      <w:pPr>
        <w:snapToGrid w:val="0"/>
        <w:spacing w:line="360" w:lineRule="exact"/>
        <w:ind w:firstLine="440" w:firstLineChars="200"/>
        <w:rPr>
          <w:rFonts w:ascii="宋体" w:hAnsi="宋体" w:cs="宋体"/>
          <w:sz w:val="22"/>
        </w:rPr>
      </w:pPr>
      <w:r>
        <w:rPr>
          <w:rFonts w:hint="eastAsia" w:ascii="宋体" w:hAnsi="宋体" w:cs="宋体"/>
          <w:sz w:val="22"/>
        </w:rPr>
        <w:t>（3）索赔价款的确定和支付；</w:t>
      </w:r>
    </w:p>
    <w:p>
      <w:pPr>
        <w:snapToGrid w:val="0"/>
        <w:spacing w:line="360" w:lineRule="exact"/>
        <w:ind w:firstLine="440" w:firstLineChars="200"/>
        <w:rPr>
          <w:rFonts w:ascii="宋体" w:hAnsi="宋体" w:cs="宋体"/>
          <w:sz w:val="22"/>
        </w:rPr>
      </w:pPr>
      <w:r>
        <w:rPr>
          <w:rFonts w:hint="eastAsia" w:ascii="宋体" w:hAnsi="宋体" w:cs="宋体"/>
          <w:sz w:val="22"/>
        </w:rPr>
        <w:t>（4）涉及改变原设计意图的变更；</w:t>
      </w:r>
    </w:p>
    <w:p>
      <w:pPr>
        <w:snapToGrid w:val="0"/>
        <w:spacing w:line="360" w:lineRule="exact"/>
        <w:ind w:firstLine="440" w:firstLineChars="200"/>
        <w:rPr>
          <w:rFonts w:ascii="宋体" w:hAnsi="宋体" w:cs="宋体"/>
          <w:sz w:val="22"/>
        </w:rPr>
      </w:pPr>
      <w:r>
        <w:rPr>
          <w:rFonts w:hint="eastAsia" w:ascii="宋体" w:hAnsi="宋体" w:cs="宋体"/>
          <w:sz w:val="22"/>
        </w:rPr>
        <w:t>（5）对承包人合同规定的义务提出变更；</w:t>
      </w:r>
    </w:p>
    <w:p>
      <w:pPr>
        <w:snapToGrid w:val="0"/>
        <w:spacing w:line="360" w:lineRule="exact"/>
        <w:ind w:firstLine="440" w:firstLineChars="200"/>
        <w:rPr>
          <w:rFonts w:ascii="宋体" w:hAnsi="宋体" w:cs="宋体"/>
          <w:sz w:val="22"/>
        </w:rPr>
      </w:pPr>
      <w:r>
        <w:rPr>
          <w:rFonts w:hint="eastAsia" w:ascii="宋体" w:hAnsi="宋体" w:cs="宋体"/>
          <w:sz w:val="22"/>
        </w:rPr>
        <w:t>（6）暂估价的确定；</w:t>
      </w:r>
    </w:p>
    <w:p>
      <w:pPr>
        <w:snapToGrid w:val="0"/>
        <w:spacing w:line="360" w:lineRule="exact"/>
        <w:ind w:firstLine="440" w:firstLineChars="200"/>
        <w:rPr>
          <w:rFonts w:ascii="宋体" w:hAnsi="宋体" w:cs="宋体"/>
          <w:sz w:val="22"/>
        </w:rPr>
      </w:pPr>
      <w:r>
        <w:rPr>
          <w:rFonts w:hint="eastAsia" w:ascii="宋体" w:hAnsi="宋体" w:cs="宋体"/>
          <w:sz w:val="22"/>
        </w:rPr>
        <w:t>（7）超出施工合同约定的工程价格的调整和变更。</w:t>
      </w:r>
    </w:p>
    <w:p>
      <w:pPr>
        <w:snapToGrid w:val="0"/>
        <w:spacing w:line="360" w:lineRule="exact"/>
        <w:rPr>
          <w:rFonts w:ascii="宋体" w:hAnsi="宋体" w:cs="宋体"/>
          <w:sz w:val="22"/>
        </w:rPr>
      </w:pPr>
      <w:r>
        <w:rPr>
          <w:rFonts w:hint="eastAsia" w:ascii="宋体" w:hAnsi="宋体" w:cs="宋体"/>
          <w:sz w:val="22"/>
        </w:rPr>
        <w:t>4．承包人</w:t>
      </w:r>
    </w:p>
    <w:p>
      <w:pPr>
        <w:snapToGrid w:val="0"/>
        <w:spacing w:line="360" w:lineRule="exact"/>
        <w:rPr>
          <w:rFonts w:ascii="宋体" w:hAnsi="宋体" w:cs="宋体"/>
          <w:sz w:val="22"/>
        </w:rPr>
      </w:pPr>
      <w:r>
        <w:rPr>
          <w:rFonts w:hint="eastAsia" w:ascii="宋体" w:hAnsi="宋体" w:cs="宋体"/>
          <w:sz w:val="22"/>
        </w:rPr>
        <w:t>4.1 承包人的一般义务</w:t>
      </w:r>
    </w:p>
    <w:p>
      <w:pPr>
        <w:snapToGrid w:val="0"/>
        <w:spacing w:line="360" w:lineRule="exact"/>
        <w:ind w:firstLine="440" w:firstLineChars="200"/>
        <w:rPr>
          <w:rFonts w:ascii="宋体" w:hAnsi="宋体" w:cs="宋体"/>
          <w:b/>
          <w:sz w:val="22"/>
        </w:rPr>
      </w:pPr>
      <w:r>
        <w:rPr>
          <w:rFonts w:hint="eastAsia" w:ascii="宋体" w:hAnsi="宋体" w:cs="宋体"/>
          <w:sz w:val="22"/>
        </w:rPr>
        <w:t>4.1.10 承包人应无条件执行国家以及建筑业、法规、规章、规范和技术标准，服从机场当局管理，诚信履行投标承诺和本合同，</w:t>
      </w:r>
      <w:r>
        <w:rPr>
          <w:rFonts w:hint="eastAsia" w:ascii="宋体" w:hAnsi="宋体" w:cs="宋体"/>
          <w:b/>
          <w:sz w:val="22"/>
        </w:rPr>
        <w:t>承包人应严格遵守国家有关解决拖欠工程款和民工工资的法律、法规，及时支付工程中的材料（设备）货款、专业分包工程（若有）及农民工工资等费用。若在施工过程中，发现承包人有拖欠材料（设备）供应商货款、专业分包工程（若有）及民工工资现象时，发包人有权从承包人工程款中扣除该费用，直接支付给被拖欠材料（设备）供应商货款、专业分包工程（若有）及农民工，所造成的一切损失均由承包人承担，同时承包人必须无条件执行合同约定的内容。承包人与供应商签订合同时，必须经发包人认可并备案，否则，发包人有权拒付相应费用。</w:t>
      </w:r>
    </w:p>
    <w:p>
      <w:pPr>
        <w:snapToGrid w:val="0"/>
        <w:spacing w:line="360" w:lineRule="exact"/>
        <w:ind w:firstLine="440" w:firstLineChars="200"/>
        <w:rPr>
          <w:rFonts w:ascii="宋体" w:hAnsi="宋体" w:cs="宋体"/>
          <w:sz w:val="22"/>
        </w:rPr>
      </w:pPr>
      <w:r>
        <w:rPr>
          <w:rFonts w:hint="eastAsia" w:ascii="宋体" w:hAnsi="宋体" w:cs="宋体"/>
          <w:sz w:val="22"/>
        </w:rPr>
        <w:t>4.1.11建筑垃圾应严格按照发包人的要求进行堆放并及时清运，垃圾弃运地点由承包人自行联系解决，严禁弃至机场场区内，始终保持施工场地及周边道面、环境的整洁。若发现承包人未按发包人要求进行垃圾堆放的，每发现一次处以1000元罚款，并必须立即清除；对于在机场场区内随意弃运垃圾的，每发现一次处以10000元罚款，并必须立即清运出场外。</w:t>
      </w:r>
    </w:p>
    <w:p>
      <w:pPr>
        <w:snapToGrid w:val="0"/>
        <w:spacing w:line="360" w:lineRule="exact"/>
        <w:rPr>
          <w:rFonts w:ascii="宋体" w:hAnsi="宋体" w:cs="宋体"/>
          <w:sz w:val="22"/>
        </w:rPr>
      </w:pPr>
      <w:r>
        <w:rPr>
          <w:rFonts w:hint="eastAsia" w:ascii="宋体" w:hAnsi="宋体" w:cs="宋体"/>
          <w:sz w:val="22"/>
        </w:rPr>
        <w:t>4.5 承包人项目经理</w:t>
      </w:r>
    </w:p>
    <w:p>
      <w:pPr>
        <w:snapToGrid w:val="0"/>
        <w:spacing w:line="360" w:lineRule="exact"/>
        <w:ind w:firstLine="440" w:firstLineChars="200"/>
        <w:rPr>
          <w:rFonts w:ascii="宋体" w:hAnsi="宋体" w:cs="宋体"/>
          <w:sz w:val="22"/>
        </w:rPr>
      </w:pPr>
      <w:r>
        <w:rPr>
          <w:rFonts w:hint="eastAsia" w:ascii="宋体" w:hAnsi="宋体" w:cs="宋体"/>
          <w:sz w:val="22"/>
        </w:rPr>
        <w:t>4.5.5项目经理和施工管理架构的管理人员应与承包人投标文件一致，发包人原则上不接受承包人调整项目经理的要求。</w:t>
      </w:r>
    </w:p>
    <w:p>
      <w:pPr>
        <w:snapToGrid w:val="0"/>
        <w:spacing w:line="360" w:lineRule="exact"/>
        <w:ind w:firstLine="440" w:firstLineChars="200"/>
        <w:rPr>
          <w:rFonts w:ascii="宋体" w:hAnsi="宋体" w:cs="宋体"/>
          <w:sz w:val="22"/>
        </w:rPr>
      </w:pPr>
      <w:r>
        <w:rPr>
          <w:rFonts w:hint="eastAsia" w:ascii="宋体" w:hAnsi="宋体" w:cs="宋体"/>
          <w:sz w:val="22"/>
        </w:rPr>
        <w:t>（1）确因特殊原因无法到位的，承包人应书面提出申请，但更换的项目经理必须符合或高于招标文件中的各项资质及资格要求，经发包人同意后予以更换；</w:t>
      </w:r>
    </w:p>
    <w:p>
      <w:pPr>
        <w:snapToGrid w:val="0"/>
        <w:spacing w:line="360" w:lineRule="exact"/>
        <w:ind w:firstLine="440" w:firstLineChars="200"/>
        <w:rPr>
          <w:rFonts w:ascii="宋体" w:hAnsi="宋体" w:cs="宋体"/>
          <w:sz w:val="22"/>
        </w:rPr>
      </w:pPr>
      <w:r>
        <w:rPr>
          <w:rFonts w:hint="eastAsia" w:ascii="宋体" w:hAnsi="宋体" w:cs="宋体"/>
          <w:sz w:val="22"/>
        </w:rPr>
        <w:t>（2）在任何情况下，如果发包人认为项目经理不能胜任工作，有权以书面通知，要求承包人更换项目经理；承包人应在收到发包人通知之日起的7天内，按照发包人要求，提出新的项目经理人选，报发包人批准后，立即任命到位。</w:t>
      </w:r>
    </w:p>
    <w:p>
      <w:pPr>
        <w:snapToGrid w:val="0"/>
        <w:spacing w:line="360" w:lineRule="exact"/>
        <w:ind w:firstLine="440" w:firstLineChars="200"/>
        <w:rPr>
          <w:rFonts w:ascii="宋体" w:hAnsi="宋体" w:cs="宋体"/>
          <w:sz w:val="22"/>
        </w:rPr>
      </w:pPr>
      <w:r>
        <w:rPr>
          <w:rFonts w:hint="eastAsia" w:ascii="宋体" w:hAnsi="宋体" w:cs="宋体"/>
          <w:sz w:val="22"/>
        </w:rPr>
        <w:t>（3）若承包人擅自更换项目经理，发包人有权终止合同，并向相关部门通报其违约信息。</w:t>
      </w:r>
    </w:p>
    <w:p>
      <w:pPr>
        <w:snapToGrid w:val="0"/>
        <w:spacing w:line="360" w:lineRule="exact"/>
        <w:ind w:firstLine="440" w:firstLineChars="200"/>
        <w:rPr>
          <w:rFonts w:ascii="宋体" w:hAnsi="宋体" w:cs="宋体"/>
          <w:sz w:val="22"/>
        </w:rPr>
      </w:pPr>
      <w:r>
        <w:rPr>
          <w:rFonts w:hint="eastAsia" w:ascii="宋体" w:hAnsi="宋体" w:cs="宋体"/>
          <w:sz w:val="22"/>
        </w:rPr>
        <w:t>4.5.6开工报告批准起至竣工验收合格止，项目经理和技术负责人月到位率均不得少于90％</w:t>
      </w:r>
      <w:r>
        <w:rPr>
          <w:rFonts w:hint="eastAsia" w:ascii="宋体" w:hAnsi="宋体" w:cs="宋体"/>
          <w:sz w:val="22"/>
          <w:lang w:eastAsia="zh-CN"/>
        </w:rPr>
        <w:t>，</w:t>
      </w:r>
      <w:r>
        <w:rPr>
          <w:rFonts w:hint="eastAsia" w:ascii="宋体" w:hAnsi="宋体" w:cs="宋体"/>
          <w:sz w:val="22"/>
        </w:rPr>
        <w:t>否则按缺勤天数扣除5000元/人•天的违约金。。</w:t>
      </w:r>
    </w:p>
    <w:p>
      <w:pPr>
        <w:snapToGrid w:val="0"/>
        <w:spacing w:line="360" w:lineRule="exact"/>
        <w:rPr>
          <w:rFonts w:ascii="宋体" w:hAnsi="宋体" w:cs="宋体"/>
          <w:sz w:val="22"/>
        </w:rPr>
      </w:pPr>
      <w:r>
        <w:rPr>
          <w:rFonts w:hint="eastAsia" w:ascii="宋体" w:hAnsi="宋体" w:cs="宋体"/>
          <w:sz w:val="22"/>
        </w:rPr>
        <w:t>4.12 承包人其他义务</w:t>
      </w:r>
    </w:p>
    <w:p>
      <w:pPr>
        <w:snapToGrid w:val="0"/>
        <w:spacing w:line="360" w:lineRule="exact"/>
        <w:ind w:firstLine="440" w:firstLineChars="200"/>
        <w:rPr>
          <w:rFonts w:ascii="宋体" w:hAnsi="宋体" w:cs="宋体"/>
          <w:sz w:val="22"/>
        </w:rPr>
      </w:pPr>
      <w:r>
        <w:rPr>
          <w:rFonts w:hint="eastAsia" w:ascii="宋体" w:hAnsi="宋体" w:cs="宋体"/>
          <w:sz w:val="22"/>
        </w:rPr>
        <w:t xml:space="preserve">4.12.1承包人提供施工组织设计和工程进度计划的时间和要求：签订施工合同后10天内，承包人向发包人提交符合工程实际情况的具有可实施性的施工组织设计，并得到发包人的认可。实施性施工组织设计应详细说明整个工程进度计划、施工措施和方案及组织架构、劳动力计划、安全措施计划、机械设备进场计划、材料计划、需要配合的事项、可能遇到的不利因素及相应的措施。在施工过程中，工程实际进度与经确认的施工组织设计和工程进度不符时，承包人应按发包人的要求提出改进措施，经发包人确认后执行，因承包人的原因导致实际进度与进度计划不符，承包人无权就改进措施提出追加合同价款及工期索赔。 </w:t>
      </w:r>
    </w:p>
    <w:p>
      <w:pPr>
        <w:snapToGrid w:val="0"/>
        <w:spacing w:line="360" w:lineRule="exact"/>
        <w:ind w:firstLine="440" w:firstLineChars="200"/>
        <w:rPr>
          <w:rFonts w:ascii="宋体" w:hAnsi="宋体" w:cs="宋体"/>
          <w:sz w:val="22"/>
        </w:rPr>
      </w:pPr>
      <w:r>
        <w:rPr>
          <w:rFonts w:hint="eastAsia" w:ascii="宋体" w:hAnsi="宋体" w:cs="宋体"/>
          <w:sz w:val="22"/>
        </w:rPr>
        <w:t xml:space="preserve">发包人确认的时间：发包人收到承包人提交的施工组织设计和工程进度计划后7天内，予以确认或提出修改意见。  </w:t>
      </w:r>
    </w:p>
    <w:p>
      <w:pPr>
        <w:snapToGrid w:val="0"/>
        <w:spacing w:line="360" w:lineRule="exact"/>
        <w:ind w:firstLine="440" w:firstLineChars="200"/>
        <w:rPr>
          <w:rFonts w:ascii="宋体" w:hAnsi="宋体" w:cs="宋体"/>
          <w:sz w:val="22"/>
        </w:rPr>
      </w:pPr>
      <w:r>
        <w:rPr>
          <w:rFonts w:hint="eastAsia" w:ascii="宋体" w:hAnsi="宋体" w:cs="宋体"/>
          <w:sz w:val="22"/>
        </w:rPr>
        <w:t xml:space="preserve">承包人根据发包人的合理意见提交修改后的施工组织设计和工程进度计划的时间和要求：收到发包人的合理意见后7天内，提交修改后符合要求的施工组织设计和工程进度计划的时间和要求。 </w:t>
      </w:r>
    </w:p>
    <w:p>
      <w:pPr>
        <w:snapToGrid w:val="0"/>
        <w:spacing w:line="360" w:lineRule="exact"/>
        <w:ind w:firstLine="440" w:firstLineChars="200"/>
        <w:rPr>
          <w:rFonts w:ascii="宋体" w:hAnsi="宋体" w:cs="宋体"/>
          <w:sz w:val="22"/>
        </w:rPr>
      </w:pPr>
      <w:r>
        <w:rPr>
          <w:rFonts w:hint="eastAsia" w:ascii="宋体" w:hAnsi="宋体" w:cs="宋体"/>
          <w:sz w:val="22"/>
        </w:rPr>
        <w:t>4.12.2 已完工程成品保护的特殊要求：已完工程成品在未竣工验收移交给发包人前，均应由承包人妥善保管， 承包人对其防盗、防损、防潮等负责。竣工验收合格后，须完整移交给发包人，并办理相关移交手续。</w:t>
      </w:r>
    </w:p>
    <w:p>
      <w:pPr>
        <w:snapToGrid w:val="0"/>
        <w:spacing w:line="360" w:lineRule="exact"/>
        <w:ind w:firstLine="440" w:firstLineChars="200"/>
        <w:rPr>
          <w:rFonts w:ascii="宋体" w:hAnsi="宋体" w:cs="宋体"/>
          <w:sz w:val="22"/>
        </w:rPr>
      </w:pPr>
      <w:r>
        <w:rPr>
          <w:rFonts w:hint="eastAsia" w:ascii="宋体" w:hAnsi="宋体" w:cs="宋体"/>
          <w:sz w:val="22"/>
        </w:rPr>
        <w:t>施工场地地下管线和邻近建筑物、构筑物(包括文物保护建筑)、古树名木等的保护要求和费用承担：承包人应在整个施工期间采取强有力的保护措施，按图施工确保各种（包括现场周边）地下永久管线和临近建筑物、构筑物、古树名木、机场围界等的安全，承包人负责并承担因承包人防护不力而发生的事故，及由之产生的一切责任和经济损失。</w:t>
      </w:r>
    </w:p>
    <w:p>
      <w:pPr>
        <w:snapToGrid w:val="0"/>
        <w:spacing w:line="360" w:lineRule="exact"/>
        <w:ind w:firstLine="440" w:firstLineChars="200"/>
        <w:rPr>
          <w:rFonts w:ascii="宋体" w:hAnsi="宋体" w:cs="宋体"/>
          <w:sz w:val="22"/>
        </w:rPr>
      </w:pPr>
      <w:r>
        <w:rPr>
          <w:rFonts w:hint="eastAsia" w:ascii="宋体" w:hAnsi="宋体" w:cs="宋体"/>
          <w:sz w:val="22"/>
        </w:rPr>
        <w:t xml:space="preserve">交工前清洁施工现场的要求：承包人应达到浙江省和杭州市有关部门规定要求及满足发包人要求。包括但不限于：施工场地及临时占用场地的余土、垃圾、办公及生活临时设施拆除、硬化场地的破除；做到工完场清，并承担所需的费用。在颁发任何接收证书时，承包人应从该接收证书涉及的那部分现场，清除并运出全部承包人设备、多余材料、垃圾和各种临时设施，并保持该部分现场和工程清洁整齐，达到使发包人满意的使用状态，对于承包人未能及时清理运走的设备、多余材料、垃圾和各种临时设施，发包人可予以出售、拆除或另行处理；发包人有权从此类收益（若有）中扣留足够的款额，以支付出售或处理及整理现场所发生的费用支出；此类收益的所有余额（若有）归还承包人，若出售所得不足以补偿发包人的支出，则发包人可以从承包人处扣回不足部分的款额。   </w:t>
      </w:r>
    </w:p>
    <w:p>
      <w:pPr>
        <w:snapToGrid w:val="0"/>
        <w:spacing w:line="360" w:lineRule="exact"/>
        <w:ind w:firstLine="440" w:firstLineChars="200"/>
        <w:rPr>
          <w:rFonts w:ascii="宋体" w:hAnsi="宋体" w:cs="宋体"/>
          <w:sz w:val="22"/>
        </w:rPr>
      </w:pPr>
      <w:r>
        <w:rPr>
          <w:rFonts w:hint="eastAsia" w:ascii="宋体" w:hAnsi="宋体" w:cs="宋体"/>
          <w:sz w:val="22"/>
        </w:rPr>
        <w:t>4.12.3约定承包人应做的其他工作及费用承担：</w:t>
      </w:r>
    </w:p>
    <w:p>
      <w:pPr>
        <w:snapToGrid w:val="0"/>
        <w:spacing w:line="360" w:lineRule="exact"/>
        <w:ind w:firstLine="440" w:firstLineChars="200"/>
        <w:rPr>
          <w:rFonts w:ascii="宋体" w:hAnsi="宋体" w:cs="宋体"/>
          <w:sz w:val="22"/>
        </w:rPr>
      </w:pPr>
      <w:r>
        <w:rPr>
          <w:rFonts w:hint="eastAsia" w:ascii="宋体" w:hAnsi="宋体" w:cs="宋体"/>
          <w:sz w:val="22"/>
        </w:rPr>
        <w:t>（1）承包人须自发、积极地负责对图纸及技术要求作出全面检查（图纸尺寸应以图纸上标明的为准，不能用比例尺量度），任何矛盾、不一致的地方须立即书面通知发包人。若本工程的任何项目因承包人对此等矛盾、不一致的地方没有向发包人及时要求澄清而错误地建造，则在发包人要求时，承包人须自费予以拆除及重建，而工期亦不会因此延长。</w:t>
      </w:r>
    </w:p>
    <w:p>
      <w:pPr>
        <w:snapToGrid w:val="0"/>
        <w:spacing w:line="360" w:lineRule="exact"/>
        <w:ind w:firstLine="440" w:firstLineChars="200"/>
        <w:rPr>
          <w:rFonts w:ascii="宋体" w:hAnsi="宋体" w:cs="宋体"/>
          <w:sz w:val="22"/>
        </w:rPr>
      </w:pPr>
      <w:r>
        <w:rPr>
          <w:rFonts w:hint="eastAsia" w:ascii="宋体" w:hAnsi="宋体" w:cs="宋体"/>
          <w:sz w:val="22"/>
        </w:rPr>
        <w:t>（2）发包人对合同或标准、规范和技术要求内的矛盾、不一致的地方发出指示作出澄清不被视为工程变更指示，而承包人也不会因此获得工期延长及费用补偿。</w:t>
      </w:r>
    </w:p>
    <w:p>
      <w:pPr>
        <w:snapToGrid w:val="0"/>
        <w:spacing w:line="360" w:lineRule="exact"/>
        <w:rPr>
          <w:rFonts w:ascii="宋体" w:hAnsi="宋体" w:cs="宋体"/>
          <w:sz w:val="22"/>
        </w:rPr>
      </w:pPr>
      <w:r>
        <w:rPr>
          <w:rFonts w:hint="eastAsia" w:ascii="宋体" w:hAnsi="宋体" w:cs="宋体"/>
          <w:sz w:val="22"/>
        </w:rPr>
        <w:t>5．材料和工程设备</w:t>
      </w:r>
    </w:p>
    <w:p>
      <w:pPr>
        <w:snapToGrid w:val="0"/>
        <w:spacing w:line="360" w:lineRule="exact"/>
        <w:rPr>
          <w:rFonts w:ascii="宋体" w:hAnsi="宋体" w:cs="宋体"/>
          <w:sz w:val="22"/>
        </w:rPr>
      </w:pPr>
      <w:r>
        <w:rPr>
          <w:rFonts w:hint="eastAsia" w:ascii="宋体" w:hAnsi="宋体" w:cs="宋体"/>
          <w:sz w:val="22"/>
        </w:rPr>
        <w:t>5.1 承包人提供的材料和工程设备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5.1.4本工程除甲供设备、材料外的材料均须经发包人确认后由承包人采购提供。采购、使用前应经发包人代表核验所有材料与设计及投标承诺的质量、规格是否相符，签字确认。如事后发现不合格材料或不符合设计、投标文件承诺的材料，发包人代表将拒绝使用，承包人应无条件负责更换或返工，并承担由此发生的费用和工期损失。</w:t>
      </w:r>
    </w:p>
    <w:p>
      <w:pPr>
        <w:snapToGrid w:val="0"/>
        <w:spacing w:line="360" w:lineRule="exact"/>
        <w:rPr>
          <w:rFonts w:ascii="宋体" w:hAnsi="宋体" w:cs="宋体"/>
          <w:sz w:val="22"/>
        </w:rPr>
      </w:pPr>
      <w:r>
        <w:rPr>
          <w:rFonts w:hint="eastAsia" w:ascii="宋体" w:hAnsi="宋体" w:cs="宋体"/>
          <w:sz w:val="22"/>
        </w:rPr>
        <w:t>5.2 发包人提供的材料和工程设备</w:t>
      </w:r>
    </w:p>
    <w:p>
      <w:pPr>
        <w:snapToGrid w:val="0"/>
        <w:spacing w:line="360" w:lineRule="exact"/>
        <w:ind w:firstLine="440" w:firstLineChars="200"/>
        <w:rPr>
          <w:rFonts w:ascii="宋体" w:hAnsi="宋体" w:cs="宋体"/>
          <w:sz w:val="22"/>
        </w:rPr>
      </w:pPr>
      <w:r>
        <w:rPr>
          <w:rFonts w:hint="eastAsia" w:ascii="宋体" w:hAnsi="宋体" w:cs="宋体"/>
          <w:sz w:val="22"/>
        </w:rPr>
        <w:t>5.2.7因工程需要，如发生发包人供应材料设备的情况，其计算方法为：发包人单独与材料设备供应商结算。承包人除计取采保费外，不得向发包人和材料设备供应商收取其它费用。甲供设备、材料不计入总造价，由发包人负责供至承包人现场，承包人必须配合做好验收，并负责卸车、保管、搬运，产品保护等工作，发包人按甲供材料和设备采购合同的0.5%给予承包人采保费，其它费用不再另行计取；如发生丢失、损坏等情况，承包人负责修复或赔偿并承担相应费用。采保费在工程竣工结算时一并支付。</w:t>
      </w:r>
    </w:p>
    <w:p>
      <w:pPr>
        <w:snapToGrid w:val="0"/>
        <w:spacing w:line="360" w:lineRule="exact"/>
        <w:ind w:firstLine="440" w:firstLineChars="200"/>
        <w:rPr>
          <w:rFonts w:ascii="宋体" w:hAnsi="宋体" w:cs="宋体"/>
          <w:sz w:val="22"/>
        </w:rPr>
      </w:pPr>
      <w:r>
        <w:rPr>
          <w:rFonts w:hint="eastAsia" w:ascii="宋体" w:hAnsi="宋体" w:cs="宋体"/>
          <w:sz w:val="22"/>
        </w:rPr>
        <w:t>5.2.8发包人供应材料设备发生的损耗按浙江省2018定额相关规定结算。</w:t>
      </w:r>
    </w:p>
    <w:p>
      <w:pPr>
        <w:snapToGrid w:val="0"/>
        <w:spacing w:line="360" w:lineRule="exact"/>
        <w:rPr>
          <w:rFonts w:ascii="宋体" w:hAnsi="宋体" w:cs="宋体"/>
          <w:sz w:val="22"/>
        </w:rPr>
      </w:pPr>
      <w:r>
        <w:rPr>
          <w:rFonts w:hint="eastAsia" w:ascii="宋体" w:hAnsi="宋体" w:cs="宋体"/>
          <w:sz w:val="22"/>
        </w:rPr>
        <w:t>7．交通运输</w:t>
      </w:r>
    </w:p>
    <w:p>
      <w:pPr>
        <w:snapToGrid w:val="0"/>
        <w:spacing w:line="360" w:lineRule="exact"/>
        <w:rPr>
          <w:rFonts w:ascii="宋体" w:hAnsi="宋体" w:cs="宋体"/>
          <w:sz w:val="22"/>
        </w:rPr>
      </w:pPr>
      <w:r>
        <w:rPr>
          <w:rFonts w:hint="eastAsia" w:ascii="宋体" w:hAnsi="宋体" w:cs="宋体"/>
          <w:sz w:val="22"/>
        </w:rPr>
        <w:t>7.1 道路通行权和场外设施</w:t>
      </w:r>
    </w:p>
    <w:p>
      <w:pPr>
        <w:snapToGrid w:val="0"/>
        <w:spacing w:line="360" w:lineRule="exact"/>
        <w:ind w:firstLine="440" w:firstLineChars="200"/>
        <w:rPr>
          <w:rFonts w:ascii="宋体" w:hAnsi="宋体" w:cs="宋体"/>
          <w:sz w:val="22"/>
        </w:rPr>
      </w:pPr>
      <w:r>
        <w:rPr>
          <w:rFonts w:hint="eastAsia" w:ascii="宋体" w:hAnsi="宋体" w:cs="宋体"/>
          <w:sz w:val="22"/>
        </w:rPr>
        <w:t>施工场地与公共道路的通道开通时间和要求：本工程施工场地周围道路现状由承包人自行调查掌握；施工时通道及施工时间的具体利用，应受杭州萧山国际机场管理规定、招标文件或其他须遵守约定、规定所述的限制，就此，承包人应自行承担费用及采取一切必要合理的措施以避免对杭州萧山国际机场、发包人或其他第三方的正常运行或财产、人身安全造成影响、干涉、妨碍或侵害。</w:t>
      </w:r>
    </w:p>
    <w:p>
      <w:pPr>
        <w:snapToGrid w:val="0"/>
        <w:spacing w:line="360" w:lineRule="exact"/>
        <w:ind w:firstLine="440" w:firstLineChars="200"/>
        <w:rPr>
          <w:rFonts w:ascii="宋体" w:hAnsi="宋体" w:cs="宋体"/>
          <w:sz w:val="22"/>
        </w:rPr>
      </w:pPr>
      <w:r>
        <w:rPr>
          <w:rFonts w:hint="eastAsia" w:ascii="宋体" w:hAnsi="宋体" w:cs="宋体"/>
          <w:sz w:val="22"/>
        </w:rPr>
        <w:t>对于承包人因施工导致机场现有道路、管线或设备设施等财产损坏，未影响机场正常运行的，则承包人应按发包人的要求向发包人赔偿1～10万元违约金（在当月工程进度款或合同款中扣除），具体违约金金额由发包人视损坏程度及影响情况确定；对于承包人因施工导致机场现有道路、管线或设备设施等财产损坏，并影响机场正常运行甚至导致机场临时关闭的，则承包人应按发包人的要求向发包人赔偿10～100万元违约金（在当月工程进度款或合同款中扣除），具体违约金金额由发包人视损坏程度及影响情况确定，且发包人有权单方面解除合同。除支付上述违约金外，对于修复上述受损道路、管线或设备设施等财产的费用，由承包人承担，若造成发包人其他损失的，承包人应赔偿发包人的全部损失，涉及犯罪的将追究其刑事责任。</w:t>
      </w:r>
    </w:p>
    <w:p>
      <w:pPr>
        <w:snapToGrid w:val="0"/>
        <w:spacing w:line="360" w:lineRule="exact"/>
        <w:rPr>
          <w:rFonts w:ascii="宋体" w:hAnsi="宋体" w:cs="宋体"/>
          <w:sz w:val="22"/>
        </w:rPr>
      </w:pPr>
      <w:r>
        <w:rPr>
          <w:rFonts w:hint="eastAsia" w:ascii="宋体" w:hAnsi="宋体" w:cs="宋体"/>
          <w:sz w:val="22"/>
        </w:rPr>
        <w:t>9．施工安全、治安保卫和环境保护</w:t>
      </w:r>
    </w:p>
    <w:p>
      <w:pPr>
        <w:snapToGrid w:val="0"/>
        <w:spacing w:line="360" w:lineRule="exact"/>
        <w:rPr>
          <w:rFonts w:ascii="宋体" w:hAnsi="宋体" w:cs="宋体"/>
          <w:sz w:val="22"/>
        </w:rPr>
      </w:pPr>
      <w:r>
        <w:rPr>
          <w:rFonts w:hint="eastAsia" w:ascii="宋体" w:hAnsi="宋体" w:cs="宋体"/>
          <w:sz w:val="22"/>
        </w:rPr>
        <w:t>9.2 承包人的施工安全责任</w:t>
      </w:r>
    </w:p>
    <w:p>
      <w:pPr>
        <w:snapToGrid w:val="0"/>
        <w:spacing w:line="360" w:lineRule="exact"/>
        <w:ind w:firstLine="440" w:firstLineChars="200"/>
        <w:rPr>
          <w:rFonts w:ascii="宋体" w:hAnsi="宋体" w:cs="宋体"/>
          <w:sz w:val="22"/>
        </w:rPr>
      </w:pPr>
      <w:r>
        <w:rPr>
          <w:rFonts w:hint="eastAsia" w:ascii="宋体" w:hAnsi="宋体" w:cs="宋体"/>
          <w:sz w:val="22"/>
        </w:rPr>
        <w:t>9.2.1 承包人将施工安全措施计划报发包人审批。时间：于本合同生效后15天内。</w:t>
      </w:r>
    </w:p>
    <w:p>
      <w:pPr>
        <w:snapToGrid w:val="0"/>
        <w:spacing w:line="360" w:lineRule="exact"/>
        <w:ind w:firstLine="440" w:firstLineChars="200"/>
        <w:rPr>
          <w:rFonts w:ascii="宋体" w:hAnsi="宋体" w:cs="宋体"/>
          <w:sz w:val="22"/>
        </w:rPr>
      </w:pPr>
      <w:r>
        <w:rPr>
          <w:rFonts w:hint="eastAsia" w:ascii="宋体" w:hAnsi="宋体" w:cs="宋体"/>
          <w:sz w:val="22"/>
        </w:rPr>
        <w:t>增加以下条款：</w:t>
      </w:r>
    </w:p>
    <w:p>
      <w:pPr>
        <w:snapToGrid w:val="0"/>
        <w:spacing w:line="360" w:lineRule="exact"/>
        <w:ind w:firstLine="440" w:firstLineChars="200"/>
        <w:rPr>
          <w:rFonts w:ascii="宋体" w:hAnsi="宋体" w:cs="宋体"/>
          <w:sz w:val="22"/>
        </w:rPr>
      </w:pPr>
      <w:r>
        <w:rPr>
          <w:rFonts w:hint="eastAsia" w:ascii="宋体" w:hAnsi="宋体" w:cs="宋体"/>
          <w:sz w:val="22"/>
        </w:rPr>
        <w:t>9.2.8为确保用电平稳，功率较大的电机式负荷需要承包人设置相应的降压启动设施。</w:t>
      </w:r>
    </w:p>
    <w:p>
      <w:pPr>
        <w:snapToGrid w:val="0"/>
        <w:spacing w:line="360" w:lineRule="exact"/>
        <w:rPr>
          <w:rFonts w:ascii="宋体" w:hAnsi="宋体" w:cs="宋体"/>
          <w:sz w:val="22"/>
        </w:rPr>
      </w:pPr>
      <w:r>
        <w:rPr>
          <w:rFonts w:hint="eastAsia" w:ascii="宋体" w:hAnsi="宋体" w:cs="宋体"/>
          <w:sz w:val="22"/>
        </w:rPr>
        <w:t>10．进度计划</w:t>
      </w:r>
    </w:p>
    <w:p>
      <w:pPr>
        <w:snapToGrid w:val="0"/>
        <w:spacing w:line="360" w:lineRule="exact"/>
        <w:rPr>
          <w:rFonts w:ascii="宋体" w:hAnsi="宋体" w:cs="宋体"/>
          <w:sz w:val="22"/>
        </w:rPr>
      </w:pPr>
      <w:r>
        <w:rPr>
          <w:rFonts w:hint="eastAsia" w:ascii="宋体" w:hAnsi="宋体" w:cs="宋体"/>
          <w:sz w:val="22"/>
        </w:rPr>
        <w:t>10.1 合同进度计划</w:t>
      </w:r>
    </w:p>
    <w:p>
      <w:pPr>
        <w:snapToGrid w:val="0"/>
        <w:spacing w:line="360" w:lineRule="exact"/>
        <w:ind w:firstLine="440" w:firstLineChars="200"/>
        <w:rPr>
          <w:rFonts w:ascii="宋体" w:hAnsi="宋体" w:cs="宋体"/>
          <w:sz w:val="22"/>
        </w:rPr>
      </w:pPr>
      <w:r>
        <w:rPr>
          <w:rFonts w:hint="eastAsia" w:ascii="宋体" w:hAnsi="宋体" w:cs="宋体"/>
          <w:sz w:val="22"/>
        </w:rPr>
        <w:t>承包人提供详细的施工进度计划和施工方案说明的时间：合同签订后3天内提供。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发包人确认的时间：于承包人提交后3天内。</w:t>
      </w:r>
    </w:p>
    <w:p>
      <w:pPr>
        <w:snapToGrid w:val="0"/>
        <w:spacing w:line="360" w:lineRule="exact"/>
        <w:ind w:firstLine="442" w:firstLineChars="200"/>
        <w:rPr>
          <w:rFonts w:ascii="宋体" w:hAnsi="宋体" w:cs="宋体"/>
          <w:b/>
          <w:sz w:val="22"/>
        </w:rPr>
      </w:pPr>
      <w:r>
        <w:rPr>
          <w:rFonts w:hint="eastAsia" w:ascii="宋体" w:hAnsi="宋体" w:cs="宋体"/>
          <w:b/>
          <w:sz w:val="22"/>
        </w:rPr>
        <w:t>因承包人原因导致施工节点进度比合同节点进度计划延误达15日及以上时，发包人有权终止合同，并保留对承包人追溯赔偿其他一切损失的权利。</w:t>
      </w:r>
    </w:p>
    <w:p>
      <w:pPr>
        <w:snapToGrid w:val="0"/>
        <w:spacing w:line="360" w:lineRule="exact"/>
        <w:rPr>
          <w:rFonts w:ascii="宋体" w:hAnsi="宋体" w:cs="宋体"/>
          <w:sz w:val="22"/>
        </w:rPr>
      </w:pPr>
      <w:r>
        <w:rPr>
          <w:rFonts w:hint="eastAsia" w:ascii="宋体" w:hAnsi="宋体" w:cs="宋体"/>
          <w:sz w:val="22"/>
        </w:rPr>
        <w:t>10.2 合同进度计划的修订</w:t>
      </w:r>
    </w:p>
    <w:p>
      <w:pPr>
        <w:snapToGrid w:val="0"/>
        <w:spacing w:line="360" w:lineRule="exact"/>
        <w:ind w:firstLine="440" w:firstLineChars="200"/>
        <w:rPr>
          <w:rFonts w:ascii="宋体" w:hAnsi="宋体" w:cs="宋体"/>
          <w:sz w:val="22"/>
        </w:rPr>
      </w:pPr>
      <w:r>
        <w:rPr>
          <w:rFonts w:hint="eastAsia" w:ascii="宋体" w:hAnsi="宋体" w:cs="宋体"/>
          <w:sz w:val="22"/>
        </w:rPr>
        <w:t>承包人提交修订合同进度计划的申请报告的时间：于发现工程的实际进度与第10.1款的合同进度计划不符后3天内提供。</w:t>
      </w:r>
    </w:p>
    <w:p>
      <w:pPr>
        <w:snapToGrid w:val="0"/>
        <w:spacing w:line="360" w:lineRule="exact"/>
        <w:ind w:firstLine="440" w:firstLineChars="200"/>
        <w:rPr>
          <w:rFonts w:ascii="宋体" w:hAnsi="宋体" w:cs="宋体"/>
          <w:sz w:val="22"/>
        </w:rPr>
      </w:pPr>
      <w:r>
        <w:rPr>
          <w:rFonts w:hint="eastAsia" w:ascii="宋体" w:hAnsi="宋体" w:cs="宋体"/>
          <w:sz w:val="22"/>
        </w:rPr>
        <w:t>发包人批复的时间：于承包人提交后7天内。</w:t>
      </w:r>
    </w:p>
    <w:p>
      <w:pPr>
        <w:snapToGrid w:val="0"/>
        <w:spacing w:line="360" w:lineRule="exact"/>
        <w:ind w:firstLine="440" w:firstLineChars="200"/>
        <w:rPr>
          <w:rFonts w:ascii="宋体" w:hAnsi="宋体" w:cs="宋体"/>
          <w:sz w:val="22"/>
        </w:rPr>
      </w:pPr>
      <w:r>
        <w:rPr>
          <w:rFonts w:hint="eastAsia" w:ascii="宋体" w:hAnsi="宋体" w:cs="宋体"/>
          <w:sz w:val="22"/>
        </w:rPr>
        <w:t>因承包人的原因导致实际进度与合同计划进度不符，承包人无权就改进措施提出追加合同价款或工期索赔。</w:t>
      </w:r>
    </w:p>
    <w:p>
      <w:pPr>
        <w:snapToGrid w:val="0"/>
        <w:spacing w:line="360" w:lineRule="exact"/>
        <w:rPr>
          <w:rFonts w:ascii="宋体" w:hAnsi="宋体" w:cs="宋体"/>
          <w:sz w:val="22"/>
        </w:rPr>
      </w:pPr>
      <w:r>
        <w:rPr>
          <w:rFonts w:hint="eastAsia" w:ascii="宋体" w:hAnsi="宋体" w:cs="宋体"/>
          <w:sz w:val="22"/>
        </w:rPr>
        <w:t>11．开工和竣工</w:t>
      </w:r>
    </w:p>
    <w:p>
      <w:pPr>
        <w:snapToGrid w:val="0"/>
        <w:spacing w:line="360" w:lineRule="exact"/>
        <w:rPr>
          <w:rFonts w:ascii="宋体" w:hAnsi="宋体" w:cs="宋体"/>
          <w:sz w:val="22"/>
        </w:rPr>
      </w:pPr>
      <w:r>
        <w:rPr>
          <w:rFonts w:hint="eastAsia" w:ascii="宋体" w:hAnsi="宋体" w:cs="宋体"/>
          <w:sz w:val="22"/>
        </w:rPr>
        <w:t>11.5 承包人的工期延误</w:t>
      </w:r>
    </w:p>
    <w:p>
      <w:pPr>
        <w:snapToGrid w:val="0"/>
        <w:spacing w:line="360" w:lineRule="exact"/>
        <w:ind w:firstLine="440" w:firstLineChars="200"/>
        <w:rPr>
          <w:rFonts w:ascii="宋体" w:hAnsi="宋体" w:cs="宋体"/>
          <w:sz w:val="22"/>
        </w:rPr>
      </w:pPr>
      <w:r>
        <w:rPr>
          <w:rFonts w:hint="eastAsia" w:ascii="宋体" w:hAnsi="宋体" w:cs="宋体"/>
          <w:sz w:val="22"/>
        </w:rPr>
        <w:t>逾期竣工违约金依发包人主张，可包括以下各项的单独或合并运用：</w:t>
      </w:r>
    </w:p>
    <w:p>
      <w:pPr>
        <w:snapToGrid w:val="0"/>
        <w:spacing w:line="360" w:lineRule="exact"/>
        <w:ind w:firstLine="440" w:firstLineChars="200"/>
        <w:rPr>
          <w:rFonts w:ascii="宋体" w:hAnsi="宋体" w:cs="宋体"/>
          <w:b/>
          <w:sz w:val="22"/>
        </w:rPr>
      </w:pPr>
      <w:r>
        <w:rPr>
          <w:rFonts w:hint="eastAsia" w:ascii="宋体" w:hAnsi="宋体" w:cs="宋体"/>
          <w:sz w:val="22"/>
        </w:rPr>
        <w:t>（1）按合同总工期每延误一天承包人应支付违约金人民币10000元；</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）视给发包人造成的实际损失给予赔偿；</w:t>
      </w:r>
    </w:p>
    <w:p>
      <w:pPr>
        <w:snapToGrid w:val="0"/>
        <w:spacing w:line="360" w:lineRule="exact"/>
        <w:rPr>
          <w:rFonts w:ascii="宋体" w:hAnsi="宋体" w:cs="宋体"/>
          <w:sz w:val="22"/>
        </w:rPr>
      </w:pPr>
      <w:r>
        <w:rPr>
          <w:rFonts w:hint="eastAsia" w:ascii="宋体" w:hAnsi="宋体" w:cs="宋体"/>
          <w:sz w:val="22"/>
        </w:rPr>
        <w:t>12．暂停施工</w:t>
      </w:r>
    </w:p>
    <w:p>
      <w:pPr>
        <w:snapToGrid w:val="0"/>
        <w:spacing w:line="360" w:lineRule="exact"/>
        <w:rPr>
          <w:rFonts w:ascii="宋体" w:hAnsi="宋体" w:cs="宋体"/>
          <w:sz w:val="22"/>
        </w:rPr>
      </w:pPr>
      <w:r>
        <w:rPr>
          <w:rFonts w:hint="eastAsia" w:ascii="宋体" w:hAnsi="宋体" w:cs="宋体"/>
          <w:sz w:val="22"/>
        </w:rPr>
        <w:t>12.1 承包人暂停施工的责任</w:t>
      </w:r>
    </w:p>
    <w:p>
      <w:pPr>
        <w:snapToGrid w:val="0"/>
        <w:spacing w:line="360" w:lineRule="exact"/>
        <w:ind w:firstLine="440" w:firstLineChars="200"/>
        <w:rPr>
          <w:rFonts w:ascii="宋体" w:hAnsi="宋体" w:cs="宋体"/>
          <w:sz w:val="22"/>
        </w:rPr>
      </w:pPr>
      <w:r>
        <w:rPr>
          <w:rFonts w:hint="eastAsia" w:ascii="宋体" w:hAnsi="宋体" w:cs="宋体"/>
          <w:sz w:val="22"/>
        </w:rPr>
        <w:t>（6）因联系单变更或现场签证单未确认引起的暂停施工。</w:t>
      </w:r>
    </w:p>
    <w:p>
      <w:pPr>
        <w:snapToGrid w:val="0"/>
        <w:spacing w:line="360" w:lineRule="exact"/>
        <w:rPr>
          <w:rFonts w:ascii="宋体" w:hAnsi="宋体" w:cs="宋体"/>
          <w:sz w:val="22"/>
        </w:rPr>
      </w:pPr>
      <w:r>
        <w:rPr>
          <w:rFonts w:hint="eastAsia" w:ascii="宋体" w:hAnsi="宋体" w:cs="宋体"/>
          <w:sz w:val="22"/>
        </w:rPr>
        <w:t>13．工程质量</w:t>
      </w:r>
    </w:p>
    <w:p>
      <w:pPr>
        <w:snapToGrid w:val="0"/>
        <w:spacing w:line="360" w:lineRule="exact"/>
        <w:rPr>
          <w:rFonts w:ascii="宋体" w:hAnsi="宋体" w:cs="宋体"/>
          <w:sz w:val="22"/>
        </w:rPr>
      </w:pPr>
      <w:r>
        <w:rPr>
          <w:rFonts w:hint="eastAsia" w:ascii="宋体" w:hAnsi="宋体" w:cs="宋体"/>
          <w:sz w:val="22"/>
        </w:rPr>
        <w:t>13.7 承包人施工质量不达标的责任</w:t>
      </w:r>
    </w:p>
    <w:p>
      <w:pPr>
        <w:snapToGrid w:val="0"/>
        <w:spacing w:line="360" w:lineRule="exact"/>
        <w:ind w:firstLine="440" w:firstLineChars="200"/>
        <w:rPr>
          <w:rFonts w:ascii="宋体" w:hAnsi="宋体" w:cs="宋体"/>
          <w:sz w:val="22"/>
        </w:rPr>
      </w:pPr>
      <w:r>
        <w:rPr>
          <w:rFonts w:hint="eastAsia" w:ascii="宋体" w:hAnsi="宋体" w:cs="宋体"/>
          <w:sz w:val="22"/>
        </w:rPr>
        <w:t xml:space="preserve"> 承包人必须按《中华人民共和国建筑法》、《建设工程质量管理条例》、《房屋建筑工程质量保修办法》及合同约定的质量标准完成本工程施工。如第一次验收不合格，承包人就不符合质量标准的部分进行重建直至符合标准，费用由承包人承担。同时，承包人应向发包人支付数额不低于合同价5%的损失赔偿，该约定的损失赔偿金额不能弥补实际损失的，承包人应补充赔偿不足部分。第二次验收不合格的，发包人有权另行委托他人重建或修复，重建或修复费用由承包人承担，同时，承包人应再次向发包人支付数额不低于合同价10%的损失赔偿，该约定的损失赔偿金额不能弥补实际损失的，承包人应补充赔偿不足部分。</w:t>
      </w:r>
    </w:p>
    <w:p>
      <w:pPr>
        <w:snapToGrid w:val="0"/>
        <w:spacing w:line="360" w:lineRule="exact"/>
        <w:rPr>
          <w:rFonts w:ascii="宋体" w:hAnsi="宋体" w:cs="宋体"/>
          <w:sz w:val="22"/>
        </w:rPr>
      </w:pPr>
      <w:r>
        <w:rPr>
          <w:rFonts w:hint="eastAsia" w:ascii="宋体" w:hAnsi="宋体" w:cs="宋体"/>
          <w:sz w:val="22"/>
        </w:rPr>
        <w:t>14．试验和检验</w:t>
      </w:r>
    </w:p>
    <w:p>
      <w:pPr>
        <w:snapToGrid w:val="0"/>
        <w:spacing w:line="360" w:lineRule="exact"/>
        <w:rPr>
          <w:rFonts w:ascii="宋体" w:hAnsi="宋体" w:cs="宋体"/>
          <w:sz w:val="22"/>
        </w:rPr>
      </w:pPr>
      <w:r>
        <w:rPr>
          <w:rFonts w:hint="eastAsia" w:ascii="宋体" w:hAnsi="宋体" w:cs="宋体"/>
          <w:sz w:val="22"/>
        </w:rPr>
        <w:t>14.4 检验费用的约定</w:t>
      </w:r>
    </w:p>
    <w:p>
      <w:pPr>
        <w:snapToGrid w:val="0"/>
        <w:spacing w:line="360" w:lineRule="exact"/>
        <w:ind w:firstLine="440" w:firstLineChars="200"/>
        <w:rPr>
          <w:rFonts w:ascii="宋体" w:hAnsi="宋体" w:cs="宋体"/>
          <w:sz w:val="22"/>
        </w:rPr>
      </w:pPr>
      <w:r>
        <w:rPr>
          <w:rFonts w:hint="eastAsia" w:ascii="宋体" w:hAnsi="宋体" w:cs="宋体"/>
          <w:sz w:val="22"/>
        </w:rPr>
        <w:t>14.4.1.承包人承担检验费用的材料、设备： 按现行的法律、法规、规章和有关标准、规范的规定，进场后必须履检的材料、设备，其检验费用均认为已包含在投标报价中由承包人承担；承包人应了解到部分测试可能不在市内，承包人须承担工程师等前往见证测试的交通及住宿等所有费用；该部分费用含在投标报价中，不另行支付。若发包人对承包人提供的材料、设备的质量提出异议，要求重新检验，送国家有关权威检测部门检验，若检验不合格，则检验费用由承包人承担。</w:t>
      </w:r>
    </w:p>
    <w:p>
      <w:pPr>
        <w:snapToGrid w:val="0"/>
        <w:spacing w:line="360" w:lineRule="exact"/>
        <w:ind w:firstLine="440" w:firstLineChars="200"/>
        <w:rPr>
          <w:rFonts w:ascii="宋体" w:hAnsi="宋体" w:cs="宋体"/>
          <w:sz w:val="22"/>
        </w:rPr>
      </w:pPr>
      <w:r>
        <w:rPr>
          <w:rFonts w:hint="eastAsia" w:ascii="宋体" w:hAnsi="宋体" w:cs="宋体"/>
          <w:sz w:val="22"/>
        </w:rPr>
        <w:t>14.4.2发包人承担检验费用的材料、设备： 若发包人对承包人提供的材料、设备的质量提出异议，要求重新检验，送国家有关权威检测部门检验，若检验合格，则检验费用由发包人承担。若检验不合格，则检验费用由承包人承担。</w:t>
      </w:r>
    </w:p>
    <w:p>
      <w:pPr>
        <w:spacing w:line="360" w:lineRule="exact"/>
        <w:rPr>
          <w:rFonts w:ascii="宋体" w:hAnsi="宋体" w:cs="宋体"/>
          <w:sz w:val="22"/>
        </w:rPr>
      </w:pPr>
      <w:r>
        <w:rPr>
          <w:rFonts w:ascii="宋体" w:hAnsi="宋体" w:cs="宋体"/>
          <w:sz w:val="22"/>
        </w:rPr>
        <w:t>15．变更</w:t>
      </w:r>
    </w:p>
    <w:p>
      <w:pPr>
        <w:spacing w:line="360" w:lineRule="exact"/>
        <w:rPr>
          <w:rFonts w:ascii="宋体" w:hAnsi="宋体" w:cs="宋体"/>
          <w:sz w:val="22"/>
        </w:rPr>
      </w:pPr>
      <w:r>
        <w:rPr>
          <w:rFonts w:ascii="宋体" w:hAnsi="宋体" w:cs="宋体"/>
          <w:sz w:val="22"/>
        </w:rPr>
        <w:t xml:space="preserve">15.1 </w:t>
      </w:r>
      <w:r>
        <w:rPr>
          <w:rFonts w:hint="eastAsia" w:ascii="宋体" w:hAnsi="宋体" w:cs="宋体"/>
          <w:sz w:val="22"/>
        </w:rPr>
        <w:t>变更的范围和内容</w:t>
      </w:r>
      <w:r>
        <w:rPr>
          <w:rFonts w:ascii="宋体" w:hAnsi="宋体" w:cs="宋体"/>
          <w:sz w:val="22"/>
        </w:rPr>
        <w:cr/>
      </w:r>
      <w:r>
        <w:rPr>
          <w:rFonts w:ascii="宋体" w:hAnsi="宋体" w:cs="宋体"/>
          <w:sz w:val="22"/>
        </w:rPr>
        <w:t xml:space="preserve">   双方约定，在履行合同中发生以下情形之一，不得进行变更。</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1）承包人投标报价时漏报的综合单价内的工作内容；</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2）合同执行期内，除约定的因物价波动引起的价格调整范围以外的投标材料、人工价格的市场变化；</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3）合同执行期内，施工临时停电、停水或因机场运营需要造成的连续8小时内的停工；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4）合同执行期内，因承包人原因造成停工、窝工；</w:t>
      </w:r>
    </w:p>
    <w:p>
      <w:pPr>
        <w:spacing w:line="360" w:lineRule="exact"/>
        <w:ind w:firstLine="440" w:firstLineChars="200"/>
        <w:rPr>
          <w:rFonts w:ascii="宋体" w:hAnsi="宋体" w:cs="宋体"/>
          <w:sz w:val="22"/>
        </w:rPr>
      </w:pPr>
      <w:r>
        <w:rPr>
          <w:rFonts w:hint="eastAsia" w:ascii="宋体" w:hAnsi="宋体" w:cs="宋体"/>
          <w:sz w:val="22"/>
        </w:rPr>
        <w:t>（</w:t>
      </w:r>
      <w:r>
        <w:rPr>
          <w:rFonts w:ascii="宋体" w:hAnsi="宋体" w:cs="宋体"/>
          <w:sz w:val="22"/>
        </w:rPr>
        <w:t>5）合同执行期内，可能发生的其他费用，包括市政、市容、环保、治安等。</w:t>
      </w:r>
    </w:p>
    <w:p>
      <w:pPr>
        <w:spacing w:line="360" w:lineRule="exact"/>
        <w:rPr>
          <w:rFonts w:ascii="宋体" w:hAnsi="宋体" w:cs="宋体"/>
          <w:sz w:val="22"/>
        </w:rPr>
      </w:pPr>
      <w:r>
        <w:rPr>
          <w:rFonts w:ascii="宋体" w:hAnsi="宋体" w:cs="宋体"/>
          <w:sz w:val="22"/>
        </w:rPr>
        <w:t xml:space="preserve">15.4 变更的估价原则 </w:t>
      </w:r>
      <w:r>
        <w:rPr>
          <w:rFonts w:ascii="宋体" w:hAnsi="宋体" w:cs="宋体"/>
          <w:sz w:val="22"/>
        </w:rPr>
        <w:cr/>
      </w:r>
      <w:r>
        <w:rPr>
          <w:rFonts w:ascii="宋体" w:hAnsi="宋体" w:cs="宋体"/>
          <w:sz w:val="22"/>
        </w:rPr>
        <w:t xml:space="preserve">    15.4.1工程量清单计价表中有的项目，按工程量清单计价表中该项综合单价计价；</w:t>
      </w:r>
      <w:r>
        <w:rPr>
          <w:rFonts w:ascii="宋体" w:hAnsi="宋体" w:cs="宋体"/>
          <w:sz w:val="22"/>
        </w:rPr>
        <w:cr/>
      </w:r>
      <w:r>
        <w:rPr>
          <w:rFonts w:ascii="宋体" w:hAnsi="宋体" w:cs="宋体"/>
          <w:sz w:val="22"/>
        </w:rPr>
        <w:t xml:space="preserve">    15.4.2工程量清单计价表中类似的项目，参照工程量清单计价表中类似项目综合单价计价。上述“类似”指工作内容或工料机部分调整，能够利用已有项目进行综合单价调整的。综合单价调整的方法：工料机费用调整，其他费用不调整；</w:t>
      </w:r>
      <w:r>
        <w:rPr>
          <w:rFonts w:ascii="宋体" w:hAnsi="宋体" w:cs="宋体"/>
          <w:sz w:val="22"/>
        </w:rPr>
        <w:cr/>
      </w:r>
      <w:r>
        <w:rPr>
          <w:rFonts w:ascii="宋体" w:hAnsi="宋体" w:cs="宋体"/>
          <w:sz w:val="22"/>
        </w:rPr>
        <w:t xml:space="preserve">    15.4.3工程量清单计价表中无适用或类似子目的单价，由承包人在施工前提出并补充编制工料单价预算书，套用浙江省2018定额，按</w:t>
      </w:r>
      <w:r>
        <w:rPr>
          <w:rFonts w:hint="eastAsia" w:ascii="宋体" w:hAnsi="宋体" w:cs="宋体"/>
          <w:sz w:val="22"/>
        </w:rPr>
        <w:t>分部分项</w:t>
      </w:r>
      <w:r>
        <w:rPr>
          <w:rFonts w:ascii="宋体" w:hAnsi="宋体" w:cs="宋体"/>
          <w:sz w:val="22"/>
        </w:rPr>
        <w:t>工程费＋</w:t>
      </w:r>
      <w:r>
        <w:rPr>
          <w:rFonts w:hint="eastAsia" w:ascii="宋体" w:hAnsi="宋体" w:cs="宋体"/>
          <w:sz w:val="22"/>
        </w:rPr>
        <w:t>规费</w:t>
      </w:r>
      <w:r>
        <w:rPr>
          <w:rFonts w:ascii="宋体" w:hAnsi="宋体" w:cs="宋体"/>
          <w:sz w:val="22"/>
        </w:rPr>
        <w:t>+税金(</w:t>
      </w:r>
      <w:r>
        <w:rPr>
          <w:rFonts w:hint="eastAsia" w:ascii="宋体" w:hAnsi="宋体" w:cs="宋体"/>
          <w:sz w:val="22"/>
        </w:rPr>
        <w:t>取费费率</w:t>
      </w:r>
      <w:r>
        <w:rPr>
          <w:rFonts w:ascii="宋体" w:hAnsi="宋体" w:cs="宋体"/>
          <w:sz w:val="22"/>
        </w:rPr>
        <w:t>按投标口径)计取；不能套用浙江省2018定额的项目，可按照成本加利润的原则，承包人与发包人协商后交由监理人按通用条款执行。</w:t>
      </w:r>
    </w:p>
    <w:p>
      <w:pPr>
        <w:spacing w:line="360" w:lineRule="exact"/>
        <w:ind w:firstLine="440" w:firstLineChars="200"/>
        <w:rPr>
          <w:rFonts w:ascii="宋体" w:hAnsi="宋体" w:cs="宋体"/>
          <w:sz w:val="22"/>
        </w:rPr>
      </w:pPr>
      <w:r>
        <w:rPr>
          <w:rFonts w:ascii="宋体" w:hAnsi="宋体" w:cs="宋体"/>
          <w:sz w:val="22"/>
        </w:rPr>
        <w:t>15.4.4对发包人要求变更的工程，费用在发包人提出该等要求之日起24小时内可由发包人、承包人商定的，则应由三方（发包人、承包人、监理人）签字认可。若不能当时认定的，承包人应无条件执行并实施变更，待施工完毕后再由发包人、承包人和监理人据实协商进行定价。承包人应在发包人提供变更单后24小时内，实施变更工程。若承包人拒绝或懈怠实施变更工程，每拖延一天应按10000元/天向发包人支付违约金。</w:t>
      </w:r>
      <w:r>
        <w:rPr>
          <w:rFonts w:hint="eastAsia" w:ascii="宋体" w:hAnsi="宋体" w:cs="宋体"/>
          <w:sz w:val="22"/>
        </w:rPr>
        <w:t>超过</w:t>
      </w:r>
      <w:r>
        <w:rPr>
          <w:rFonts w:ascii="宋体" w:hAnsi="宋体" w:cs="宋体"/>
          <w:sz w:val="22"/>
        </w:rPr>
        <w:t>10天的，发包人有权单方终止合同，并委托第三方代为实施，所产生的费用全部由承包人承担</w:t>
      </w:r>
      <w:r>
        <w:rPr>
          <w:rFonts w:hint="eastAsia" w:ascii="宋体" w:hAnsi="宋体" w:cs="宋体"/>
          <w:sz w:val="22"/>
          <w:lang w:eastAsia="zh-CN"/>
        </w:rPr>
        <w:t>。</w:t>
      </w:r>
      <w:r>
        <w:rPr>
          <w:rFonts w:ascii="宋体" w:hAnsi="宋体" w:cs="宋体"/>
          <w:sz w:val="22"/>
        </w:rPr>
        <w:t>同时，承包人应赔偿发包人违约金为合同总价的30%。</w:t>
      </w:r>
    </w:p>
    <w:p>
      <w:pPr>
        <w:spacing w:line="360" w:lineRule="exact"/>
        <w:rPr>
          <w:rFonts w:ascii="宋体" w:hAnsi="宋体" w:cs="宋体"/>
          <w:sz w:val="22"/>
        </w:rPr>
      </w:pPr>
      <w:r>
        <w:rPr>
          <w:rFonts w:ascii="宋体" w:hAnsi="宋体" w:cs="宋体"/>
          <w:sz w:val="22"/>
        </w:rPr>
        <w:t xml:space="preserve">15.9 </w:t>
      </w:r>
      <w:r>
        <w:rPr>
          <w:rFonts w:hint="eastAsia" w:ascii="宋体" w:hAnsi="宋体" w:cs="宋体"/>
          <w:sz w:val="22"/>
        </w:rPr>
        <w:t>其他</w:t>
      </w:r>
    </w:p>
    <w:p>
      <w:pPr>
        <w:spacing w:line="360" w:lineRule="exact"/>
        <w:ind w:firstLine="440" w:firstLineChars="200"/>
        <w:rPr>
          <w:rFonts w:ascii="宋体" w:hAnsi="宋体" w:cs="宋体"/>
          <w:sz w:val="22"/>
        </w:rPr>
      </w:pPr>
      <w:r>
        <w:rPr>
          <w:rFonts w:ascii="宋体" w:hAnsi="宋体" w:cs="宋体"/>
          <w:sz w:val="22"/>
        </w:rPr>
        <w:t>15.9.1本工程的所有变更必须按照有关规定执行，所有变更事项，承包人必须按照“工程变更联系单”中所列明的内容和要求进行施工，若未按上述办法规定擅自进行变更的，发包人一律不予认可，工程变更费用不予结算。对已实施的工程变更，发包人责令承包人按原设计要求限期整改，由此造成发包人经济损失、工期延误或影响工程质量的，将按照施工合同的有关约定，追究承包人的违约责任。</w:t>
      </w:r>
    </w:p>
    <w:p>
      <w:pPr>
        <w:spacing w:line="360" w:lineRule="exact"/>
        <w:ind w:firstLine="440" w:firstLineChars="200"/>
        <w:rPr>
          <w:rFonts w:ascii="宋体" w:hAnsi="宋体" w:cs="宋体"/>
          <w:sz w:val="22"/>
        </w:rPr>
      </w:pPr>
      <w:r>
        <w:rPr>
          <w:rFonts w:ascii="宋体" w:hAnsi="宋体" w:cs="宋体"/>
          <w:sz w:val="22"/>
        </w:rPr>
        <w:t xml:space="preserve">15.9.2 </w:t>
      </w:r>
      <w:r>
        <w:rPr>
          <w:rFonts w:hint="eastAsia" w:ascii="宋体" w:hAnsi="宋体" w:cs="宋体"/>
          <w:sz w:val="22"/>
        </w:rPr>
        <w:t>由于承包人自身原因，未按规定的时间和要求上报工程变更费用增减的书面报告和资料，或者对工程变更费用争议部分久拖不决的，从而影响工程结算和建设项目竣工财务决算的，发包人将向承包人发出书面函告。发出函告</w:t>
      </w:r>
      <w:r>
        <w:rPr>
          <w:rFonts w:ascii="宋体" w:hAnsi="宋体" w:cs="宋体"/>
          <w:sz w:val="22"/>
        </w:rPr>
        <w:t>1个月后，承包人无正当理由仍拒不执行的，视作承包人自动放弃权利的主张，发包人将不予结算工程变更费用或争议部分的费用。</w:t>
      </w:r>
    </w:p>
    <w:p>
      <w:pPr>
        <w:spacing w:line="360" w:lineRule="exact"/>
        <w:rPr>
          <w:rFonts w:ascii="宋体" w:hAnsi="宋体" w:cs="宋体"/>
          <w:sz w:val="22"/>
          <w:szCs w:val="22"/>
        </w:rPr>
      </w:pPr>
      <w:r>
        <w:rPr>
          <w:rFonts w:ascii="宋体" w:hAnsi="宋体" w:cs="宋体"/>
          <w:sz w:val="22"/>
          <w:szCs w:val="22"/>
        </w:rPr>
        <w:t>16．价格调整</w:t>
      </w:r>
    </w:p>
    <w:p>
      <w:pPr>
        <w:spacing w:line="360" w:lineRule="exact"/>
        <w:rPr>
          <w:rFonts w:ascii="宋体" w:hAnsi="宋体" w:cs="宋体"/>
          <w:sz w:val="22"/>
          <w:szCs w:val="22"/>
        </w:rPr>
      </w:pPr>
      <w:r>
        <w:rPr>
          <w:rFonts w:ascii="宋体" w:hAnsi="宋体" w:cs="宋体"/>
          <w:sz w:val="22"/>
          <w:szCs w:val="22"/>
        </w:rPr>
        <w:t>16.1物价波动引起的价格调整</w:t>
      </w:r>
    </w:p>
    <w:p>
      <w:pPr>
        <w:spacing w:line="360" w:lineRule="exact"/>
        <w:ind w:firstLine="440" w:firstLineChars="200"/>
        <w:rPr>
          <w:rFonts w:ascii="宋体" w:hAnsi="宋体" w:cs="宋体"/>
          <w:sz w:val="22"/>
          <w:szCs w:val="22"/>
        </w:rPr>
      </w:pPr>
      <w:r>
        <w:rPr>
          <w:rFonts w:ascii="宋体" w:hAnsi="宋体" w:cs="宋体"/>
          <w:sz w:val="22"/>
          <w:szCs w:val="22"/>
        </w:rPr>
        <w:t>16.1.1价格调整按下列规定执行：</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1）双方约定的因物价波动引起的价格调整范围为：无。</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2）计日外的其他所有人工、材料一律不做价格调整。</w:t>
      </w:r>
    </w:p>
    <w:p>
      <w:pPr>
        <w:spacing w:line="360" w:lineRule="exact"/>
        <w:rPr>
          <w:rFonts w:ascii="宋体" w:hAnsi="宋体" w:cs="宋体"/>
          <w:sz w:val="22"/>
          <w:szCs w:val="22"/>
        </w:rPr>
      </w:pPr>
      <w:r>
        <w:rPr>
          <w:rFonts w:ascii="宋体" w:hAnsi="宋体" w:cs="宋体"/>
          <w:sz w:val="22"/>
          <w:szCs w:val="22"/>
        </w:rPr>
        <w:t>16.3风险范围以外合同价款调整方法：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16.3.1本合同价款采用固定单价合同方式确定。</w:t>
      </w:r>
    </w:p>
    <w:p>
      <w:pPr>
        <w:spacing w:line="360" w:lineRule="exact"/>
        <w:ind w:firstLine="440" w:firstLineChars="200"/>
        <w:rPr>
          <w:rFonts w:hint="eastAsia" w:ascii="宋体" w:hAnsi="宋体" w:cs="宋体"/>
          <w:sz w:val="22"/>
          <w:szCs w:val="22"/>
        </w:rPr>
      </w:pPr>
      <w:r>
        <w:rPr>
          <w:rFonts w:hint="eastAsia" w:ascii="宋体" w:hAnsi="宋体" w:cs="宋体"/>
          <w:sz w:val="22"/>
          <w:szCs w:val="22"/>
        </w:rPr>
        <w:t>合同价款中包括的风险范围：a、分部分项工程量清单项目综合单价所包含的工程内容；b、分部分项工程量清单项目工程量增减在</w:t>
      </w:r>
      <w:r>
        <w:rPr>
          <w:rFonts w:hint="eastAsia" w:ascii="宋体" w:hAnsi="宋体" w:cs="宋体"/>
          <w:sz w:val="22"/>
          <w:szCs w:val="22"/>
          <w:lang w:val="en-US" w:eastAsia="zh-CN"/>
        </w:rPr>
        <w:t>5</w:t>
      </w:r>
      <w:r>
        <w:rPr>
          <w:rFonts w:hint="eastAsia" w:ascii="宋体" w:hAnsi="宋体" w:cs="宋体"/>
          <w:sz w:val="22"/>
          <w:szCs w:val="22"/>
        </w:rPr>
        <w:t>%（含</w:t>
      </w:r>
      <w:r>
        <w:rPr>
          <w:rFonts w:hint="eastAsia" w:ascii="宋体" w:hAnsi="宋体" w:cs="宋体"/>
          <w:sz w:val="22"/>
          <w:szCs w:val="22"/>
          <w:lang w:val="en-US" w:eastAsia="zh-CN"/>
        </w:rPr>
        <w:t>5</w:t>
      </w:r>
      <w:r>
        <w:rPr>
          <w:rFonts w:hint="eastAsia" w:ascii="宋体" w:hAnsi="宋体" w:cs="宋体"/>
          <w:sz w:val="22"/>
          <w:szCs w:val="22"/>
        </w:rPr>
        <w:t>%）范围内的；c、合同执行期内，投标人工、材料的市场变化；d、合同执行期内，施工临时停电、停水或因机场运营需要造成的连续8小时内的停工；e、合同执行期内，因承包人原因造成停工、窝工；f、合同执行期内可能发生的其他费用，包括市政、市容、环保、治安等；g、施工技术措施费项目、施工组织措施费项目一次性包干，不予调整。</w:t>
      </w:r>
    </w:p>
    <w:p>
      <w:pPr>
        <w:spacing w:line="360" w:lineRule="exact"/>
        <w:ind w:firstLine="440" w:firstLineChars="200"/>
        <w:rPr>
          <w:rFonts w:ascii="宋体" w:hAnsi="宋体" w:cs="宋体"/>
          <w:sz w:val="22"/>
          <w:szCs w:val="22"/>
        </w:rPr>
      </w:pPr>
      <w:r>
        <w:rPr>
          <w:rFonts w:hint="eastAsia" w:ascii="宋体" w:hAnsi="宋体" w:cs="宋体"/>
          <w:sz w:val="22"/>
          <w:szCs w:val="22"/>
        </w:rPr>
        <w:t>风险费用的计算方法：承包人在投标报价时综合考虑，不再另行计取。风险费用的计算方法：承包人在投标报价时综合考虑，不再另行计取。</w:t>
      </w:r>
    </w:p>
    <w:p>
      <w:pPr>
        <w:spacing w:line="360" w:lineRule="exact"/>
        <w:ind w:firstLine="440" w:firstLineChars="200"/>
        <w:rPr>
          <w:rFonts w:ascii="宋体" w:hAnsi="宋体" w:cs="宋体"/>
          <w:sz w:val="22"/>
          <w:szCs w:val="22"/>
        </w:rPr>
      </w:pPr>
      <w:r>
        <w:rPr>
          <w:rFonts w:ascii="宋体" w:hAnsi="宋体" w:cs="宋体"/>
          <w:sz w:val="22"/>
          <w:szCs w:val="22"/>
        </w:rPr>
        <w:t>16.3.2风险范围以外合同价款调整方法：</w:t>
      </w:r>
    </w:p>
    <w:p>
      <w:pPr>
        <w:spacing w:line="360" w:lineRule="exact"/>
        <w:ind w:firstLine="440" w:firstLineChars="200"/>
        <w:rPr>
          <w:rFonts w:ascii="宋体" w:hAnsi="宋体" w:cs="宋体"/>
          <w:sz w:val="22"/>
          <w:szCs w:val="22"/>
        </w:rPr>
      </w:pPr>
      <w:r>
        <w:rPr>
          <w:rFonts w:ascii="宋体" w:hAnsi="宋体" w:cs="宋体"/>
          <w:sz w:val="22"/>
          <w:szCs w:val="22"/>
        </w:rPr>
        <w:t>16.3.2.1</w:t>
      </w:r>
      <w:r>
        <w:rPr>
          <w:rFonts w:hint="eastAsia" w:ascii="宋体" w:hAnsi="宋体" w:cs="宋体"/>
          <w:sz w:val="22"/>
          <w:szCs w:val="22"/>
        </w:rPr>
        <w:t>工程实施过程中，分部分项工程量清单项目工程量增减超出</w:t>
      </w:r>
      <w:r>
        <w:rPr>
          <w:rFonts w:hint="eastAsia" w:ascii="宋体" w:hAnsi="宋体" w:cs="宋体"/>
          <w:sz w:val="22"/>
          <w:szCs w:val="22"/>
          <w:lang w:val="en-US" w:eastAsia="zh-CN"/>
        </w:rPr>
        <w:t>5</w:t>
      </w:r>
      <w:r>
        <w:rPr>
          <w:rFonts w:hint="eastAsia" w:ascii="宋体" w:hAnsi="宋体" w:cs="宋体"/>
          <w:sz w:val="22"/>
          <w:szCs w:val="22"/>
        </w:rPr>
        <w:t>%时，超出±</w:t>
      </w:r>
      <w:r>
        <w:rPr>
          <w:rFonts w:hint="eastAsia" w:ascii="宋体" w:hAnsi="宋体" w:cs="宋体"/>
          <w:sz w:val="22"/>
          <w:szCs w:val="22"/>
          <w:lang w:val="en-US" w:eastAsia="zh-CN"/>
        </w:rPr>
        <w:t>5</w:t>
      </w:r>
      <w:r>
        <w:rPr>
          <w:rFonts w:hint="eastAsia" w:ascii="宋体" w:hAnsi="宋体" w:cs="宋体"/>
          <w:sz w:val="22"/>
          <w:szCs w:val="22"/>
        </w:rPr>
        <w:t>%部分工程量其单价执行原投标综合单价，并按投标口径计取规费和税金，不再计其他任何费用（16.3.2.2（5）约定的费用调整除外），在结算价中予以增加或减少。</w:t>
      </w:r>
    </w:p>
    <w:p>
      <w:pPr>
        <w:spacing w:line="360" w:lineRule="exact"/>
        <w:ind w:firstLine="440" w:firstLineChars="200"/>
        <w:rPr>
          <w:rFonts w:ascii="宋体" w:hAnsi="宋体" w:cs="宋体"/>
          <w:sz w:val="22"/>
          <w:szCs w:val="22"/>
        </w:rPr>
      </w:pPr>
      <w:r>
        <w:rPr>
          <w:rFonts w:ascii="宋体" w:hAnsi="宋体" w:cs="宋体"/>
          <w:sz w:val="22"/>
          <w:szCs w:val="22"/>
        </w:rPr>
        <w:t>16.3.2.</w:t>
      </w:r>
      <w:r>
        <w:rPr>
          <w:rFonts w:hint="eastAsia" w:ascii="宋体" w:hAnsi="宋体" w:cs="宋体"/>
          <w:sz w:val="22"/>
          <w:szCs w:val="22"/>
          <w:lang w:val="en-US" w:eastAsia="zh-CN"/>
        </w:rPr>
        <w:t>2</w:t>
      </w:r>
      <w:r>
        <w:rPr>
          <w:rFonts w:hint="eastAsia" w:ascii="宋体" w:hAnsi="宋体" w:cs="宋体"/>
          <w:sz w:val="22"/>
          <w:szCs w:val="22"/>
        </w:rPr>
        <w:t>若合价金额占合同价2%及以上的分部分项清单项目，其工程量增减超过本项目招标工程量清单数量15%及以上时，工程量按现行国标清单计价规则按实计算，其综合单价按以下规定重新计算：</w:t>
      </w:r>
    </w:p>
    <w:p>
      <w:pPr>
        <w:spacing w:line="360" w:lineRule="exact"/>
        <w:ind w:firstLine="440" w:firstLineChars="200"/>
        <w:rPr>
          <w:rFonts w:ascii="宋体" w:hAnsi="宋体" w:cs="宋体"/>
          <w:sz w:val="22"/>
          <w:szCs w:val="22"/>
        </w:rPr>
      </w:pPr>
      <w:r>
        <w:rPr>
          <w:rFonts w:hint="eastAsia" w:ascii="宋体" w:hAnsi="宋体" w:cs="宋体"/>
          <w:sz w:val="22"/>
          <w:szCs w:val="22"/>
        </w:rPr>
        <w:t>计价依据：</w:t>
      </w:r>
    </w:p>
    <w:p>
      <w:pPr>
        <w:spacing w:line="360" w:lineRule="exact"/>
        <w:ind w:firstLine="440" w:firstLineChars="200"/>
        <w:rPr>
          <w:rFonts w:ascii="宋体" w:hAnsi="宋体" w:cs="宋体"/>
          <w:sz w:val="22"/>
          <w:szCs w:val="22"/>
        </w:rPr>
      </w:pPr>
      <w:r>
        <w:rPr>
          <w:rFonts w:hint="eastAsia" w:ascii="宋体" w:hAnsi="宋体" w:cs="Arial"/>
          <w:sz w:val="22"/>
          <w:szCs w:val="20"/>
        </w:rPr>
        <w:t>《浙江省建设工程计价规则</w:t>
      </w:r>
      <w:r>
        <w:rPr>
          <w:rFonts w:ascii="宋体" w:hAnsi="宋体" w:cs="Arial"/>
          <w:sz w:val="22"/>
          <w:szCs w:val="20"/>
        </w:rPr>
        <w:t>(2018</w:t>
      </w:r>
      <w:r>
        <w:rPr>
          <w:rFonts w:hint="eastAsia" w:ascii="宋体" w:hAnsi="宋体" w:cs="Arial"/>
          <w:sz w:val="22"/>
          <w:szCs w:val="20"/>
        </w:rPr>
        <w:t>版</w:t>
      </w:r>
      <w:r>
        <w:rPr>
          <w:rFonts w:ascii="宋体" w:hAnsi="宋体" w:cs="Arial"/>
          <w:sz w:val="22"/>
          <w:szCs w:val="20"/>
        </w:rPr>
        <w:t>)》</w:t>
      </w:r>
    </w:p>
    <w:p>
      <w:pPr>
        <w:spacing w:line="360" w:lineRule="exact"/>
        <w:ind w:firstLine="440" w:firstLineChars="200"/>
        <w:rPr>
          <w:rFonts w:ascii="宋体" w:hAnsi="宋体" w:cs="宋体"/>
          <w:sz w:val="22"/>
          <w:szCs w:val="22"/>
        </w:rPr>
      </w:pPr>
      <w:r>
        <w:rPr>
          <w:rFonts w:hint="eastAsia" w:ascii="宋体" w:hAnsi="宋体" w:cs="宋体"/>
          <w:sz w:val="22"/>
          <w:szCs w:val="22"/>
        </w:rPr>
        <w:t>《浙江省房屋建筑与装饰工程预算定额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《浙江省通用安装工程预算定额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2"/>
        </w:rPr>
        <w:t>《浙江省市政工程预算定额</w:t>
      </w:r>
      <w:r>
        <w:rPr>
          <w:rFonts w:ascii="宋体" w:hAnsi="宋体" w:cs="宋体"/>
          <w:sz w:val="22"/>
          <w:szCs w:val="22"/>
        </w:rPr>
        <w:t>(2018版)》</w:t>
      </w:r>
    </w:p>
    <w:p>
      <w:pPr>
        <w:spacing w:line="360" w:lineRule="exact"/>
        <w:ind w:firstLine="440" w:firstLineChars="200"/>
        <w:rPr>
          <w:rFonts w:ascii="宋体" w:hAnsi="宋体" w:cs="宋体"/>
          <w:sz w:val="22"/>
          <w:szCs w:val="22"/>
        </w:rPr>
      </w:pPr>
      <w:r>
        <w:rPr>
          <w:rFonts w:hint="eastAsia" w:ascii="宋体" w:hAnsi="宋体" w:cs="宋体"/>
          <w:sz w:val="22"/>
          <w:szCs w:val="20"/>
        </w:rPr>
        <w:t>取费费率、规费、税金</w:t>
      </w:r>
      <w:r>
        <w:rPr>
          <w:rFonts w:hint="eastAsia" w:ascii="宋体" w:hAnsi="宋体" w:cs="宋体"/>
          <w:sz w:val="22"/>
          <w:szCs w:val="22"/>
        </w:rPr>
        <w:t>按投标口径计取，措施费用按合同</w:t>
      </w:r>
      <w:r>
        <w:rPr>
          <w:rFonts w:ascii="宋体" w:hAnsi="宋体" w:cs="宋体"/>
          <w:sz w:val="22"/>
          <w:szCs w:val="22"/>
        </w:rPr>
        <w:t>16.3.2.2(5)约定调整。</w:t>
      </w:r>
    </w:p>
    <w:p>
      <w:pPr>
        <w:spacing w:line="360" w:lineRule="exact"/>
        <w:ind w:firstLine="440" w:firstLineChars="200"/>
        <w:rPr>
          <w:rFonts w:ascii="宋体" w:hAnsi="宋体" w:cs="宋体"/>
          <w:sz w:val="22"/>
          <w:szCs w:val="22"/>
        </w:rPr>
      </w:pPr>
      <w:r>
        <w:rPr>
          <w:rFonts w:ascii="宋体" w:hAnsi="宋体" w:cs="宋体"/>
          <w:sz w:val="22"/>
          <w:szCs w:val="22"/>
        </w:rPr>
        <w:t>16.3.2.2其他情况</w:t>
      </w:r>
    </w:p>
    <w:p>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1）计日工单价无论何种情况均执行投标价，只计取税金，数量按实际签证量计入结算。</w:t>
      </w:r>
    </w:p>
    <w:p>
      <w:pPr>
        <w:spacing w:line="360" w:lineRule="exact"/>
        <w:ind w:firstLine="440" w:firstLineChars="200"/>
        <w:rPr>
          <w:rFonts w:ascii="宋体" w:hAnsi="宋体" w:cs="宋体"/>
          <w:sz w:val="22"/>
          <w:szCs w:val="22"/>
        </w:rPr>
      </w:pPr>
      <w:r>
        <w:rPr>
          <w:rFonts w:hint="eastAsia" w:ascii="宋体" w:hAnsi="宋体" w:cs="宋体"/>
          <w:sz w:val="22"/>
          <w:szCs w:val="22"/>
        </w:rPr>
        <w:t>（2</w:t>
      </w:r>
      <w:r>
        <w:rPr>
          <w:rFonts w:ascii="宋体" w:hAnsi="宋体" w:cs="宋体"/>
          <w:sz w:val="22"/>
          <w:szCs w:val="22"/>
        </w:rPr>
        <w:t>）不可抗力因素造成承包人的直接损失费用，发包方将根据实际情况另行协商，但属于应该预见、预防、承包人没有及时预防或预防不力造成的损失，发包方不负责补偿。</w:t>
      </w:r>
    </w:p>
    <w:p>
      <w:pPr>
        <w:spacing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）经发包人签证的材料单价按签证单价调整。</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）发包人提出，经双方书面约定的其他调整因素。</w:t>
      </w:r>
    </w:p>
    <w:p>
      <w:pPr>
        <w:snapToGrid w:val="0"/>
        <w:spacing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）合同执行期内因设计变更和工程签证引起的措施项目费的调整：以“项”为单位的技术措施费项目、施工组织措施费项目一次性包干，不予调整；发包人提供实物工程量的</w:t>
      </w:r>
      <w:r>
        <w:rPr>
          <w:rFonts w:hint="eastAsia" w:ascii="宋体" w:hAnsi="宋体" w:cs="宋体"/>
          <w:sz w:val="22"/>
          <w:szCs w:val="22"/>
        </w:rPr>
        <w:t>技术措施费</w:t>
      </w:r>
      <w:r>
        <w:rPr>
          <w:rFonts w:ascii="宋体" w:hAnsi="宋体" w:cs="宋体"/>
          <w:sz w:val="22"/>
          <w:szCs w:val="22"/>
        </w:rPr>
        <w:t>项目，经发包人及造价咨询单位审核后，按实调整。</w:t>
      </w:r>
    </w:p>
    <w:p>
      <w:pPr>
        <w:snapToGrid w:val="0"/>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lang w:eastAsia="zh-CN"/>
        </w:rPr>
        <w:t>（</w:t>
      </w:r>
      <w:r>
        <w:rPr>
          <w:rFonts w:hint="eastAsia" w:ascii="宋体" w:hAnsi="宋体" w:cs="宋体"/>
          <w:sz w:val="22"/>
          <w:szCs w:val="22"/>
          <w:lang w:val="en-US" w:eastAsia="zh-CN"/>
        </w:rPr>
        <w:t>6）工程竣工后，甲方委托第三方造价咨询单位按规定进行工程结算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napToGrid w:val="0"/>
        <w:spacing w:line="360" w:lineRule="exact"/>
        <w:rPr>
          <w:rFonts w:ascii="宋体" w:hAnsi="宋体" w:cs="宋体"/>
          <w:sz w:val="22"/>
        </w:rPr>
      </w:pPr>
      <w:r>
        <w:rPr>
          <w:rFonts w:hint="eastAsia" w:ascii="宋体" w:hAnsi="宋体" w:cs="宋体"/>
          <w:sz w:val="22"/>
        </w:rPr>
        <w:t>17．计量与支付</w:t>
      </w:r>
    </w:p>
    <w:p>
      <w:pPr>
        <w:snapToGrid w:val="0"/>
        <w:spacing w:line="360" w:lineRule="exact"/>
        <w:rPr>
          <w:rFonts w:ascii="宋体" w:hAnsi="宋体" w:cs="宋体"/>
          <w:sz w:val="22"/>
        </w:rPr>
      </w:pPr>
      <w:r>
        <w:rPr>
          <w:rFonts w:hint="eastAsia" w:ascii="宋体" w:hAnsi="宋体" w:cs="宋体"/>
          <w:sz w:val="22"/>
        </w:rPr>
        <w:t>17.2 预付款</w:t>
      </w:r>
    </w:p>
    <w:p>
      <w:pPr>
        <w:snapToGrid w:val="0"/>
        <w:spacing w:line="360" w:lineRule="exact"/>
        <w:ind w:firstLine="440" w:firstLineChars="200"/>
        <w:rPr>
          <w:rFonts w:ascii="宋体" w:hAnsi="宋体" w:cs="宋体"/>
          <w:sz w:val="22"/>
        </w:rPr>
      </w:pPr>
      <w:r>
        <w:rPr>
          <w:rFonts w:hint="eastAsia" w:ascii="宋体" w:hAnsi="宋体" w:cs="宋体"/>
          <w:sz w:val="22"/>
        </w:rPr>
        <w:t>17.2.1 预付款</w:t>
      </w:r>
    </w:p>
    <w:p>
      <w:pPr>
        <w:snapToGrid w:val="0"/>
        <w:spacing w:line="360" w:lineRule="exact"/>
        <w:ind w:firstLine="440" w:firstLineChars="200"/>
        <w:rPr>
          <w:rFonts w:ascii="宋体" w:hAnsi="宋体" w:cs="宋体"/>
          <w:sz w:val="22"/>
        </w:rPr>
      </w:pPr>
      <w:r>
        <w:rPr>
          <w:rFonts w:hint="eastAsia" w:ascii="宋体" w:hAnsi="宋体" w:cs="宋体"/>
          <w:sz w:val="22"/>
        </w:rPr>
        <w:t>发包人向承包人预付工程款的额度和预付办法：无。</w:t>
      </w:r>
    </w:p>
    <w:p>
      <w:pPr>
        <w:snapToGrid w:val="0"/>
        <w:spacing w:line="360" w:lineRule="exact"/>
        <w:ind w:firstLine="440" w:firstLineChars="200"/>
        <w:rPr>
          <w:rFonts w:ascii="宋体" w:hAnsi="宋体" w:cs="宋体"/>
          <w:sz w:val="22"/>
        </w:rPr>
      </w:pPr>
      <w:r>
        <w:rPr>
          <w:rFonts w:hint="eastAsia" w:ascii="宋体" w:hAnsi="宋体" w:cs="宋体"/>
          <w:sz w:val="22"/>
        </w:rPr>
        <w:t>17.2.3预付款扣回：/。</w:t>
      </w:r>
    </w:p>
    <w:p>
      <w:pPr>
        <w:snapToGrid w:val="0"/>
        <w:spacing w:line="360" w:lineRule="exact"/>
        <w:rPr>
          <w:rFonts w:ascii="宋体" w:hAnsi="宋体" w:cs="宋体"/>
          <w:sz w:val="22"/>
        </w:rPr>
      </w:pPr>
      <w:r>
        <w:rPr>
          <w:rFonts w:hint="eastAsia" w:ascii="宋体" w:hAnsi="宋体" w:cs="宋体"/>
          <w:sz w:val="22"/>
        </w:rPr>
        <w:t>17.3 工程进度付款</w:t>
      </w:r>
    </w:p>
    <w:p>
      <w:pPr>
        <w:snapToGrid w:val="0"/>
        <w:spacing w:line="360" w:lineRule="exact"/>
        <w:ind w:firstLine="440" w:firstLineChars="200"/>
        <w:rPr>
          <w:rFonts w:ascii="宋体" w:hAnsi="宋体" w:cs="宋体"/>
          <w:sz w:val="22"/>
        </w:rPr>
      </w:pPr>
      <w:r>
        <w:rPr>
          <w:rFonts w:hint="eastAsia" w:ascii="宋体" w:hAnsi="宋体" w:cs="宋体"/>
          <w:sz w:val="22"/>
        </w:rPr>
        <w:t>17.3.2工程进度款：</w:t>
      </w:r>
    </w:p>
    <w:p>
      <w:pPr>
        <w:snapToGrid w:val="0"/>
        <w:spacing w:line="360" w:lineRule="exact"/>
        <w:ind w:firstLine="440" w:firstLineChars="200"/>
        <w:rPr>
          <w:rFonts w:ascii="宋体" w:hAnsi="宋体" w:cs="宋体"/>
          <w:sz w:val="22"/>
        </w:rPr>
      </w:pPr>
      <w:r>
        <w:rPr>
          <w:rFonts w:hint="eastAsia" w:ascii="宋体" w:hAnsi="宋体" w:cs="宋体"/>
          <w:sz w:val="22"/>
        </w:rPr>
        <w:t>工程竣工验收通过并完成工程结算，经发包人认可后</w:t>
      </w:r>
      <w:r>
        <w:rPr>
          <w:rFonts w:ascii="宋体" w:hAnsi="宋体" w:cs="宋体"/>
          <w:sz w:val="22"/>
        </w:rPr>
        <w:t>30</w:t>
      </w:r>
      <w:r>
        <w:rPr>
          <w:rFonts w:hint="eastAsia" w:ascii="宋体" w:hAnsi="宋体" w:cs="宋体"/>
          <w:sz w:val="22"/>
        </w:rPr>
        <w:t>天内，发包人向承包人支付结算价的</w:t>
      </w:r>
      <w:r>
        <w:rPr>
          <w:rFonts w:ascii="宋体" w:hAnsi="宋体" w:cs="宋体"/>
          <w:sz w:val="22"/>
        </w:rPr>
        <w:t>9</w:t>
      </w:r>
      <w:r>
        <w:rPr>
          <w:rFonts w:hint="eastAsia" w:ascii="宋体" w:hAnsi="宋体" w:cs="宋体"/>
          <w:sz w:val="22"/>
        </w:rPr>
        <w:t>5</w:t>
      </w:r>
      <w:r>
        <w:rPr>
          <w:rFonts w:ascii="宋体" w:hAnsi="宋体" w:cs="宋体"/>
          <w:sz w:val="22"/>
        </w:rPr>
        <w:t>%</w:t>
      </w:r>
      <w:r>
        <w:rPr>
          <w:rFonts w:hint="eastAsia" w:ascii="宋体" w:hAnsi="宋体" w:cs="宋体"/>
          <w:sz w:val="22"/>
        </w:rPr>
        <w:t>，结算价的5</w:t>
      </w:r>
      <w:r>
        <w:rPr>
          <w:rFonts w:ascii="宋体" w:hAnsi="宋体" w:cs="宋体"/>
          <w:sz w:val="22"/>
        </w:rPr>
        <w:t>%</w:t>
      </w:r>
      <w:r>
        <w:rPr>
          <w:rFonts w:hint="eastAsia" w:ascii="宋体" w:hAnsi="宋体" w:cs="宋体"/>
          <w:sz w:val="22"/>
        </w:rPr>
        <w:t>留作质量保证金，待缺陷责任期满后无利息支付。</w:t>
      </w:r>
    </w:p>
    <w:p>
      <w:pPr>
        <w:snapToGrid w:val="0"/>
        <w:spacing w:line="360" w:lineRule="exact"/>
        <w:rPr>
          <w:rFonts w:ascii="宋体" w:hAnsi="宋体" w:cs="宋体"/>
          <w:sz w:val="22"/>
        </w:rPr>
      </w:pPr>
      <w:r>
        <w:rPr>
          <w:rFonts w:hint="eastAsia" w:ascii="宋体" w:hAnsi="宋体" w:cs="宋体"/>
          <w:sz w:val="22"/>
        </w:rPr>
        <w:t>17.4 质量保证金</w:t>
      </w:r>
    </w:p>
    <w:p>
      <w:pPr>
        <w:snapToGrid w:val="0"/>
        <w:spacing w:line="360" w:lineRule="exact"/>
        <w:ind w:firstLine="440" w:firstLineChars="200"/>
        <w:rPr>
          <w:rFonts w:ascii="宋体" w:hAnsi="宋体" w:cs="宋体"/>
          <w:sz w:val="22"/>
        </w:rPr>
      </w:pPr>
      <w:r>
        <w:rPr>
          <w:rFonts w:hint="eastAsia" w:ascii="宋体" w:hAnsi="宋体" w:cs="宋体"/>
          <w:sz w:val="22"/>
        </w:rPr>
        <w:t>修改以下内容：</w:t>
      </w:r>
    </w:p>
    <w:p>
      <w:pPr>
        <w:snapToGrid w:val="0"/>
        <w:spacing w:line="360" w:lineRule="exact"/>
        <w:ind w:firstLine="440" w:firstLineChars="200"/>
        <w:rPr>
          <w:rFonts w:ascii="宋体" w:hAnsi="宋体" w:cs="宋体"/>
          <w:sz w:val="22"/>
        </w:rPr>
      </w:pPr>
      <w:r>
        <w:rPr>
          <w:rFonts w:hint="eastAsia" w:ascii="宋体" w:hAnsi="宋体" w:cs="宋体"/>
          <w:sz w:val="22"/>
        </w:rPr>
        <w:t>17.4.1 双方约定按第17.3.2款的规定扣留质量保证金。</w:t>
      </w:r>
    </w:p>
    <w:p>
      <w:pPr>
        <w:snapToGrid w:val="0"/>
        <w:spacing w:line="360" w:lineRule="exact"/>
        <w:rPr>
          <w:rFonts w:ascii="宋体" w:hAnsi="宋体" w:cs="宋体"/>
          <w:sz w:val="22"/>
        </w:rPr>
      </w:pPr>
      <w:r>
        <w:rPr>
          <w:rFonts w:hint="eastAsia" w:ascii="宋体" w:hAnsi="宋体" w:cs="宋体"/>
          <w:sz w:val="22"/>
        </w:rPr>
        <w:t>17.5 竣工结算</w:t>
      </w:r>
    </w:p>
    <w:p>
      <w:pPr>
        <w:snapToGrid w:val="0"/>
        <w:spacing w:line="360" w:lineRule="exact"/>
        <w:ind w:firstLine="440" w:firstLineChars="200"/>
        <w:rPr>
          <w:rFonts w:ascii="宋体" w:hAnsi="宋体" w:cs="宋体"/>
          <w:sz w:val="22"/>
        </w:rPr>
      </w:pPr>
      <w:r>
        <w:rPr>
          <w:rFonts w:hint="eastAsia" w:ascii="宋体" w:hAnsi="宋体" w:cs="宋体"/>
          <w:sz w:val="22"/>
        </w:rPr>
        <w:t>17.5.1 竣工付款申请单</w:t>
      </w:r>
    </w:p>
    <w:p>
      <w:pPr>
        <w:snapToGrid w:val="0"/>
        <w:spacing w:line="360" w:lineRule="exact"/>
        <w:ind w:firstLine="440" w:firstLineChars="200"/>
        <w:rPr>
          <w:rFonts w:ascii="宋体" w:hAnsi="宋体" w:cs="宋体"/>
          <w:sz w:val="22"/>
        </w:rPr>
      </w:pPr>
      <w:r>
        <w:rPr>
          <w:rFonts w:hint="eastAsia" w:ascii="宋体" w:hAnsi="宋体" w:cs="宋体"/>
          <w:sz w:val="22"/>
        </w:rPr>
        <w:t>（1）双方约定承包人提交的竣工付款申请单份数：6份，时间：工程竣工验收报告经发包人认可后28天内。</w:t>
      </w:r>
    </w:p>
    <w:p>
      <w:pPr>
        <w:snapToGrid w:val="0"/>
        <w:spacing w:line="360" w:lineRule="exact"/>
        <w:rPr>
          <w:rFonts w:ascii="宋体" w:hAnsi="宋体" w:cs="宋体"/>
          <w:sz w:val="22"/>
        </w:rPr>
      </w:pPr>
      <w:r>
        <w:rPr>
          <w:rFonts w:hint="eastAsia" w:ascii="宋体" w:hAnsi="宋体" w:cs="宋体"/>
          <w:sz w:val="22"/>
        </w:rPr>
        <w:t>17.6 最终结清</w:t>
      </w:r>
    </w:p>
    <w:p>
      <w:pPr>
        <w:snapToGrid w:val="0"/>
        <w:spacing w:line="360" w:lineRule="exact"/>
        <w:ind w:firstLine="440" w:firstLineChars="200"/>
        <w:rPr>
          <w:rFonts w:ascii="宋体" w:hAnsi="宋体" w:cs="宋体"/>
          <w:sz w:val="22"/>
        </w:rPr>
      </w:pPr>
      <w:r>
        <w:rPr>
          <w:rFonts w:hint="eastAsia" w:ascii="宋体" w:hAnsi="宋体" w:cs="宋体"/>
          <w:sz w:val="22"/>
        </w:rPr>
        <w:t>17.6.1 最终结清申请单</w:t>
      </w:r>
    </w:p>
    <w:p>
      <w:pPr>
        <w:snapToGrid w:val="0"/>
        <w:spacing w:line="360" w:lineRule="exact"/>
        <w:ind w:firstLine="440" w:firstLineChars="200"/>
        <w:rPr>
          <w:rFonts w:ascii="宋体" w:hAnsi="宋体" w:cs="宋体"/>
          <w:sz w:val="22"/>
        </w:rPr>
      </w:pPr>
      <w:r>
        <w:rPr>
          <w:rFonts w:hint="eastAsia" w:ascii="宋体" w:hAnsi="宋体" w:cs="宋体"/>
          <w:sz w:val="22"/>
        </w:rPr>
        <w:t>双方约定承包人提交的最终结清申请单份数： 6份，时间：缺陷责任期终止证书签发后28天内。</w:t>
      </w:r>
    </w:p>
    <w:p>
      <w:pPr>
        <w:snapToGrid w:val="0"/>
        <w:spacing w:line="360" w:lineRule="exact"/>
        <w:rPr>
          <w:rFonts w:ascii="宋体" w:hAnsi="宋体" w:cs="宋体"/>
          <w:sz w:val="22"/>
        </w:rPr>
      </w:pPr>
      <w:r>
        <w:rPr>
          <w:rFonts w:hint="eastAsia" w:ascii="宋体" w:hAnsi="宋体" w:cs="宋体"/>
          <w:sz w:val="22"/>
        </w:rPr>
        <w:t>18．竣工验收</w:t>
      </w:r>
    </w:p>
    <w:p>
      <w:pPr>
        <w:snapToGrid w:val="0"/>
        <w:spacing w:line="360" w:lineRule="exact"/>
        <w:rPr>
          <w:rFonts w:ascii="宋体" w:hAnsi="宋体" w:cs="宋体"/>
          <w:sz w:val="22"/>
        </w:rPr>
      </w:pPr>
      <w:r>
        <w:rPr>
          <w:rFonts w:hint="eastAsia" w:ascii="宋体" w:hAnsi="宋体" w:cs="宋体"/>
          <w:sz w:val="22"/>
        </w:rPr>
        <w:t>18.9竣工归档资料</w:t>
      </w:r>
    </w:p>
    <w:p>
      <w:pPr>
        <w:snapToGrid w:val="0"/>
        <w:spacing w:line="360" w:lineRule="exact"/>
        <w:ind w:firstLine="440" w:firstLineChars="200"/>
        <w:rPr>
          <w:rFonts w:ascii="宋体" w:hAnsi="宋体" w:cs="宋体"/>
          <w:sz w:val="22"/>
        </w:rPr>
      </w:pPr>
      <w:r>
        <w:rPr>
          <w:rFonts w:hint="eastAsia" w:ascii="宋体" w:hAnsi="宋体" w:cs="宋体"/>
          <w:sz w:val="22"/>
        </w:rPr>
        <w:t>承包人应在合同规定的工程竣工日的28天前，免费向发包人提交4套竣工图纸和竣工资料（包括相片）。如因资料不符合要求而产生的资料整理费用，由承包人承担。具体要求见附件四。</w:t>
      </w:r>
    </w:p>
    <w:p>
      <w:pPr>
        <w:snapToGrid w:val="0"/>
        <w:spacing w:line="360" w:lineRule="exact"/>
        <w:rPr>
          <w:rFonts w:ascii="宋体" w:hAnsi="宋体" w:cs="宋体"/>
          <w:sz w:val="22"/>
        </w:rPr>
      </w:pPr>
      <w:r>
        <w:rPr>
          <w:rFonts w:hint="eastAsia" w:ascii="宋体" w:hAnsi="宋体" w:cs="宋体"/>
          <w:sz w:val="22"/>
        </w:rPr>
        <w:t>19．缺陷责任与保修责任</w:t>
      </w:r>
    </w:p>
    <w:p>
      <w:pPr>
        <w:snapToGrid w:val="0"/>
        <w:spacing w:line="360" w:lineRule="exact"/>
        <w:rPr>
          <w:rFonts w:ascii="宋体" w:hAnsi="宋体" w:cs="宋体"/>
          <w:sz w:val="22"/>
        </w:rPr>
      </w:pPr>
      <w:r>
        <w:rPr>
          <w:rFonts w:hint="eastAsia" w:ascii="宋体" w:hAnsi="宋体" w:cs="宋体"/>
          <w:sz w:val="22"/>
        </w:rPr>
        <w:t>19.7 保修责任</w:t>
      </w:r>
    </w:p>
    <w:p>
      <w:pPr>
        <w:snapToGrid w:val="0"/>
        <w:spacing w:line="360" w:lineRule="exact"/>
        <w:ind w:firstLine="440" w:firstLineChars="200"/>
        <w:rPr>
          <w:rFonts w:ascii="宋体" w:hAnsi="宋体" w:cs="宋体"/>
          <w:sz w:val="22"/>
        </w:rPr>
      </w:pPr>
      <w:r>
        <w:rPr>
          <w:rFonts w:hint="eastAsia" w:ascii="宋体" w:hAnsi="宋体" w:cs="宋体"/>
          <w:sz w:val="22"/>
        </w:rPr>
        <w:t>双方约定工程质量保修范围、期限和责任：见“附件一：工程质量保修书”。</w:t>
      </w:r>
    </w:p>
    <w:p>
      <w:pPr>
        <w:snapToGrid w:val="0"/>
        <w:spacing w:line="360" w:lineRule="exact"/>
        <w:rPr>
          <w:rFonts w:ascii="宋体" w:hAnsi="宋体" w:cs="宋体"/>
          <w:sz w:val="22"/>
        </w:rPr>
      </w:pPr>
      <w:r>
        <w:rPr>
          <w:rFonts w:hint="eastAsia" w:ascii="宋体" w:hAnsi="宋体" w:cs="宋体"/>
          <w:sz w:val="22"/>
        </w:rPr>
        <w:t>20．保险</w:t>
      </w:r>
    </w:p>
    <w:p>
      <w:pPr>
        <w:snapToGrid w:val="0"/>
        <w:spacing w:line="360" w:lineRule="exact"/>
        <w:rPr>
          <w:rFonts w:ascii="宋体" w:hAnsi="宋体" w:cs="宋体"/>
          <w:sz w:val="22"/>
        </w:rPr>
      </w:pPr>
      <w:r>
        <w:rPr>
          <w:rFonts w:hint="eastAsia" w:ascii="宋体" w:hAnsi="宋体" w:cs="宋体"/>
          <w:sz w:val="22"/>
        </w:rPr>
        <w:t>20.1 工程保险</w:t>
      </w:r>
    </w:p>
    <w:p>
      <w:pPr>
        <w:snapToGrid w:val="0"/>
        <w:spacing w:line="360" w:lineRule="exact"/>
        <w:ind w:firstLine="440" w:firstLineChars="200"/>
        <w:rPr>
          <w:rFonts w:ascii="宋体" w:hAnsi="宋体" w:cs="宋体"/>
          <w:sz w:val="22"/>
        </w:rPr>
      </w:pPr>
      <w:r>
        <w:rPr>
          <w:rFonts w:hint="eastAsia" w:ascii="宋体" w:hAnsi="宋体" w:cs="宋体"/>
          <w:sz w:val="22"/>
        </w:rPr>
        <w:t>承包人必须为从事危险作业的职工办理意外伤害保险，并为施工场地内承包人的自有人员生命财产及施工机械设备办理保险，支付保险费用。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其他法律规定应当支付的费用和法律规定应当承担的责任，发包人不承担此责任，如因此给发包人造成损失的，承包人应赔偿发包人因此所遭受的全部损失。</w:t>
      </w:r>
    </w:p>
    <w:p>
      <w:pPr>
        <w:snapToGrid w:val="0"/>
        <w:spacing w:line="360" w:lineRule="exact"/>
        <w:ind w:firstLine="440" w:firstLineChars="200"/>
        <w:rPr>
          <w:rFonts w:ascii="宋体" w:hAnsi="宋体" w:cs="宋体"/>
          <w:sz w:val="22"/>
        </w:rPr>
      </w:pPr>
      <w:r>
        <w:rPr>
          <w:rFonts w:hint="eastAsia" w:ascii="宋体" w:hAnsi="宋体" w:cs="宋体"/>
          <w:sz w:val="22"/>
        </w:rPr>
        <w:t>双方约定的投保内容、保险金额、保险费率、保险期限等有关内容：建筑工程一切险和安装工程一切险由承包人办理，其他按国家、省、市有关规定由承包人办理的按有关规定执行，其中，涉及发包人保险利益的，应将发包人列为被保险人。如发生保险事故的保险赔偿金少于实际损失的情况，差额部分由承包人承担。</w:t>
      </w:r>
    </w:p>
    <w:p>
      <w:pPr>
        <w:snapToGrid w:val="0"/>
        <w:spacing w:line="360" w:lineRule="exact"/>
        <w:ind w:firstLine="440" w:firstLineChars="200"/>
        <w:rPr>
          <w:rFonts w:ascii="宋体" w:hAnsi="宋体" w:cs="宋体"/>
          <w:sz w:val="22"/>
        </w:rPr>
      </w:pPr>
      <w:r>
        <w:rPr>
          <w:rFonts w:hint="eastAsia" w:ascii="宋体" w:hAnsi="宋体" w:cs="宋体"/>
          <w:sz w:val="22"/>
        </w:rPr>
        <w:t>承包人须在签订本合同之日起30日内（如在此期间发生保险事故，由承包人承担风险），按照本合同的约定办理办结保险事宜，否则视为承包人违约，承包人除须按本合同总价2%支付违约金外，还应承担未投保或未及时投保而引起的一切赔偿责任。</w:t>
      </w:r>
    </w:p>
    <w:p>
      <w:pPr>
        <w:snapToGrid w:val="0"/>
        <w:spacing w:line="360" w:lineRule="exact"/>
        <w:rPr>
          <w:rFonts w:ascii="宋体" w:hAnsi="宋体" w:cs="宋体"/>
          <w:sz w:val="22"/>
        </w:rPr>
      </w:pPr>
      <w:r>
        <w:rPr>
          <w:rFonts w:hint="eastAsia" w:ascii="宋体" w:hAnsi="宋体" w:cs="宋体"/>
          <w:sz w:val="22"/>
        </w:rPr>
        <w:t>21．不可抗力</w:t>
      </w:r>
    </w:p>
    <w:p>
      <w:pPr>
        <w:snapToGrid w:val="0"/>
        <w:spacing w:line="360" w:lineRule="exact"/>
        <w:rPr>
          <w:rFonts w:ascii="宋体" w:hAnsi="宋体" w:cs="宋体"/>
          <w:sz w:val="22"/>
        </w:rPr>
      </w:pPr>
      <w:r>
        <w:rPr>
          <w:rFonts w:hint="eastAsia" w:ascii="宋体" w:hAnsi="宋体" w:cs="宋体"/>
          <w:sz w:val="22"/>
        </w:rPr>
        <w:t>21.1 不可抗力的确认</w:t>
      </w:r>
    </w:p>
    <w:p>
      <w:pPr>
        <w:snapToGrid w:val="0"/>
        <w:spacing w:line="360" w:lineRule="exact"/>
        <w:ind w:firstLine="440" w:firstLineChars="200"/>
        <w:rPr>
          <w:rFonts w:ascii="宋体" w:hAnsi="宋体" w:cs="宋体"/>
          <w:sz w:val="22"/>
        </w:rPr>
      </w:pPr>
      <w:r>
        <w:rPr>
          <w:rFonts w:hint="eastAsia" w:ascii="宋体" w:hAnsi="宋体" w:cs="宋体"/>
          <w:sz w:val="22"/>
        </w:rPr>
        <w:t>21.1.1双方关于不可抗力的约定：经相关行政主管部门认定，直接造成本工程损失的六级以上地震、山洪暴发、战争。</w:t>
      </w:r>
    </w:p>
    <w:p>
      <w:pPr>
        <w:snapToGrid w:val="0"/>
        <w:spacing w:line="360" w:lineRule="exact"/>
        <w:rPr>
          <w:rFonts w:ascii="宋体" w:hAnsi="宋体" w:cs="宋体"/>
          <w:sz w:val="22"/>
        </w:rPr>
      </w:pPr>
      <w:r>
        <w:rPr>
          <w:rFonts w:hint="eastAsia" w:ascii="宋体" w:hAnsi="宋体" w:cs="宋体"/>
          <w:sz w:val="22"/>
        </w:rPr>
        <w:t>22．违约</w:t>
      </w:r>
    </w:p>
    <w:p>
      <w:pPr>
        <w:snapToGrid w:val="0"/>
        <w:spacing w:line="360" w:lineRule="exact"/>
        <w:rPr>
          <w:rFonts w:ascii="宋体" w:hAnsi="宋体" w:cs="宋体"/>
          <w:sz w:val="22"/>
        </w:rPr>
      </w:pPr>
      <w:r>
        <w:rPr>
          <w:rFonts w:hint="eastAsia" w:ascii="宋体" w:hAnsi="宋体" w:cs="宋体"/>
          <w:sz w:val="22"/>
        </w:rPr>
        <w:t>22.1 承包人违约</w:t>
      </w:r>
    </w:p>
    <w:p>
      <w:pPr>
        <w:snapToGrid w:val="0"/>
        <w:spacing w:line="360" w:lineRule="exact"/>
        <w:ind w:firstLine="440" w:firstLineChars="200"/>
        <w:rPr>
          <w:rFonts w:ascii="宋体" w:hAnsi="宋体" w:cs="宋体"/>
          <w:sz w:val="22"/>
        </w:rPr>
      </w:pPr>
      <w:r>
        <w:rPr>
          <w:rFonts w:hint="eastAsia" w:ascii="宋体" w:hAnsi="宋体" w:cs="宋体"/>
          <w:sz w:val="22"/>
        </w:rPr>
        <w:t>22.1.1除通用条款中约定的情形外，承包人违约情形还包括：</w:t>
      </w:r>
    </w:p>
    <w:p>
      <w:pPr>
        <w:snapToGrid w:val="0"/>
        <w:spacing w:line="360" w:lineRule="exact"/>
        <w:ind w:firstLine="440" w:firstLineChars="200"/>
        <w:rPr>
          <w:rFonts w:ascii="宋体" w:hAnsi="宋体" w:cs="宋体"/>
          <w:sz w:val="22"/>
        </w:rPr>
      </w:pPr>
      <w:r>
        <w:rPr>
          <w:rFonts w:hint="eastAsia" w:ascii="宋体" w:hAnsi="宋体" w:cs="宋体"/>
          <w:sz w:val="22"/>
        </w:rPr>
        <w:t>（1）不符合本合同4.5.5、4.5.6款情形约定的到位率或任职要求的，或其它管理人员到位率小于90％的；</w:t>
      </w:r>
    </w:p>
    <w:p>
      <w:pPr>
        <w:snapToGrid w:val="0"/>
        <w:spacing w:line="360" w:lineRule="exact"/>
        <w:ind w:firstLine="440" w:firstLineChars="200"/>
        <w:rPr>
          <w:rFonts w:ascii="宋体" w:hAnsi="宋体" w:cs="宋体"/>
          <w:sz w:val="22"/>
        </w:rPr>
      </w:pPr>
      <w:r>
        <w:rPr>
          <w:rFonts w:hint="eastAsia" w:ascii="宋体" w:hAnsi="宋体" w:cs="宋体"/>
          <w:sz w:val="22"/>
        </w:rPr>
        <w:t>（2）投标文件记载的主要管理、技术人员不到位或未经发包人同意擅自更换的；</w:t>
      </w:r>
    </w:p>
    <w:p>
      <w:pPr>
        <w:snapToGrid w:val="0"/>
        <w:spacing w:line="360" w:lineRule="exact"/>
        <w:ind w:firstLine="440" w:firstLineChars="200"/>
        <w:rPr>
          <w:rFonts w:ascii="宋体" w:hAnsi="宋体" w:cs="宋体"/>
          <w:sz w:val="22"/>
        </w:rPr>
      </w:pPr>
      <w:r>
        <w:rPr>
          <w:rFonts w:hint="eastAsia" w:ascii="宋体" w:hAnsi="宋体" w:cs="宋体"/>
          <w:sz w:val="22"/>
        </w:rPr>
        <w:t>（3）无法定和约定的理由拒绝或懈怠履行合同的。</w:t>
      </w:r>
    </w:p>
    <w:p>
      <w:pPr>
        <w:snapToGrid w:val="0"/>
        <w:spacing w:line="360" w:lineRule="exact"/>
        <w:ind w:firstLine="442" w:firstLineChars="200"/>
        <w:rPr>
          <w:rFonts w:ascii="宋体" w:hAnsi="宋体" w:cs="宋体"/>
          <w:b/>
          <w:sz w:val="22"/>
        </w:rPr>
      </w:pPr>
      <w:r>
        <w:rPr>
          <w:rFonts w:hint="eastAsia" w:ascii="宋体" w:hAnsi="宋体" w:cs="宋体"/>
          <w:b/>
          <w:sz w:val="22"/>
        </w:rPr>
        <w:t>（4）不符合本合同第7.1条、10.1 条、15.4.4 条、20.1条规定及要求的。</w:t>
      </w:r>
    </w:p>
    <w:p>
      <w:pPr>
        <w:snapToGrid w:val="0"/>
        <w:spacing w:line="360" w:lineRule="exact"/>
        <w:ind w:firstLine="440" w:firstLineChars="200"/>
        <w:rPr>
          <w:rFonts w:ascii="宋体" w:hAnsi="宋体" w:cs="宋体"/>
          <w:sz w:val="22"/>
        </w:rPr>
      </w:pPr>
      <w:r>
        <w:rPr>
          <w:rFonts w:hint="eastAsia" w:ascii="宋体" w:hAnsi="宋体" w:cs="宋体"/>
          <w:sz w:val="22"/>
        </w:rPr>
        <w:t>22.1.2对承包人违约的处理：</w:t>
      </w:r>
    </w:p>
    <w:p>
      <w:pPr>
        <w:snapToGrid w:val="0"/>
        <w:spacing w:line="360" w:lineRule="exact"/>
        <w:ind w:firstLine="440" w:firstLineChars="200"/>
        <w:rPr>
          <w:rFonts w:ascii="宋体" w:hAnsi="宋体" w:cs="宋体"/>
          <w:sz w:val="22"/>
        </w:rPr>
      </w:pPr>
      <w:r>
        <w:rPr>
          <w:rFonts w:hint="eastAsia" w:ascii="宋体" w:hAnsi="宋体" w:cs="宋体"/>
          <w:sz w:val="22"/>
        </w:rPr>
        <w:t>承包人发生22.1.1或以下违约行为之一的，根据其违约行为种类，除承包人须根据本合同约定支付违约金外，发包人有权根据其对发包人造成经济损失的程度予以赔偿，此外，发包人亦有权终止合同而不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根据承包人的违约情形，发包人可主张承包人承担如下部分或全部的赔偿责任：</w:t>
      </w:r>
    </w:p>
    <w:p>
      <w:pPr>
        <w:snapToGrid w:val="0"/>
        <w:spacing w:line="360" w:lineRule="exact"/>
        <w:ind w:firstLine="440" w:firstLineChars="200"/>
        <w:rPr>
          <w:rFonts w:ascii="宋体" w:hAnsi="宋体" w:cs="宋体"/>
          <w:sz w:val="22"/>
        </w:rPr>
      </w:pPr>
      <w:r>
        <w:rPr>
          <w:rFonts w:hint="eastAsia" w:ascii="宋体" w:hAnsi="宋体" w:cs="宋体"/>
          <w:sz w:val="22"/>
        </w:rPr>
        <w:t>（1）及时整改及承担费用的责任；</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）导致发包人解除合同并重新委托第三方修复、重建或继续未完施工的，承包人须向发包人赔偿因此导致的发包人额外支出；</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）发包人为解除合同而与承包人发生争议，且争议经合同约定的争议解决机构或裁决机构生效裁决确定发包人有权解除合同的，则为处理争议所发生的一切实际费用须由承包人承担；</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）承包人须承担因其违约导致发包人所遭受的第三人索赔；</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）承包人须承担其违约行为导致发包人所遭受其他实际损害的赔偿责任；</w:t>
      </w:r>
    </w:p>
    <w:p>
      <w:pPr>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）本专用合同其他条款约定的违约金。</w:t>
      </w:r>
    </w:p>
    <w:p>
      <w:pPr>
        <w:snapToGrid w:val="0"/>
        <w:spacing w:line="360" w:lineRule="exact"/>
        <w:ind w:firstLine="440" w:firstLineChars="200"/>
        <w:rPr>
          <w:rFonts w:ascii="宋体" w:hAnsi="宋体" w:cs="宋体"/>
          <w:sz w:val="22"/>
        </w:rPr>
      </w:pPr>
      <w:r>
        <w:rPr>
          <w:rFonts w:hint="eastAsia" w:ascii="宋体" w:hAnsi="宋体" w:cs="宋体"/>
          <w:sz w:val="22"/>
        </w:rPr>
        <w:t>22.1.8发包人根据法律规定或合同约定解除本合同的，发包人无须向承包人作任何赔偿或补偿。</w:t>
      </w:r>
    </w:p>
    <w:p>
      <w:pPr>
        <w:snapToGrid w:val="0"/>
        <w:spacing w:line="360" w:lineRule="exact"/>
        <w:ind w:firstLine="440" w:firstLineChars="200"/>
        <w:rPr>
          <w:rFonts w:ascii="宋体" w:hAnsi="宋体" w:cs="宋体"/>
          <w:sz w:val="22"/>
        </w:rPr>
      </w:pPr>
      <w:r>
        <w:rPr>
          <w:rFonts w:hint="eastAsia" w:ascii="宋体" w:hAnsi="宋体" w:cs="宋体"/>
          <w:sz w:val="22"/>
        </w:rPr>
        <w:t>22.1.9  因承包人弄虚作假骗取订立本合同或在本合同的履行中违约等情形而由发包人按法律规定或本合同的约定依法解除本合同的，则承包人应当向发包人承担如下义务或违约责任：</w:t>
      </w:r>
    </w:p>
    <w:p>
      <w:pPr>
        <w:snapToGrid w:val="0"/>
        <w:spacing w:line="360" w:lineRule="exact"/>
        <w:ind w:firstLine="440" w:firstLineChars="200"/>
        <w:rPr>
          <w:rFonts w:ascii="宋体" w:hAnsi="宋体" w:cs="宋体"/>
          <w:sz w:val="22"/>
        </w:rPr>
      </w:pPr>
      <w:r>
        <w:rPr>
          <w:rFonts w:hint="eastAsia" w:ascii="宋体" w:hAnsi="宋体" w:cs="宋体"/>
          <w:sz w:val="22"/>
        </w:rPr>
        <w:t>（1）向发包人支付不低于本合同约定的合同总价的10%作为违约金；</w:t>
      </w:r>
    </w:p>
    <w:p>
      <w:pPr>
        <w:snapToGrid w:val="0"/>
        <w:spacing w:line="360" w:lineRule="exact"/>
        <w:ind w:firstLine="440" w:firstLineChars="200"/>
        <w:rPr>
          <w:rFonts w:ascii="宋体" w:hAnsi="宋体" w:cs="宋体"/>
          <w:sz w:val="22"/>
        </w:rPr>
      </w:pPr>
      <w:r>
        <w:rPr>
          <w:rFonts w:hint="eastAsia" w:ascii="宋体" w:hAnsi="宋体" w:cs="宋体"/>
          <w:sz w:val="22"/>
        </w:rPr>
        <w:t>（2）承担发包人就本协议项下未完施工内容另行招标或其他方式订约所开支的费用；</w:t>
      </w:r>
    </w:p>
    <w:p>
      <w:pPr>
        <w:snapToGrid w:val="0"/>
        <w:spacing w:line="360" w:lineRule="exact"/>
        <w:ind w:firstLine="440" w:firstLineChars="200"/>
        <w:rPr>
          <w:rFonts w:ascii="宋体" w:hAnsi="宋体" w:cs="宋体"/>
          <w:sz w:val="22"/>
        </w:rPr>
      </w:pPr>
      <w:r>
        <w:rPr>
          <w:rFonts w:hint="eastAsia" w:ascii="宋体" w:hAnsi="宋体" w:cs="宋体"/>
          <w:sz w:val="22"/>
        </w:rPr>
        <w:t>（3）因解除本合同后发包人委托其他承包人提供本合同项下的施工服务的，则其他承包人相应施工内容的合同价款高于与本合同相应价款的差额，本合同承包人应向发包人赔偿；</w:t>
      </w:r>
    </w:p>
    <w:p>
      <w:pPr>
        <w:snapToGrid w:val="0"/>
        <w:spacing w:line="360" w:lineRule="exact"/>
        <w:ind w:firstLine="440" w:firstLineChars="200"/>
        <w:rPr>
          <w:rFonts w:ascii="宋体" w:hAnsi="宋体" w:cs="宋体"/>
          <w:sz w:val="22"/>
        </w:rPr>
      </w:pPr>
      <w:r>
        <w:rPr>
          <w:rFonts w:hint="eastAsia" w:ascii="宋体" w:hAnsi="宋体" w:cs="宋体"/>
          <w:sz w:val="22"/>
        </w:rPr>
        <w:t>（4）赔偿发包人遭受的其他实际损失；</w:t>
      </w:r>
    </w:p>
    <w:p>
      <w:pPr>
        <w:snapToGrid w:val="0"/>
        <w:spacing w:line="360" w:lineRule="exact"/>
        <w:ind w:firstLine="440" w:firstLineChars="200"/>
        <w:rPr>
          <w:rFonts w:ascii="宋体" w:hAnsi="宋体" w:cs="宋体"/>
          <w:sz w:val="22"/>
        </w:rPr>
      </w:pPr>
      <w:r>
        <w:rPr>
          <w:rFonts w:hint="eastAsia" w:ascii="宋体" w:hAnsi="宋体" w:cs="宋体"/>
          <w:sz w:val="22"/>
        </w:rPr>
        <w:t>（5）在发包人指定期限内，无条件的向发包人所确定的其他承包人妥善移交本合同解除前形成的施工工作内容及一切相关文件资料，逾期移交的应向发包人支付本合同总价千分之一每一延误日的违约金。</w:t>
      </w:r>
    </w:p>
    <w:p>
      <w:pPr>
        <w:snapToGrid w:val="0"/>
        <w:spacing w:line="360" w:lineRule="exact"/>
        <w:ind w:firstLine="440" w:firstLineChars="200"/>
        <w:rPr>
          <w:rFonts w:ascii="宋体" w:hAnsi="宋体" w:cs="宋体"/>
          <w:sz w:val="22"/>
        </w:rPr>
      </w:pPr>
      <w:r>
        <w:rPr>
          <w:rFonts w:hint="eastAsia" w:ascii="宋体" w:hAnsi="宋体" w:cs="宋体"/>
          <w:sz w:val="22"/>
        </w:rPr>
        <w:t>22.1.1</w:t>
      </w:r>
      <w:r>
        <w:rPr>
          <w:rFonts w:hint="eastAsia" w:ascii="宋体" w:hAnsi="宋体" w:cs="宋体"/>
          <w:sz w:val="22"/>
          <w:lang w:val="en-US" w:eastAsia="zh-CN"/>
        </w:rPr>
        <w:t>0</w:t>
      </w:r>
      <w:r>
        <w:rPr>
          <w:rFonts w:hint="eastAsia" w:ascii="宋体" w:hAnsi="宋体" w:cs="宋体"/>
          <w:sz w:val="22"/>
        </w:rPr>
        <w:t>违约金条款的适用：就承包人同一违约情形，本合同各条款若约定了不同的违约金标准的，则从高确定承包人应付的违约金金额。承包人履行违约金支付义务的，并不免除其在本合同项下的其他义务和责任。承包人确认本合同关于违约金标准的约定合理且恰当。</w:t>
      </w:r>
    </w:p>
    <w:p>
      <w:pPr>
        <w:snapToGrid w:val="0"/>
        <w:spacing w:line="360" w:lineRule="exact"/>
        <w:rPr>
          <w:rFonts w:ascii="宋体" w:hAnsi="宋体" w:cs="宋体"/>
          <w:sz w:val="22"/>
        </w:rPr>
      </w:pPr>
      <w:r>
        <w:rPr>
          <w:rFonts w:hint="eastAsia" w:ascii="宋体" w:hAnsi="宋体" w:cs="宋体"/>
          <w:sz w:val="22"/>
        </w:rPr>
        <w:t>24．争议的解决</w:t>
      </w:r>
    </w:p>
    <w:p>
      <w:pPr>
        <w:snapToGrid w:val="0"/>
        <w:spacing w:line="360" w:lineRule="exact"/>
        <w:rPr>
          <w:rFonts w:ascii="宋体" w:hAnsi="宋体" w:cs="宋体"/>
          <w:sz w:val="22"/>
        </w:rPr>
      </w:pPr>
      <w:r>
        <w:rPr>
          <w:rFonts w:hint="eastAsia" w:ascii="宋体" w:hAnsi="宋体" w:cs="宋体"/>
          <w:sz w:val="22"/>
        </w:rPr>
        <w:t>24.1 争议的解决方式</w:t>
      </w:r>
    </w:p>
    <w:p>
      <w:pPr>
        <w:snapToGrid w:val="0"/>
        <w:spacing w:line="360" w:lineRule="exact"/>
        <w:ind w:firstLine="440" w:firstLineChars="200"/>
        <w:rPr>
          <w:rFonts w:ascii="宋体" w:hAnsi="宋体" w:cs="宋体"/>
          <w:sz w:val="22"/>
        </w:rPr>
      </w:pPr>
      <w:r>
        <w:rPr>
          <w:rFonts w:hint="eastAsia" w:ascii="宋体" w:hAnsi="宋体" w:cs="宋体"/>
          <w:sz w:val="22"/>
        </w:rPr>
        <w:t>双方约定，在履行合同过程中产生的争议时，可请工程所在地建设行政主管部门调解，协商不成的：向</w:t>
      </w:r>
      <w:r>
        <w:rPr>
          <w:rFonts w:hint="eastAsia" w:ascii="宋体" w:hAnsi="宋体" w:cs="宋体"/>
          <w:sz w:val="22"/>
          <w:lang w:eastAsia="zh-CN"/>
        </w:rPr>
        <w:t>工程所在地的人民法院起诉，工程所在地为杭州萧山国际机场内</w:t>
      </w:r>
      <w:r>
        <w:rPr>
          <w:rFonts w:hint="eastAsia" w:ascii="宋体" w:hAnsi="宋体" w:cs="宋体"/>
          <w:sz w:val="22"/>
        </w:rPr>
        <w:t>。</w:t>
      </w:r>
    </w:p>
    <w:p>
      <w:pPr>
        <w:snapToGrid w:val="0"/>
        <w:spacing w:line="360" w:lineRule="exact"/>
        <w:rPr>
          <w:rFonts w:ascii="宋体" w:hAnsi="宋体" w:cs="宋体"/>
          <w:sz w:val="22"/>
        </w:rPr>
      </w:pPr>
      <w:r>
        <w:rPr>
          <w:rFonts w:hint="eastAsia" w:ascii="宋体" w:hAnsi="宋体" w:cs="宋体"/>
          <w:sz w:val="22"/>
        </w:rPr>
        <w:t>25．其他补充条款</w:t>
      </w:r>
    </w:p>
    <w:p>
      <w:pPr>
        <w:snapToGrid w:val="0"/>
        <w:spacing w:line="360" w:lineRule="exact"/>
        <w:rPr>
          <w:rFonts w:ascii="宋体" w:hAnsi="宋体" w:cs="宋体"/>
          <w:sz w:val="22"/>
        </w:rPr>
      </w:pPr>
      <w:r>
        <w:rPr>
          <w:rFonts w:hint="eastAsia" w:ascii="宋体" w:hAnsi="宋体" w:cs="宋体"/>
          <w:sz w:val="22"/>
        </w:rPr>
        <w:t>25.1 投标文件的充分性</w:t>
      </w:r>
    </w:p>
    <w:p>
      <w:pPr>
        <w:snapToGrid w:val="0"/>
        <w:spacing w:line="360" w:lineRule="exact"/>
        <w:ind w:firstLine="440" w:firstLineChars="200"/>
        <w:rPr>
          <w:rFonts w:ascii="宋体" w:hAnsi="宋体" w:cs="宋体"/>
          <w:sz w:val="22"/>
        </w:rPr>
      </w:pPr>
      <w:r>
        <w:rPr>
          <w:rFonts w:hint="eastAsia" w:ascii="宋体" w:hAnsi="宋体" w:cs="宋体"/>
          <w:sz w:val="22"/>
        </w:rPr>
        <w:t>承包人已经认真研究了发包人提供的合同文件，对任何有可能存在的问题已经得到发包人的澄清和解答，并对由合同文件所定义的承包人合同工作内容达到彻底和充分的理解，并已将这种理解全部反映到承包人的投标文件中。</w:t>
      </w:r>
    </w:p>
    <w:p>
      <w:pPr>
        <w:snapToGrid w:val="0"/>
        <w:spacing w:line="360" w:lineRule="exact"/>
        <w:rPr>
          <w:rFonts w:ascii="宋体" w:hAnsi="宋体" w:cs="宋体"/>
          <w:sz w:val="22"/>
        </w:rPr>
      </w:pPr>
      <w:r>
        <w:rPr>
          <w:rFonts w:hint="eastAsia" w:ascii="宋体" w:hAnsi="宋体" w:cs="宋体"/>
          <w:sz w:val="22"/>
        </w:rPr>
        <w:t>25.2 承包人确认其提交的投标文件以及工程量清单中开列的各项价格的正确性和充分性。除非合同另有约定，承包人提交的投标文件以及工程量清单中开列的各项价格已经全面、充分地体现和覆盖了：</w:t>
      </w:r>
    </w:p>
    <w:p>
      <w:pPr>
        <w:snapToGrid w:val="0"/>
        <w:spacing w:line="360" w:lineRule="exact"/>
        <w:ind w:firstLine="440" w:firstLineChars="200"/>
        <w:rPr>
          <w:rFonts w:ascii="宋体" w:hAnsi="宋体" w:cs="宋体"/>
          <w:sz w:val="22"/>
        </w:rPr>
      </w:pPr>
      <w:r>
        <w:rPr>
          <w:rFonts w:hint="eastAsia" w:ascii="宋体" w:hAnsi="宋体" w:cs="宋体"/>
          <w:sz w:val="22"/>
        </w:rPr>
        <w:t>（1） 承包人根据合同应承担的全部义务；</w:t>
      </w:r>
    </w:p>
    <w:p>
      <w:pPr>
        <w:snapToGrid w:val="0"/>
        <w:spacing w:line="360" w:lineRule="exact"/>
        <w:ind w:firstLine="440" w:firstLineChars="200"/>
        <w:rPr>
          <w:rFonts w:ascii="宋体" w:hAnsi="宋体" w:cs="宋体"/>
          <w:sz w:val="22"/>
        </w:rPr>
      </w:pPr>
      <w:r>
        <w:rPr>
          <w:rFonts w:hint="eastAsia" w:ascii="宋体" w:hAnsi="宋体" w:cs="宋体"/>
          <w:sz w:val="22"/>
        </w:rPr>
        <w:t>（2） 为该工程的正确实施、竣工后修补由于承包人原因造成的缺陷所必须发生的一切开支。</w:t>
      </w:r>
    </w:p>
    <w:p>
      <w:pPr>
        <w:snapToGrid w:val="0"/>
        <w:spacing w:line="360" w:lineRule="exact"/>
        <w:rPr>
          <w:rFonts w:ascii="宋体" w:hAnsi="宋体" w:cs="宋体"/>
          <w:sz w:val="22"/>
        </w:rPr>
      </w:pPr>
      <w:r>
        <w:rPr>
          <w:rFonts w:hint="eastAsia" w:ascii="宋体" w:hAnsi="宋体" w:cs="宋体"/>
          <w:sz w:val="22"/>
        </w:rPr>
        <w:t>25.3 本工程联系单签证均以发包人公章为准，未加盖发包人公章的均为无效签证。</w:t>
      </w:r>
    </w:p>
    <w:p>
      <w:pPr>
        <w:snapToGrid w:val="0"/>
        <w:spacing w:line="360" w:lineRule="exact"/>
        <w:rPr>
          <w:rFonts w:ascii="宋体" w:hAnsi="宋体" w:cs="宋体"/>
          <w:sz w:val="22"/>
        </w:rPr>
      </w:pPr>
      <w:r>
        <w:rPr>
          <w:rFonts w:hint="eastAsia" w:ascii="宋体" w:hAnsi="宋体" w:cs="宋体"/>
          <w:sz w:val="22"/>
        </w:rPr>
        <w:t>25.4 凡涉及设计变更需设计院出具联系单或施工图的，承包人必须经发包人授权方可与设计院联系，承包人不得与设计院单向联系，否则该设计签证无效。</w:t>
      </w:r>
    </w:p>
    <w:p>
      <w:pPr>
        <w:snapToGrid w:val="0"/>
        <w:spacing w:line="360" w:lineRule="exact"/>
        <w:rPr>
          <w:rFonts w:ascii="宋体" w:hAnsi="宋体" w:cs="宋体"/>
          <w:sz w:val="22"/>
        </w:rPr>
      </w:pPr>
      <w:r>
        <w:rPr>
          <w:rFonts w:hint="eastAsia" w:ascii="宋体" w:hAnsi="宋体" w:cs="宋体"/>
          <w:sz w:val="22"/>
        </w:rPr>
        <w:t>25.5本工程须注意以下事项：</w:t>
      </w:r>
    </w:p>
    <w:p>
      <w:pPr>
        <w:snapToGrid w:val="0"/>
        <w:spacing w:line="360" w:lineRule="exact"/>
        <w:ind w:firstLine="440" w:firstLineChars="200"/>
        <w:rPr>
          <w:rFonts w:ascii="宋体" w:hAnsi="宋体" w:cs="宋体"/>
          <w:sz w:val="22"/>
        </w:rPr>
      </w:pPr>
      <w:r>
        <w:rPr>
          <w:rFonts w:hint="eastAsia" w:ascii="宋体" w:hAnsi="宋体" w:cs="宋体"/>
          <w:sz w:val="22"/>
        </w:rPr>
        <w:t>（1）与承包人签订《杭州萧山国际机场安全文明施工协议书》；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（2）承包人应严格按“杭州市文明标化工地”的要求组织施工；</w:t>
      </w:r>
    </w:p>
    <w:p>
      <w:pPr>
        <w:snapToGrid w:val="0"/>
        <w:spacing w:line="360" w:lineRule="exact"/>
        <w:ind w:firstLine="440" w:firstLineChars="200"/>
        <w:rPr>
          <w:rFonts w:ascii="宋体" w:hAnsi="宋体" w:cs="宋体"/>
          <w:sz w:val="22"/>
        </w:rPr>
      </w:pPr>
      <w:r>
        <w:rPr>
          <w:rFonts w:hint="eastAsia" w:ascii="宋体" w:hAnsi="宋体" w:cs="宋体"/>
          <w:sz w:val="22"/>
        </w:rPr>
        <w:t>（3）工程质量目标须无条件满足招标人的总体质量目标；</w:t>
      </w:r>
    </w:p>
    <w:p>
      <w:pPr>
        <w:snapToGrid w:val="0"/>
        <w:spacing w:line="360" w:lineRule="exact"/>
        <w:ind w:firstLine="440" w:firstLineChars="200"/>
        <w:rPr>
          <w:rFonts w:ascii="宋体" w:hAnsi="宋体" w:cs="宋体"/>
          <w:sz w:val="22"/>
        </w:rPr>
      </w:pPr>
      <w:r>
        <w:rPr>
          <w:rFonts w:hint="eastAsia" w:ascii="宋体" w:hAnsi="宋体" w:cs="宋体"/>
          <w:sz w:val="22"/>
        </w:rPr>
        <w:t>（4）按工程总进度计划安排施工；</w:t>
      </w:r>
    </w:p>
    <w:p>
      <w:pPr>
        <w:snapToGrid w:val="0"/>
        <w:spacing w:line="360" w:lineRule="exact"/>
        <w:ind w:firstLine="440" w:firstLineChars="200"/>
        <w:rPr>
          <w:rFonts w:ascii="宋体" w:hAnsi="宋体" w:cs="宋体"/>
          <w:sz w:val="22"/>
        </w:rPr>
      </w:pPr>
      <w:r>
        <w:rPr>
          <w:rFonts w:hint="eastAsia" w:ascii="宋体" w:hAnsi="宋体" w:cs="宋体"/>
          <w:sz w:val="22"/>
        </w:rPr>
        <w:t>（5）承包人如需在场内搭建临设，必须征得发包人同意，并在发包人指定地点搭建；</w:t>
      </w:r>
    </w:p>
    <w:p>
      <w:pPr>
        <w:snapToGrid w:val="0"/>
        <w:spacing w:line="360" w:lineRule="exact"/>
        <w:ind w:firstLine="440" w:firstLineChars="200"/>
        <w:rPr>
          <w:rFonts w:ascii="宋体" w:hAnsi="宋体" w:cs="宋体"/>
          <w:sz w:val="22"/>
        </w:rPr>
      </w:pPr>
      <w:r>
        <w:rPr>
          <w:rFonts w:hint="eastAsia" w:ascii="宋体" w:hAnsi="宋体" w:cs="宋体"/>
          <w:sz w:val="22"/>
        </w:rPr>
        <w:t>（6）发包人负责提供水、电源接入点，水电费用由承包人承担；</w:t>
      </w:r>
    </w:p>
    <w:p>
      <w:pPr>
        <w:snapToGrid w:val="0"/>
        <w:spacing w:line="360" w:lineRule="exact"/>
        <w:rPr>
          <w:rFonts w:ascii="宋体" w:hAnsi="宋体" w:cs="宋体"/>
          <w:sz w:val="22"/>
        </w:rPr>
      </w:pPr>
      <w:r>
        <w:rPr>
          <w:rFonts w:hint="eastAsia" w:ascii="宋体" w:hAnsi="宋体" w:cs="宋体"/>
          <w:sz w:val="22"/>
        </w:rPr>
        <w:t>25.6工程、设计变更及现场签证管理按有关文件执行。</w:t>
      </w:r>
    </w:p>
    <w:p>
      <w:pPr>
        <w:snapToGrid w:val="0"/>
        <w:spacing w:line="360" w:lineRule="exact"/>
        <w:rPr>
          <w:rFonts w:ascii="宋体" w:hAnsi="宋体" w:cs="宋体"/>
          <w:sz w:val="22"/>
        </w:rPr>
      </w:pPr>
      <w:r>
        <w:rPr>
          <w:rFonts w:hint="eastAsia" w:ascii="宋体" w:hAnsi="宋体" w:cs="宋体"/>
          <w:sz w:val="22"/>
        </w:rPr>
        <w:t>25.7双方同意，若对本工程质量有争议，则由发包人指定的鉴定机构鉴定，鉴定费用由造成质量瑕疵的责任方承担。</w:t>
      </w:r>
    </w:p>
    <w:p>
      <w:pPr>
        <w:snapToGrid w:val="0"/>
        <w:spacing w:line="360" w:lineRule="exact"/>
        <w:rPr>
          <w:rFonts w:ascii="宋体" w:hAnsi="宋体" w:cs="宋体"/>
          <w:sz w:val="22"/>
        </w:rPr>
      </w:pPr>
      <w:r>
        <w:rPr>
          <w:rFonts w:hint="eastAsia" w:ascii="宋体" w:hAnsi="宋体" w:cs="宋体"/>
          <w:sz w:val="22"/>
        </w:rPr>
        <w:t>25.8本合同于签订后，发现存在以下情形之一的，发包人有权解除本合同：</w:t>
      </w:r>
    </w:p>
    <w:p>
      <w:pPr>
        <w:snapToGrid w:val="0"/>
        <w:spacing w:line="360" w:lineRule="exact"/>
        <w:ind w:firstLine="440" w:firstLineChars="200"/>
        <w:rPr>
          <w:rFonts w:ascii="宋体" w:hAnsi="宋体" w:cs="宋体"/>
          <w:sz w:val="22"/>
        </w:rPr>
      </w:pPr>
      <w:r>
        <w:rPr>
          <w:rFonts w:hint="eastAsia" w:ascii="宋体" w:hAnsi="宋体" w:cs="宋体"/>
          <w:sz w:val="22"/>
        </w:rPr>
        <w:t>（1）本合同签订前的招标投标过程中未发现的错误，可能导致承包人潜在获利，而承包人在接到发包人对本合同的相应修正要求后，在发包人指定的期限内拒绝按要求予以修正的；</w:t>
      </w:r>
    </w:p>
    <w:p>
      <w:pPr>
        <w:snapToGrid w:val="0"/>
        <w:spacing w:line="360" w:lineRule="exact"/>
        <w:ind w:firstLine="440" w:firstLineChars="200"/>
        <w:rPr>
          <w:rFonts w:ascii="宋体" w:hAnsi="宋体" w:cs="宋体"/>
          <w:sz w:val="22"/>
        </w:rPr>
      </w:pPr>
      <w:r>
        <w:rPr>
          <w:rFonts w:hint="eastAsia" w:ascii="宋体" w:hAnsi="宋体" w:cs="宋体"/>
          <w:sz w:val="22"/>
        </w:rPr>
        <w:t>（2）承包人实施出借或借用他人资质；在投标中实施虚假承诺、隐瞒或虚构事实等弄虚作假行为；有串通投标；向招标人或评标委员会成员行贿等不正当行为；</w:t>
      </w:r>
    </w:p>
    <w:p>
      <w:pPr>
        <w:snapToGrid w:val="0"/>
        <w:spacing w:line="360" w:lineRule="exact"/>
        <w:ind w:firstLine="440" w:firstLineChars="200"/>
        <w:rPr>
          <w:rFonts w:ascii="宋体" w:hAnsi="宋体" w:cs="宋体"/>
          <w:sz w:val="22"/>
        </w:rPr>
      </w:pPr>
      <w:r>
        <w:rPr>
          <w:rFonts w:hint="eastAsia" w:ascii="宋体" w:hAnsi="宋体" w:cs="宋体"/>
          <w:sz w:val="22"/>
        </w:rPr>
        <w:t>（3）承包人在2009年1月1日后承建的施工工程中存在较大生产安全事故的（较大生产安全事故的认定以国务院493号令为准）；</w:t>
      </w:r>
    </w:p>
    <w:p>
      <w:pPr>
        <w:snapToGrid w:val="0"/>
        <w:spacing w:line="360" w:lineRule="exact"/>
        <w:ind w:firstLine="440" w:firstLineChars="200"/>
        <w:rPr>
          <w:rFonts w:ascii="宋体" w:hAnsi="宋体" w:cs="宋体"/>
          <w:sz w:val="22"/>
        </w:rPr>
      </w:pPr>
      <w:r>
        <w:rPr>
          <w:rFonts w:hint="eastAsia" w:ascii="宋体" w:hAnsi="宋体" w:cs="宋体"/>
          <w:sz w:val="22"/>
        </w:rPr>
        <w:t>（4）承包人存在集体性（10人以上）的内部劳动人事纠纷、股东（产权人）或资产纠纷、偿债危机等经营变故，且发包人认为该等情形对承包人是否能全面履行投标承诺存在重大不确定性的；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（5）承包人正处于或将面临重大诉讼、仲裁，且发包人认为该等情形对承包人是否能全面履行投标承诺存在重大不确定性的；</w:t>
      </w:r>
    </w:p>
    <w:p>
      <w:pPr>
        <w:snapToGrid w:val="0"/>
        <w:spacing w:line="360" w:lineRule="exact"/>
        <w:ind w:firstLine="440" w:firstLineChars="200"/>
        <w:rPr>
          <w:rFonts w:ascii="宋体" w:hAnsi="宋体" w:cs="宋体"/>
          <w:sz w:val="22"/>
        </w:rPr>
      </w:pPr>
      <w:r>
        <w:rPr>
          <w:rFonts w:hint="eastAsia" w:ascii="宋体" w:hAnsi="宋体" w:cs="宋体"/>
          <w:sz w:val="22"/>
        </w:rPr>
        <w:t>（6）承包人与本工程相关的应有资格、资质、认证或其他行政许可已被终止、中止或暂扣的；</w:t>
      </w:r>
    </w:p>
    <w:p>
      <w:pPr>
        <w:snapToGrid w:val="0"/>
        <w:spacing w:line="360" w:lineRule="exact"/>
        <w:ind w:firstLine="440" w:firstLineChars="200"/>
        <w:rPr>
          <w:rFonts w:ascii="宋体" w:hAnsi="宋体" w:cs="宋体"/>
          <w:sz w:val="22"/>
        </w:rPr>
      </w:pPr>
      <w:r>
        <w:rPr>
          <w:rFonts w:hint="eastAsia" w:ascii="宋体" w:hAnsi="宋体" w:cs="宋体"/>
          <w:sz w:val="22"/>
        </w:rPr>
        <w:t>（7）中标项目经理或项目技术负责人在任其他在建工程且未在发包人限定的时间内办妥退出其他在建工程任职手续的。</w:t>
      </w:r>
    </w:p>
    <w:p>
      <w:pPr>
        <w:snapToGrid w:val="0"/>
        <w:spacing w:line="360" w:lineRule="exact"/>
        <w:ind w:firstLine="440" w:firstLineChars="200"/>
        <w:rPr>
          <w:rFonts w:ascii="宋体" w:hAnsi="宋体" w:cs="宋体"/>
          <w:sz w:val="22"/>
        </w:rPr>
      </w:pPr>
      <w:r>
        <w:rPr>
          <w:rFonts w:hint="eastAsia" w:ascii="宋体" w:hAnsi="宋体" w:cs="宋体"/>
          <w:sz w:val="22"/>
        </w:rPr>
        <w:t>对发包人按前述约定而解除本合同的，承包人均予以接受并同意放弃和豁免招标人因此而可能对投标人造成的现实和有损害的任何赔偿、补偿责任；承包人因前述情形而导致本工程停工、窝工、发生质量、安全事故等，造成发包人损害的，应承担全部责任，赔偿发包人的全部损失。</w:t>
      </w:r>
    </w:p>
    <w:p>
      <w:pPr>
        <w:snapToGrid w:val="0"/>
        <w:spacing w:line="360" w:lineRule="exact"/>
        <w:ind w:firstLine="440" w:firstLineChars="200"/>
        <w:rPr>
          <w:rFonts w:ascii="宋体" w:hAnsi="宋体" w:cs="宋体"/>
          <w:sz w:val="22"/>
        </w:rPr>
      </w:pPr>
      <w:r>
        <w:rPr>
          <w:rFonts w:hint="eastAsia" w:ascii="宋体" w:hAnsi="宋体" w:cs="宋体"/>
          <w:sz w:val="22"/>
        </w:rPr>
        <w:t>一旦发包人所需，承包人应按发包人的要求补充提供发包人所要求的有关资料，配合发包人所要求的调查；有关资料或调查涉及承包人商业秘密的，发包人知悉该等商业秘密后应予严格保密；有关资料或调查涉及国家机密而依法不得向发包人公开的，承包人应向发包人提供履行国家机密监管、保障职责的有关行政主管部门的书面证明或意见。</w:t>
      </w:r>
    </w:p>
    <w:p>
      <w:pPr>
        <w:snapToGrid w:val="0"/>
        <w:spacing w:line="360" w:lineRule="exact"/>
        <w:rPr>
          <w:rFonts w:ascii="宋体" w:hAnsi="宋体" w:cs="宋体"/>
          <w:sz w:val="22"/>
        </w:rPr>
      </w:pPr>
      <w:r>
        <w:rPr>
          <w:rFonts w:hint="eastAsia" w:ascii="宋体" w:hAnsi="宋体" w:cs="宋体"/>
          <w:sz w:val="22"/>
        </w:rPr>
        <w:t>25.9承包人及其人员在签订和履行本合同中所知悉的发包人商业秘密，应予严格保密。</w:t>
      </w:r>
    </w:p>
    <w:p>
      <w:pPr>
        <w:snapToGrid w:val="0"/>
        <w:spacing w:line="360" w:lineRule="exact"/>
        <w:rPr>
          <w:rFonts w:ascii="宋体" w:hAnsi="宋体" w:cs="宋体"/>
          <w:sz w:val="22"/>
        </w:rPr>
      </w:pPr>
      <w:r>
        <w:rPr>
          <w:rFonts w:hint="eastAsia" w:ascii="宋体" w:hAnsi="宋体" w:cs="宋体"/>
          <w:sz w:val="22"/>
        </w:rPr>
        <w:t>25.10本合同履行期间，对于发包人提出的现场管理整改意见（包括于发包人现场巡查会提出的或是其他另行单独提出的管理和整改意见），承包人应在该等管理整改要求所指定的期限内实际完成整改并向发包人呈报书面的管理整改状况；承包人未能履行本约定且未书面提出令发包人接受的正当理由的，发包人有权在当月应付承包人的</w:t>
      </w:r>
      <w:r>
        <w:rPr>
          <w:rFonts w:hint="eastAsia" w:ascii="宋体" w:hAnsi="宋体" w:cs="宋体"/>
          <w:sz w:val="22"/>
          <w:lang w:eastAsia="zh-CN"/>
        </w:rPr>
        <w:t>工程款</w:t>
      </w:r>
      <w:r>
        <w:rPr>
          <w:rFonts w:hint="eastAsia" w:ascii="宋体" w:hAnsi="宋体" w:cs="宋体"/>
          <w:sz w:val="22"/>
        </w:rPr>
        <w:t>中予以直接扣减并无须另行支付。</w:t>
      </w:r>
    </w:p>
    <w:p>
      <w:pPr>
        <w:snapToGrid w:val="0"/>
        <w:spacing w:line="360" w:lineRule="exact"/>
        <w:rPr>
          <w:rFonts w:ascii="宋体" w:hAnsi="宋体" w:cs="宋体"/>
          <w:sz w:val="22"/>
        </w:rPr>
      </w:pPr>
      <w:r>
        <w:rPr>
          <w:rFonts w:hint="eastAsia" w:ascii="宋体" w:hAnsi="宋体" w:cs="宋体"/>
          <w:sz w:val="22"/>
        </w:rPr>
        <w:t>25.11双方确认，通用条款第23.4款关于发包人提出索赔的期限要求不被被合同所采纳与适用，发包人的索赔权利不受该等时限的限制。</w:t>
      </w:r>
    </w:p>
    <w:p>
      <w:pPr>
        <w:snapToGrid w:val="0"/>
        <w:spacing w:line="360" w:lineRule="exact"/>
        <w:rPr>
          <w:rFonts w:ascii="宋体" w:hAnsi="宋体" w:cs="宋体"/>
          <w:sz w:val="22"/>
        </w:rPr>
      </w:pPr>
      <w:r>
        <w:rPr>
          <w:rFonts w:hint="eastAsia" w:ascii="宋体" w:hAnsi="宋体" w:cs="宋体"/>
          <w:sz w:val="22"/>
        </w:rPr>
        <w:t>25.12承包人进场后应服从发包人的监督和管理。</w:t>
      </w:r>
    </w:p>
    <w:p>
      <w:pPr>
        <w:snapToGrid w:val="0"/>
        <w:spacing w:line="360" w:lineRule="exact"/>
        <w:rPr>
          <w:rFonts w:ascii="宋体" w:hAnsi="宋体" w:cs="宋体"/>
          <w:sz w:val="22"/>
        </w:rPr>
      </w:pPr>
      <w:r>
        <w:rPr>
          <w:rFonts w:hint="eastAsia" w:ascii="宋体" w:hAnsi="宋体" w:cs="宋体"/>
          <w:sz w:val="22"/>
        </w:rPr>
        <w:t>25.13承包人进场后应签订《工程质量保修书》（附件一）、和《安全文明施工协议书》（附件二），服从发包人的监督和管理。</w:t>
      </w:r>
    </w:p>
    <w:p>
      <w:pPr>
        <w:snapToGrid w:val="0"/>
        <w:spacing w:line="360" w:lineRule="exact"/>
        <w:rPr>
          <w:rFonts w:ascii="宋体" w:hAnsi="宋体" w:cs="宋体"/>
          <w:sz w:val="22"/>
          <w:lang w:val="zh-CN"/>
        </w:rPr>
      </w:pPr>
      <w:r>
        <w:rPr>
          <w:rFonts w:hint="eastAsia" w:ascii="宋体" w:hAnsi="宋体" w:cs="宋体"/>
          <w:sz w:val="22"/>
          <w:lang w:val="zh-CN"/>
        </w:rPr>
        <w:t>25.14施工及生活用水：由发包人提供用水接口，场内接管、安装水表由承包人自行解决，承包人施工前需向机场水电管理部门提出申请并通过。水费以水务集团水价4.4元/吨为基础单价，并在基础单价上加收【</w:t>
      </w:r>
      <w:r>
        <w:rPr>
          <w:rFonts w:hint="eastAsia" w:ascii="宋体" w:hAnsi="宋体" w:cs="宋体"/>
          <w:sz w:val="22"/>
          <w:lang w:val="en-US" w:eastAsia="zh-CN"/>
        </w:rPr>
        <w:t>30%</w:t>
      </w:r>
      <w:r>
        <w:rPr>
          <w:rFonts w:hint="eastAsia" w:ascii="宋体" w:hAnsi="宋体" w:cs="宋体"/>
          <w:sz w:val="22"/>
          <w:lang w:val="zh-CN"/>
        </w:rPr>
        <w:t>】的水费转供设施维护费（加收部分主要是损耗、运行维护、维修费等）。如自来水公司水价调整，水费单价也作相应的调整，收取的【</w:t>
      </w:r>
      <w:r>
        <w:rPr>
          <w:rFonts w:hint="eastAsia" w:ascii="宋体" w:hAnsi="宋体" w:cs="宋体"/>
          <w:sz w:val="22"/>
          <w:lang w:val="en-US" w:eastAsia="zh-CN"/>
        </w:rPr>
        <w:t>30%</w:t>
      </w:r>
      <w:r>
        <w:rPr>
          <w:rFonts w:hint="eastAsia" w:ascii="宋体" w:hAnsi="宋体" w:cs="宋体"/>
          <w:sz w:val="22"/>
          <w:lang w:val="zh-CN"/>
        </w:rPr>
        <w:t>】费率不变，收费单价保留小数点后两位，四舍五入，用水计量以发包人计量为准。</w:t>
      </w:r>
    </w:p>
    <w:p>
      <w:pPr>
        <w:snapToGrid w:val="0"/>
        <w:spacing w:line="360" w:lineRule="exact"/>
        <w:rPr>
          <w:rFonts w:ascii="宋体" w:hAnsi="宋体" w:cs="宋体"/>
          <w:sz w:val="22"/>
          <w:lang w:val="zh-CN"/>
        </w:rPr>
      </w:pPr>
      <w:r>
        <w:rPr>
          <w:rFonts w:hint="eastAsia" w:ascii="宋体" w:hAnsi="宋体" w:cs="宋体"/>
          <w:sz w:val="22"/>
          <w:lang w:val="zh-CN"/>
        </w:rPr>
        <w:t>25.15施工用电：由发包人提供用电接口，场内接管、安装电表由承包人自行解决，承包人施工前需向机场水电管理部门提出申请并通过。电费以供电局电价0.8149元/度为基础单价，并在基础单价上加收【</w:t>
      </w:r>
      <w:r>
        <w:rPr>
          <w:rFonts w:hint="eastAsia" w:ascii="宋体" w:hAnsi="宋体" w:cs="宋体"/>
          <w:sz w:val="22"/>
          <w:lang w:val="en-US" w:eastAsia="zh-CN"/>
        </w:rPr>
        <w:t>33%</w:t>
      </w:r>
      <w:r>
        <w:rPr>
          <w:rFonts w:hint="eastAsia" w:ascii="宋体" w:hAnsi="宋体" w:cs="宋体"/>
          <w:sz w:val="22"/>
          <w:lang w:val="zh-CN"/>
        </w:rPr>
        <w:t>】的电费转供设施维护费（加收部分主要是损耗、运行维护、维修费等）。如供电局电价调整，电费单价也作相应的调整，收取的【</w:t>
      </w:r>
      <w:r>
        <w:rPr>
          <w:rFonts w:hint="eastAsia" w:ascii="宋体" w:hAnsi="宋体" w:cs="宋体"/>
          <w:sz w:val="22"/>
          <w:lang w:val="en-US" w:eastAsia="zh-CN"/>
        </w:rPr>
        <w:t>33%</w:t>
      </w:r>
      <w:r>
        <w:rPr>
          <w:rFonts w:hint="eastAsia" w:ascii="宋体" w:hAnsi="宋体" w:cs="宋体"/>
          <w:sz w:val="22"/>
          <w:lang w:val="zh-CN"/>
        </w:rPr>
        <w:t>】费率不变，收费单价保留小数点后两位，四舍五入，用电计量以发包人计量为准。</w:t>
      </w:r>
    </w:p>
    <w:p>
      <w:pPr>
        <w:snapToGrid w:val="0"/>
        <w:spacing w:line="360" w:lineRule="exact"/>
        <w:rPr>
          <w:rFonts w:ascii="宋体" w:hAnsi="宋体" w:cs="宋体"/>
          <w:sz w:val="22"/>
        </w:rPr>
      </w:pPr>
      <w:r>
        <w:rPr>
          <w:rFonts w:hint="eastAsia" w:ascii="宋体" w:hAnsi="宋体" w:cs="宋体"/>
          <w:sz w:val="22"/>
        </w:rPr>
        <w:t>25.16合同份数：一式</w:t>
      </w:r>
      <w:r>
        <w:rPr>
          <w:rFonts w:hint="eastAsia" w:ascii="宋体" w:hAnsi="宋体" w:cs="宋体"/>
          <w:sz w:val="22"/>
          <w:lang w:eastAsia="zh-CN"/>
        </w:rPr>
        <w:t>肆</w:t>
      </w:r>
      <w:r>
        <w:rPr>
          <w:rFonts w:hint="eastAsia" w:ascii="宋体" w:hAnsi="宋体" w:cs="宋体"/>
          <w:sz w:val="22"/>
        </w:rPr>
        <w:t>份，甲方执</w:t>
      </w:r>
      <w:r>
        <w:rPr>
          <w:rFonts w:hint="eastAsia" w:ascii="宋体" w:hAnsi="宋体" w:cs="宋体"/>
          <w:sz w:val="22"/>
          <w:lang w:eastAsia="zh-CN"/>
        </w:rPr>
        <w:t>叁</w:t>
      </w:r>
      <w:r>
        <w:rPr>
          <w:rFonts w:hint="eastAsia" w:ascii="宋体" w:hAnsi="宋体" w:cs="宋体"/>
          <w:sz w:val="22"/>
        </w:rPr>
        <w:t>份，乙方执</w:t>
      </w:r>
      <w:r>
        <w:rPr>
          <w:rFonts w:hint="eastAsia" w:ascii="宋体" w:hAnsi="宋体" w:cs="宋体"/>
          <w:sz w:val="22"/>
          <w:lang w:eastAsia="zh-CN"/>
        </w:rPr>
        <w:t>壹</w:t>
      </w:r>
      <w:r>
        <w:rPr>
          <w:rFonts w:hint="eastAsia" w:ascii="宋体" w:hAnsi="宋体" w:cs="宋体"/>
          <w:sz w:val="22"/>
        </w:rPr>
        <w:t>份，同等有效。</w:t>
      </w:r>
    </w:p>
    <w:p>
      <w:pPr>
        <w:snapToGrid w:val="0"/>
        <w:spacing w:line="360" w:lineRule="exact"/>
        <w:rPr>
          <w:rFonts w:ascii="宋体" w:hAnsi="宋体" w:cs="宋体"/>
          <w:sz w:val="22"/>
        </w:rPr>
      </w:pPr>
      <w:r>
        <w:rPr>
          <w:rFonts w:hint="eastAsia" w:ascii="宋体" w:hAnsi="宋体" w:cs="宋体"/>
          <w:sz w:val="22"/>
        </w:rPr>
        <w:t>25.17附件：</w:t>
      </w:r>
    </w:p>
    <w:p>
      <w:pPr>
        <w:snapToGrid w:val="0"/>
        <w:spacing w:line="360" w:lineRule="exact"/>
        <w:ind w:firstLine="440" w:firstLineChars="200"/>
        <w:rPr>
          <w:rFonts w:ascii="宋体" w:hAnsi="宋体" w:cs="宋体"/>
          <w:sz w:val="22"/>
        </w:rPr>
      </w:pPr>
      <w:r>
        <w:rPr>
          <w:rFonts w:hint="eastAsia" w:ascii="宋体" w:hAnsi="宋体" w:cs="宋体"/>
          <w:sz w:val="22"/>
        </w:rPr>
        <w:t xml:space="preserve">附件一：工程质量保修书 </w:t>
      </w:r>
    </w:p>
    <w:p>
      <w:pPr>
        <w:snapToGrid w:val="0"/>
        <w:spacing w:line="360" w:lineRule="exact"/>
        <w:ind w:firstLine="440" w:firstLineChars="200"/>
        <w:rPr>
          <w:rFonts w:ascii="宋体" w:hAnsi="宋体" w:cs="宋体"/>
          <w:sz w:val="22"/>
        </w:rPr>
      </w:pPr>
      <w:r>
        <w:rPr>
          <w:rFonts w:hint="eastAsia" w:ascii="宋体" w:hAnsi="宋体" w:cs="宋体"/>
          <w:sz w:val="22"/>
        </w:rPr>
        <w:t>附件二：安全文明施工协议书</w:t>
      </w:r>
    </w:p>
    <w:p>
      <w:pPr>
        <w:snapToGrid w:val="0"/>
        <w:spacing w:line="360" w:lineRule="exact"/>
        <w:ind w:firstLine="440" w:firstLineChars="200"/>
        <w:rPr>
          <w:rFonts w:ascii="宋体" w:hAnsi="宋体" w:cs="宋体"/>
          <w:sz w:val="22"/>
        </w:rPr>
      </w:pPr>
      <w:r>
        <w:rPr>
          <w:rFonts w:hint="eastAsia" w:ascii="宋体" w:hAnsi="宋体" w:cs="宋体"/>
          <w:sz w:val="22"/>
        </w:rPr>
        <w:t>附件三：廉洁自律承诺书</w:t>
      </w:r>
    </w:p>
    <w:p>
      <w:pPr>
        <w:tabs>
          <w:tab w:val="left" w:pos="540"/>
        </w:tabs>
        <w:topLinePunct/>
        <w:rPr>
          <w:rFonts w:ascii="宋体" w:hAnsi="宋体" w:cs="宋体"/>
        </w:rPr>
      </w:pPr>
      <w:r>
        <w:rPr>
          <w:rFonts w:hint="eastAsia" w:ascii="宋体" w:hAnsi="宋体" w:cs="宋体"/>
        </w:rPr>
        <w:br w:type="page"/>
      </w:r>
      <w:r>
        <w:rPr>
          <w:rFonts w:hint="eastAsia" w:ascii="宋体" w:hAnsi="宋体" w:cs="宋体"/>
        </w:rPr>
        <w:t>附件一</w:t>
      </w:r>
    </w:p>
    <w:p>
      <w:pPr>
        <w:tabs>
          <w:tab w:val="left" w:pos="540"/>
        </w:tabs>
        <w:topLinePunct/>
        <w:ind w:firstLine="723"/>
        <w:jc w:val="center"/>
        <w:rPr>
          <w:rFonts w:ascii="宋体" w:hAnsi="宋体" w:cs="宋体"/>
          <w:b/>
          <w:sz w:val="36"/>
        </w:rPr>
      </w:pPr>
      <w:r>
        <w:rPr>
          <w:rFonts w:hint="eastAsia" w:ascii="宋体" w:hAnsi="宋体" w:cs="宋体"/>
          <w:b/>
          <w:sz w:val="36"/>
        </w:rPr>
        <w:t>工程质量保修书</w:t>
      </w:r>
    </w:p>
    <w:p>
      <w:pPr>
        <w:spacing w:line="340" w:lineRule="exact"/>
        <w:rPr>
          <w:rFonts w:ascii="宋体" w:hAnsi="宋体" w:cs="宋体"/>
          <w:sz w:val="22"/>
        </w:rPr>
      </w:pPr>
      <w:r>
        <w:rPr>
          <w:rFonts w:hint="eastAsia" w:ascii="宋体" w:hAnsi="宋体" w:cs="宋体"/>
          <w:sz w:val="22"/>
        </w:rPr>
        <w:t xml:space="preserve">发包人（全称）：杭州萧山国际机场有限公司                                </w:t>
      </w:r>
    </w:p>
    <w:p>
      <w:pPr>
        <w:spacing w:line="340" w:lineRule="exact"/>
        <w:rPr>
          <w:rFonts w:ascii="宋体" w:hAnsi="宋体" w:cs="宋体"/>
          <w:sz w:val="22"/>
        </w:rPr>
      </w:pPr>
      <w:r>
        <w:rPr>
          <w:rFonts w:hint="eastAsia" w:ascii="宋体" w:hAnsi="宋体" w:cs="宋体"/>
          <w:sz w:val="22"/>
        </w:rPr>
        <w:t xml:space="preserve">承包人（全称）：                                 </w:t>
      </w:r>
    </w:p>
    <w:p>
      <w:pPr>
        <w:spacing w:line="340" w:lineRule="exact"/>
        <w:rPr>
          <w:rFonts w:ascii="宋体" w:hAnsi="宋体" w:cs="宋体"/>
          <w:sz w:val="22"/>
        </w:rPr>
      </w:pPr>
      <w:r>
        <w:rPr>
          <w:rFonts w:hint="eastAsia" w:ascii="宋体" w:hAnsi="宋体" w:cs="宋体"/>
          <w:sz w:val="22"/>
        </w:rPr>
        <w:t xml:space="preserve">    发包人和承包人根据《中华人民共和国建筑法》和《建设工程质量管理条例》，经协商一致就</w:t>
      </w:r>
      <w:r>
        <w:rPr>
          <w:rFonts w:hint="eastAsia" w:ascii="宋体" w:hAnsi="宋体" w:cs="宋体"/>
          <w:b/>
          <w:sz w:val="22"/>
          <w:u w:val="single"/>
          <w:lang w:eastAsia="zh-CN"/>
        </w:rPr>
        <w:t>杭州萧山国际机场场区水表更换及机场签证办事处改造工程</w:t>
      </w:r>
      <w:r>
        <w:rPr>
          <w:rFonts w:hint="eastAsia" w:ascii="宋体" w:hAnsi="宋体" w:cs="宋体"/>
          <w:sz w:val="22"/>
        </w:rPr>
        <w:t>（工程全称）签订工程质量保修书。</w:t>
      </w:r>
    </w:p>
    <w:p>
      <w:pPr>
        <w:spacing w:line="340" w:lineRule="exact"/>
        <w:rPr>
          <w:rFonts w:ascii="宋体" w:hAnsi="宋体" w:cs="宋体"/>
          <w:sz w:val="22"/>
        </w:rPr>
      </w:pPr>
      <w:r>
        <w:rPr>
          <w:rFonts w:hint="eastAsia" w:ascii="宋体" w:hAnsi="宋体" w:cs="宋体"/>
          <w:sz w:val="22"/>
        </w:rPr>
        <w:t>　　一、工程质量保修范围和内容</w:t>
      </w:r>
    </w:p>
    <w:p>
      <w:pPr>
        <w:spacing w:line="340" w:lineRule="exact"/>
        <w:rPr>
          <w:rFonts w:ascii="宋体" w:hAnsi="宋体" w:cs="宋体"/>
          <w:sz w:val="22"/>
        </w:rPr>
      </w:pPr>
      <w:r>
        <w:rPr>
          <w:rFonts w:hint="eastAsia" w:ascii="宋体" w:hAnsi="宋体" w:cs="宋体"/>
          <w:sz w:val="22"/>
        </w:rPr>
        <w:t>　　承包人在缺陷责任期内，按照有关法律规定和合同约定，承担工程质量保修责任。</w:t>
      </w:r>
    </w:p>
    <w:p>
      <w:pPr>
        <w:spacing w:line="340" w:lineRule="exact"/>
        <w:ind w:firstLine="420"/>
        <w:rPr>
          <w:rFonts w:ascii="宋体" w:hAnsi="宋体" w:cs="宋体"/>
          <w:sz w:val="22"/>
        </w:rPr>
      </w:pPr>
      <w:r>
        <w:rPr>
          <w:rFonts w:hint="eastAsia" w:ascii="宋体" w:hAnsi="宋体" w:cs="宋体"/>
          <w:sz w:val="2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为</w:t>
      </w:r>
      <w:r>
        <w:rPr>
          <w:rFonts w:hint="eastAsia" w:ascii="宋体" w:hAnsi="宋体" w:cs="宋体"/>
          <w:b/>
          <w:sz w:val="22"/>
          <w:u w:val="single"/>
          <w:lang w:eastAsia="zh-CN"/>
        </w:rPr>
        <w:t>杭州萧山国际机场场区水表更换及机场签证办事处改造工程</w:t>
      </w:r>
      <w:r>
        <w:rPr>
          <w:rFonts w:hint="eastAsia" w:ascii="宋体" w:hAnsi="宋体" w:cs="宋体"/>
          <w:sz w:val="22"/>
        </w:rPr>
        <w:t>施工内容</w:t>
      </w:r>
      <w:r>
        <w:rPr>
          <w:rFonts w:hint="eastAsia" w:ascii="宋体" w:hAnsi="宋体" w:cs="宋体"/>
          <w:sz w:val="22"/>
          <w:lang w:eastAsia="zh-CN"/>
        </w:rPr>
        <w:t>范围</w:t>
      </w:r>
      <w:r>
        <w:rPr>
          <w:rFonts w:hint="eastAsia" w:ascii="宋体" w:hAnsi="宋体" w:cs="宋体"/>
          <w:sz w:val="22"/>
        </w:rPr>
        <w:t>。</w:t>
      </w:r>
    </w:p>
    <w:p>
      <w:pPr>
        <w:spacing w:line="340" w:lineRule="exact"/>
        <w:rPr>
          <w:rFonts w:ascii="宋体" w:hAnsi="宋体" w:cs="宋体"/>
          <w:sz w:val="22"/>
        </w:rPr>
      </w:pPr>
      <w:r>
        <w:rPr>
          <w:rFonts w:hint="eastAsia" w:ascii="宋体" w:hAnsi="宋体" w:cs="宋体"/>
          <w:b/>
          <w:sz w:val="22"/>
        </w:rPr>
        <w:t>　　</w:t>
      </w:r>
      <w:r>
        <w:rPr>
          <w:rFonts w:hint="eastAsia" w:ascii="宋体" w:hAnsi="宋体" w:cs="宋体"/>
          <w:sz w:val="22"/>
        </w:rPr>
        <w:t>二、质量保修期</w:t>
      </w:r>
    </w:p>
    <w:p>
      <w:pPr>
        <w:spacing w:line="340" w:lineRule="exact"/>
        <w:ind w:firstLine="440" w:firstLineChars="200"/>
        <w:rPr>
          <w:rFonts w:ascii="宋体" w:hAnsi="宋体" w:cs="宋体"/>
          <w:sz w:val="22"/>
        </w:rPr>
      </w:pPr>
      <w:r>
        <w:rPr>
          <w:rFonts w:hint="eastAsia" w:ascii="宋体" w:hAnsi="宋体" w:cs="宋体"/>
          <w:sz w:val="22"/>
        </w:rPr>
        <w:t>根据《建设工程质量管理条例》及有关规定，工程的质量保修期如下：按国家有关规定。</w:t>
      </w:r>
    </w:p>
    <w:p>
      <w:pPr>
        <w:spacing w:line="340" w:lineRule="exact"/>
        <w:rPr>
          <w:rFonts w:ascii="宋体" w:hAnsi="宋体" w:cs="宋体"/>
          <w:sz w:val="22"/>
        </w:rPr>
      </w:pPr>
      <w:r>
        <w:rPr>
          <w:rFonts w:hint="eastAsia" w:ascii="宋体" w:hAnsi="宋体" w:cs="宋体"/>
          <w:sz w:val="22"/>
        </w:rPr>
        <w:t>　　质量保修期自工程竣工验收合格之日起计算。</w:t>
      </w:r>
    </w:p>
    <w:p>
      <w:pPr>
        <w:spacing w:line="340" w:lineRule="exact"/>
        <w:ind w:firstLine="440" w:firstLineChars="200"/>
        <w:rPr>
          <w:rFonts w:ascii="宋体" w:hAnsi="宋体" w:cs="宋体"/>
          <w:sz w:val="22"/>
        </w:rPr>
      </w:pPr>
      <w:r>
        <w:rPr>
          <w:rFonts w:hint="eastAsia" w:ascii="宋体" w:hAnsi="宋体" w:cs="宋体"/>
          <w:sz w:val="22"/>
        </w:rPr>
        <w:t>三、缺陷责任期</w:t>
      </w:r>
    </w:p>
    <w:p>
      <w:pPr>
        <w:spacing w:line="340" w:lineRule="exact"/>
        <w:ind w:firstLine="440" w:firstLineChars="200"/>
        <w:rPr>
          <w:rFonts w:ascii="宋体" w:hAnsi="宋体" w:cs="宋体"/>
          <w:sz w:val="22"/>
        </w:rPr>
      </w:pPr>
      <w:r>
        <w:rPr>
          <w:rFonts w:hint="eastAsia" w:ascii="宋体" w:hAnsi="宋体" w:cs="宋体"/>
          <w:sz w:val="22"/>
        </w:rPr>
        <w:t>工程缺陷责任期为</w:t>
      </w:r>
      <w:r>
        <w:rPr>
          <w:rFonts w:hint="eastAsia" w:ascii="宋体" w:hAnsi="宋体" w:cs="宋体"/>
          <w:sz w:val="22"/>
          <w:u w:val="single"/>
        </w:rPr>
        <w:t xml:space="preserve"> 24 </w:t>
      </w:r>
      <w:r>
        <w:rPr>
          <w:rFonts w:hint="eastAsia" w:ascii="宋体" w:hAnsi="宋体" w:cs="宋体"/>
          <w:sz w:val="22"/>
        </w:rPr>
        <w:t>个月，缺陷责任期自工程竣工验收合格之日起计算。单位工程先于全部工程进行验收，单位工程缺陷责任期自单位工程验收合格之日起算。</w:t>
      </w:r>
    </w:p>
    <w:p>
      <w:pPr>
        <w:spacing w:line="340" w:lineRule="exact"/>
        <w:ind w:firstLine="440" w:firstLineChars="200"/>
        <w:rPr>
          <w:rFonts w:ascii="宋体" w:hAnsi="宋体" w:cs="宋体"/>
          <w:sz w:val="22"/>
        </w:rPr>
      </w:pPr>
      <w:r>
        <w:rPr>
          <w:rFonts w:hint="eastAsia" w:ascii="宋体" w:hAnsi="宋体" w:cs="宋体"/>
          <w:sz w:val="22"/>
        </w:rPr>
        <w:t>缺陷责任期终止后，发包人应退还剩余的质量保证金。</w:t>
      </w:r>
    </w:p>
    <w:p>
      <w:pPr>
        <w:spacing w:line="340" w:lineRule="exact"/>
        <w:rPr>
          <w:rFonts w:ascii="宋体" w:hAnsi="宋体" w:cs="宋体"/>
          <w:sz w:val="22"/>
        </w:rPr>
      </w:pPr>
      <w:r>
        <w:rPr>
          <w:rFonts w:hint="eastAsia" w:ascii="宋体" w:hAnsi="宋体" w:cs="宋体"/>
          <w:sz w:val="22"/>
        </w:rPr>
        <w:t xml:space="preserve">    四、质量保修责任</w:t>
      </w:r>
    </w:p>
    <w:p>
      <w:pPr>
        <w:spacing w:line="340" w:lineRule="exact"/>
        <w:ind w:firstLine="440" w:firstLineChars="200"/>
        <w:rPr>
          <w:rFonts w:ascii="宋体" w:hAnsi="宋体" w:cs="宋体"/>
          <w:sz w:val="22"/>
        </w:rPr>
      </w:pPr>
      <w:r>
        <w:rPr>
          <w:rFonts w:hint="eastAsia" w:ascii="宋体" w:hAnsi="宋体" w:cs="宋体"/>
          <w:sz w:val="22"/>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40" w:lineRule="exact"/>
        <w:ind w:firstLine="440" w:firstLineChars="200"/>
        <w:rPr>
          <w:rFonts w:ascii="宋体" w:hAnsi="宋体" w:cs="宋体"/>
          <w:sz w:val="22"/>
        </w:rPr>
      </w:pPr>
      <w:r>
        <w:rPr>
          <w:rFonts w:hint="eastAsia" w:ascii="宋体" w:hAnsi="宋体" w:cs="宋体"/>
          <w:sz w:val="22"/>
        </w:rPr>
        <w:t>2．发生紧急事故需抢修的，承包人在接到事故通知后，应当立即到达事故现场进行持续抢修直至修复。</w:t>
      </w:r>
    </w:p>
    <w:p>
      <w:pPr>
        <w:spacing w:line="340" w:lineRule="exact"/>
        <w:ind w:firstLine="440" w:firstLineChars="200"/>
        <w:rPr>
          <w:rFonts w:ascii="宋体" w:hAnsi="宋体" w:cs="宋体"/>
          <w:sz w:val="22"/>
        </w:rPr>
      </w:pPr>
      <w:r>
        <w:rPr>
          <w:rFonts w:hint="eastAsia" w:ascii="宋体" w:hAnsi="宋体" w:cs="宋体"/>
          <w:sz w:val="22"/>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40" w:lineRule="exact"/>
        <w:ind w:firstLine="440" w:firstLineChars="200"/>
        <w:rPr>
          <w:rFonts w:ascii="宋体" w:hAnsi="宋体" w:cs="宋体"/>
          <w:sz w:val="22"/>
        </w:rPr>
      </w:pPr>
      <w:r>
        <w:rPr>
          <w:rFonts w:hint="eastAsia" w:ascii="宋体" w:hAnsi="宋体" w:cs="宋体"/>
          <w:sz w:val="22"/>
        </w:rPr>
        <w:t>4．质量保修完成后，由发包人组织验收。验收不合格的，发包人有权自行委托第三方修理，全部费用由承包人承担，由发包人与第三方确认后直接从质保金中扣除。</w:t>
      </w:r>
    </w:p>
    <w:p>
      <w:pPr>
        <w:spacing w:line="340" w:lineRule="exact"/>
        <w:rPr>
          <w:rFonts w:ascii="宋体" w:hAnsi="宋体" w:cs="宋体"/>
          <w:sz w:val="22"/>
        </w:rPr>
      </w:pPr>
      <w:r>
        <w:rPr>
          <w:rFonts w:hint="eastAsia" w:ascii="宋体" w:hAnsi="宋体" w:cs="宋体"/>
          <w:sz w:val="22"/>
        </w:rPr>
        <w:t>　　五、保修费用</w:t>
      </w:r>
    </w:p>
    <w:p>
      <w:pPr>
        <w:spacing w:line="340" w:lineRule="exact"/>
        <w:rPr>
          <w:rFonts w:ascii="宋体" w:hAnsi="宋体" w:cs="宋体"/>
          <w:sz w:val="22"/>
        </w:rPr>
      </w:pPr>
      <w:r>
        <w:rPr>
          <w:rFonts w:hint="eastAsia" w:ascii="宋体" w:hAnsi="宋体" w:cs="宋体"/>
          <w:sz w:val="22"/>
        </w:rPr>
        <w:t>　　保修费用由造成质量缺陷的责任方承担；对责任方的确定产生疑问或争议的，依发包人委托的鉴定机构所出具的独立报告来确定。</w:t>
      </w:r>
    </w:p>
    <w:p>
      <w:pPr>
        <w:spacing w:line="340" w:lineRule="exact"/>
        <w:ind w:firstLine="440" w:firstLineChars="200"/>
        <w:rPr>
          <w:rFonts w:ascii="宋体" w:hAnsi="宋体" w:cs="宋体"/>
          <w:sz w:val="22"/>
        </w:rPr>
      </w:pPr>
      <w:r>
        <w:rPr>
          <w:rFonts w:hint="eastAsia" w:ascii="宋体" w:hAnsi="宋体" w:cs="宋体"/>
          <w:sz w:val="22"/>
        </w:rPr>
        <w:t xml:space="preserve">六、双方约定的其他工程质量保修事项： </w:t>
      </w:r>
    </w:p>
    <w:p>
      <w:pPr>
        <w:spacing w:line="340" w:lineRule="exact"/>
        <w:ind w:firstLine="440" w:firstLineChars="200"/>
        <w:rPr>
          <w:rFonts w:ascii="宋体" w:hAnsi="宋体" w:cs="宋体"/>
          <w:sz w:val="22"/>
        </w:rPr>
      </w:pPr>
      <w:r>
        <w:rPr>
          <w:rFonts w:hint="eastAsia" w:ascii="宋体" w:hAnsi="宋体" w:cs="宋体"/>
          <w:sz w:val="22"/>
        </w:rPr>
        <w:t>6.1质量保证金的返还：支付款项时扣除应由承包人承担的保修费用后，在缺陷责任期满后的56天内归还（不计利息）。</w:t>
      </w:r>
    </w:p>
    <w:p>
      <w:pPr>
        <w:spacing w:line="340" w:lineRule="exact"/>
        <w:ind w:firstLine="440" w:firstLineChars="200"/>
        <w:rPr>
          <w:rFonts w:ascii="宋体" w:hAnsi="宋体" w:cs="宋体"/>
          <w:sz w:val="22"/>
        </w:rPr>
      </w:pPr>
      <w:r>
        <w:rPr>
          <w:rFonts w:hint="eastAsia" w:ascii="宋体" w:hAnsi="宋体" w:cs="宋体"/>
          <w:sz w:val="22"/>
        </w:rPr>
        <w:t>6.2本工程质量保修书，由施工合同发包人、承包人双方在本合同签订时共同盖章后生效，作为施工合同附件，其有效期限至保修期满。</w:t>
      </w:r>
    </w:p>
    <w:p>
      <w:pPr>
        <w:spacing w:line="340" w:lineRule="exact"/>
        <w:ind w:firstLine="440" w:firstLineChars="200"/>
        <w:rPr>
          <w:rFonts w:ascii="宋体" w:hAnsi="宋体" w:cs="宋体"/>
          <w:sz w:val="22"/>
        </w:rPr>
      </w:pPr>
    </w:p>
    <w:p>
      <w:pPr>
        <w:spacing w:line="340" w:lineRule="exact"/>
        <w:ind w:firstLine="420"/>
        <w:rPr>
          <w:rFonts w:ascii="宋体" w:hAnsi="宋体" w:cs="宋体"/>
          <w:sz w:val="22"/>
        </w:rPr>
      </w:pPr>
      <w:r>
        <w:rPr>
          <w:rFonts w:hint="eastAsia" w:ascii="宋体" w:hAnsi="宋体" w:cs="宋体"/>
          <w:sz w:val="22"/>
        </w:rPr>
        <w:t xml:space="preserve">发    包    人（公章）：             </w:t>
      </w:r>
      <w:r>
        <w:rPr>
          <w:rFonts w:hint="eastAsia" w:ascii="宋体" w:hAnsi="宋体" w:cs="宋体"/>
          <w:sz w:val="22"/>
        </w:rPr>
        <w:tab/>
      </w:r>
      <w:r>
        <w:rPr>
          <w:rFonts w:hint="eastAsia" w:ascii="宋体" w:hAnsi="宋体" w:cs="宋体"/>
          <w:sz w:val="22"/>
        </w:rPr>
        <w:t>承    包    人（公章）：</w:t>
      </w:r>
    </w:p>
    <w:p>
      <w:pPr>
        <w:spacing w:line="340" w:lineRule="exact"/>
        <w:rPr>
          <w:rFonts w:ascii="宋体" w:hAnsi="宋体" w:cs="宋体"/>
        </w:rPr>
      </w:pPr>
      <w:r>
        <w:rPr>
          <w:rFonts w:hint="eastAsia" w:ascii="宋体" w:hAnsi="宋体" w:cs="宋体"/>
        </w:rPr>
        <w:br w:type="page"/>
      </w:r>
      <w:r>
        <w:rPr>
          <w:rFonts w:hint="eastAsia" w:ascii="宋体" w:hAnsi="宋体" w:cs="宋体"/>
        </w:rPr>
        <w:t>附件二：</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szCs w:val="22"/>
        </w:rPr>
      </w:pPr>
      <w:r>
        <w:rPr>
          <w:rFonts w:hint="eastAsia" w:ascii="宋体" w:hAnsi="宋体"/>
          <w:b/>
          <w:sz w:val="22"/>
          <w:szCs w:val="22"/>
        </w:rPr>
        <w:t>发包人（甲方）：</w:t>
      </w:r>
      <w:r>
        <w:rPr>
          <w:rFonts w:hint="eastAsia" w:ascii="宋体" w:hAnsi="宋体"/>
          <w:b/>
          <w:sz w:val="22"/>
          <w:szCs w:val="22"/>
          <w:u w:val="single"/>
        </w:rPr>
        <w:t>杭州萧山国际机场有限公司</w:t>
      </w:r>
    </w:p>
    <w:p>
      <w:pPr>
        <w:spacing w:line="360" w:lineRule="exact"/>
        <w:rPr>
          <w:rFonts w:ascii="宋体" w:hAnsi="宋体"/>
          <w:b/>
          <w:sz w:val="22"/>
          <w:szCs w:val="22"/>
          <w:u w:val="single"/>
        </w:rPr>
      </w:pPr>
      <w:r>
        <w:rPr>
          <w:rFonts w:hint="eastAsia" w:ascii="宋体" w:hAnsi="宋体"/>
          <w:b/>
          <w:sz w:val="22"/>
          <w:szCs w:val="22"/>
        </w:rPr>
        <w:t>承包人（乙方）：</w:t>
      </w:r>
    </w:p>
    <w:p>
      <w:pPr>
        <w:spacing w:line="360" w:lineRule="exact"/>
        <w:ind w:firstLine="440" w:firstLineChars="200"/>
        <w:rPr>
          <w:rFonts w:ascii="宋体" w:hAnsi="宋体"/>
          <w:sz w:val="22"/>
          <w:szCs w:val="22"/>
        </w:rPr>
      </w:pPr>
      <w:r>
        <w:rPr>
          <w:rFonts w:ascii="宋体" w:hAnsi="宋体"/>
          <w:sz w:val="22"/>
          <w:szCs w:val="22"/>
        </w:rPr>
        <w:t>为确保</w:t>
      </w:r>
      <w:r>
        <w:rPr>
          <w:rFonts w:hint="eastAsia" w:ascii="宋体" w:hAnsi="宋体"/>
          <w:b/>
          <w:sz w:val="22"/>
          <w:szCs w:val="22"/>
          <w:lang w:eastAsia="zh-CN"/>
        </w:rPr>
        <w:t>杭州萧山国际机场场区水表更换及机场签证办事处改造工程</w:t>
      </w:r>
      <w:r>
        <w:rPr>
          <w:rFonts w:ascii="宋体" w:hAnsi="宋体"/>
          <w:sz w:val="22"/>
          <w:szCs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宋体" w:hAnsi="宋体"/>
          <w:bCs/>
          <w:sz w:val="22"/>
          <w:szCs w:val="22"/>
        </w:rPr>
      </w:pPr>
      <w:r>
        <w:rPr>
          <w:rFonts w:ascii="宋体" w:hAnsi="宋体"/>
          <w:b/>
          <w:sz w:val="22"/>
          <w:szCs w:val="22"/>
        </w:rPr>
        <w:t>一、甲方对乙方实行安全目标管理，安全目标的具体内容是</w:t>
      </w:r>
      <w:r>
        <w:rPr>
          <w:rFonts w:ascii="宋体" w:hAnsi="宋体"/>
          <w:sz w:val="22"/>
          <w:szCs w:val="22"/>
        </w:rPr>
        <w:t>：</w:t>
      </w:r>
    </w:p>
    <w:p>
      <w:pPr>
        <w:spacing w:line="360" w:lineRule="exact"/>
        <w:ind w:firstLine="440" w:firstLineChars="200"/>
        <w:rPr>
          <w:rFonts w:ascii="宋体" w:hAnsi="宋体"/>
          <w:sz w:val="22"/>
          <w:szCs w:val="22"/>
        </w:rPr>
      </w:pPr>
      <w:r>
        <w:rPr>
          <w:rFonts w:ascii="宋体" w:hAnsi="宋体"/>
          <w:sz w:val="22"/>
          <w:szCs w:val="22"/>
        </w:rPr>
        <w:t>1、无死亡事故和重大伤害事故(含道路交通事故)。</w:t>
      </w:r>
    </w:p>
    <w:p>
      <w:pPr>
        <w:spacing w:line="360" w:lineRule="exact"/>
        <w:ind w:firstLine="440" w:firstLineChars="200"/>
        <w:rPr>
          <w:rFonts w:ascii="宋体" w:hAnsi="宋体"/>
          <w:sz w:val="22"/>
          <w:szCs w:val="22"/>
        </w:rPr>
      </w:pPr>
      <w:r>
        <w:rPr>
          <w:rFonts w:ascii="宋体" w:hAnsi="宋体"/>
          <w:sz w:val="22"/>
          <w:szCs w:val="22"/>
        </w:rPr>
        <w:t>2、无重大责任事故。</w:t>
      </w:r>
    </w:p>
    <w:p>
      <w:pPr>
        <w:spacing w:line="360" w:lineRule="exact"/>
        <w:ind w:firstLine="440" w:firstLineChars="200"/>
        <w:rPr>
          <w:rFonts w:ascii="宋体" w:hAnsi="宋体"/>
          <w:sz w:val="22"/>
          <w:szCs w:val="22"/>
        </w:rPr>
      </w:pPr>
      <w:r>
        <w:rPr>
          <w:rFonts w:ascii="宋体" w:hAnsi="宋体"/>
          <w:sz w:val="22"/>
          <w:szCs w:val="22"/>
        </w:rPr>
        <w:t>3、无空防安全事故。</w:t>
      </w:r>
    </w:p>
    <w:p>
      <w:pPr>
        <w:spacing w:line="360" w:lineRule="exact"/>
        <w:ind w:firstLine="440" w:firstLineChars="200"/>
        <w:rPr>
          <w:rFonts w:ascii="宋体" w:hAnsi="宋体"/>
          <w:sz w:val="22"/>
          <w:szCs w:val="22"/>
        </w:rPr>
      </w:pPr>
      <w:r>
        <w:rPr>
          <w:rFonts w:ascii="宋体" w:hAnsi="宋体"/>
          <w:sz w:val="22"/>
          <w:szCs w:val="22"/>
        </w:rPr>
        <w:t>4、无七类重大刑事案件(杀人、绑架、强奸、放火、爆炸、劫持、故意伤害致死)及其它严重、恶性案件。</w:t>
      </w:r>
    </w:p>
    <w:p>
      <w:pPr>
        <w:spacing w:line="360" w:lineRule="exact"/>
        <w:ind w:firstLine="440" w:firstLineChars="200"/>
        <w:rPr>
          <w:rFonts w:ascii="宋体" w:hAnsi="宋体"/>
          <w:sz w:val="22"/>
          <w:szCs w:val="22"/>
        </w:rPr>
      </w:pPr>
      <w:r>
        <w:rPr>
          <w:rFonts w:ascii="宋体" w:hAnsi="宋体"/>
          <w:sz w:val="22"/>
          <w:szCs w:val="22"/>
        </w:rPr>
        <w:t>上述情况的认定按国家和行业的有关规定和标准执行。</w:t>
      </w:r>
    </w:p>
    <w:p>
      <w:pPr>
        <w:spacing w:line="360" w:lineRule="exact"/>
        <w:ind w:firstLine="442" w:firstLineChars="200"/>
        <w:rPr>
          <w:rFonts w:ascii="宋体" w:hAnsi="宋体"/>
          <w:b/>
          <w:sz w:val="22"/>
          <w:szCs w:val="22"/>
        </w:rPr>
      </w:pPr>
      <w:r>
        <w:rPr>
          <w:rFonts w:ascii="宋体" w:hAnsi="宋体"/>
          <w:b/>
          <w:sz w:val="22"/>
          <w:szCs w:val="22"/>
        </w:rPr>
        <w:t>二、甲方的协助责任和权利</w:t>
      </w:r>
    </w:p>
    <w:p>
      <w:pPr>
        <w:spacing w:line="360" w:lineRule="exact"/>
        <w:ind w:firstLine="440" w:firstLineChars="200"/>
        <w:rPr>
          <w:rFonts w:ascii="宋体" w:hAnsi="宋体"/>
          <w:sz w:val="22"/>
          <w:szCs w:val="22"/>
        </w:rPr>
      </w:pPr>
      <w:r>
        <w:rPr>
          <w:rFonts w:ascii="宋体" w:hAnsi="宋体"/>
          <w:sz w:val="22"/>
          <w:szCs w:val="22"/>
        </w:rPr>
        <w:t xml:space="preserve">5、不得对乙方提出违反国家法律、法规和强制性标准规定的要求。 </w:t>
      </w:r>
    </w:p>
    <w:p>
      <w:pPr>
        <w:spacing w:line="360" w:lineRule="exact"/>
        <w:ind w:firstLine="440" w:firstLineChars="200"/>
        <w:rPr>
          <w:rFonts w:ascii="宋体" w:hAnsi="宋体"/>
          <w:sz w:val="22"/>
          <w:szCs w:val="22"/>
        </w:rPr>
      </w:pPr>
      <w:r>
        <w:rPr>
          <w:rFonts w:ascii="宋体" w:hAnsi="宋体"/>
          <w:sz w:val="22"/>
          <w:szCs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szCs w:val="22"/>
        </w:rPr>
      </w:pPr>
      <w:r>
        <w:rPr>
          <w:rFonts w:ascii="宋体" w:hAnsi="宋体"/>
          <w:sz w:val="22"/>
          <w:szCs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szCs w:val="22"/>
        </w:rPr>
      </w:pPr>
      <w:r>
        <w:rPr>
          <w:rFonts w:ascii="宋体" w:hAnsi="宋体"/>
          <w:sz w:val="22"/>
          <w:szCs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szCs w:val="22"/>
        </w:rPr>
      </w:pPr>
      <w:r>
        <w:rPr>
          <w:rFonts w:ascii="宋体" w:hAnsi="宋体"/>
          <w:sz w:val="22"/>
          <w:szCs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szCs w:val="22"/>
        </w:rPr>
      </w:pPr>
      <w:r>
        <w:rPr>
          <w:rFonts w:ascii="宋体" w:hAnsi="宋体"/>
          <w:sz w:val="22"/>
          <w:szCs w:val="22"/>
        </w:rPr>
        <w:t>10、乙方拒不按照本协议条款规定组织安全文明施工的，甲方有权责令乙方停工整改直至终止合同。</w:t>
      </w:r>
    </w:p>
    <w:p>
      <w:pPr>
        <w:spacing w:line="360" w:lineRule="exact"/>
        <w:ind w:firstLine="440" w:firstLineChars="200"/>
        <w:rPr>
          <w:rFonts w:ascii="宋体" w:hAnsi="宋体"/>
          <w:sz w:val="22"/>
          <w:szCs w:val="22"/>
        </w:rPr>
      </w:pPr>
      <w:r>
        <w:rPr>
          <w:rFonts w:ascii="宋体" w:hAnsi="宋体"/>
          <w:sz w:val="22"/>
          <w:szCs w:val="22"/>
        </w:rPr>
        <w:t>11、甲方有权对乙方各项安全工作进行监督、检查。</w:t>
      </w:r>
    </w:p>
    <w:p>
      <w:pPr>
        <w:spacing w:line="360" w:lineRule="exact"/>
        <w:ind w:firstLine="440" w:firstLineChars="200"/>
        <w:rPr>
          <w:rFonts w:ascii="宋体" w:hAnsi="宋体"/>
          <w:sz w:val="22"/>
          <w:szCs w:val="22"/>
        </w:rPr>
      </w:pPr>
      <w:r>
        <w:rPr>
          <w:rFonts w:ascii="宋体" w:hAnsi="宋体"/>
          <w:sz w:val="22"/>
          <w:szCs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宋体" w:hAnsi="宋体"/>
          <w:b/>
          <w:sz w:val="22"/>
          <w:szCs w:val="22"/>
        </w:rPr>
      </w:pPr>
      <w:r>
        <w:rPr>
          <w:rFonts w:ascii="宋体" w:hAnsi="宋体"/>
          <w:b/>
          <w:sz w:val="22"/>
          <w:szCs w:val="22"/>
        </w:rPr>
        <w:t>三、乙方的安全责任和权利</w:t>
      </w:r>
    </w:p>
    <w:p>
      <w:pPr>
        <w:spacing w:line="360" w:lineRule="exact"/>
        <w:ind w:firstLine="440" w:firstLineChars="200"/>
        <w:rPr>
          <w:rFonts w:ascii="宋体" w:hAnsi="宋体"/>
          <w:sz w:val="22"/>
          <w:szCs w:val="22"/>
        </w:rPr>
      </w:pPr>
      <w:r>
        <w:rPr>
          <w:rFonts w:ascii="宋体" w:hAnsi="宋体"/>
          <w:sz w:val="22"/>
          <w:szCs w:val="22"/>
        </w:rPr>
        <w:t>（一）乙方应从事的施工安全管理</w:t>
      </w:r>
    </w:p>
    <w:p>
      <w:pPr>
        <w:spacing w:line="360" w:lineRule="exact"/>
        <w:ind w:firstLine="440" w:firstLineChars="200"/>
        <w:rPr>
          <w:rFonts w:ascii="宋体" w:hAnsi="宋体"/>
          <w:sz w:val="22"/>
          <w:szCs w:val="22"/>
        </w:rPr>
      </w:pPr>
      <w:r>
        <w:rPr>
          <w:rFonts w:ascii="宋体" w:hAnsi="宋体"/>
          <w:sz w:val="22"/>
          <w:szCs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szCs w:val="22"/>
        </w:rPr>
      </w:pPr>
      <w:r>
        <w:rPr>
          <w:rFonts w:ascii="宋体" w:hAnsi="宋体"/>
          <w:sz w:val="22"/>
          <w:szCs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szCs w:val="22"/>
        </w:rPr>
      </w:pPr>
      <w:r>
        <w:rPr>
          <w:rFonts w:ascii="宋体" w:hAnsi="宋体"/>
          <w:sz w:val="22"/>
          <w:szCs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szCs w:val="22"/>
        </w:rPr>
      </w:pPr>
      <w:r>
        <w:rPr>
          <w:rFonts w:ascii="宋体" w:hAnsi="宋体"/>
          <w:sz w:val="22"/>
          <w:szCs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szCs w:val="22"/>
        </w:rPr>
      </w:pPr>
      <w:r>
        <w:rPr>
          <w:rFonts w:ascii="宋体" w:hAnsi="宋体"/>
          <w:sz w:val="22"/>
          <w:szCs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szCs w:val="22"/>
        </w:rPr>
      </w:pPr>
      <w:r>
        <w:rPr>
          <w:rFonts w:ascii="宋体" w:hAnsi="宋体"/>
          <w:sz w:val="22"/>
          <w:szCs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szCs w:val="22"/>
        </w:rPr>
      </w:pPr>
      <w:r>
        <w:rPr>
          <w:rFonts w:ascii="宋体" w:hAnsi="宋体"/>
          <w:sz w:val="22"/>
          <w:szCs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szCs w:val="22"/>
        </w:rPr>
      </w:pPr>
      <w:r>
        <w:rPr>
          <w:rFonts w:ascii="宋体" w:hAnsi="宋体"/>
          <w:sz w:val="22"/>
          <w:szCs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szCs w:val="22"/>
        </w:rPr>
      </w:pPr>
      <w:r>
        <w:rPr>
          <w:rFonts w:ascii="宋体" w:hAnsi="宋体"/>
          <w:sz w:val="22"/>
          <w:szCs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szCs w:val="22"/>
        </w:rPr>
      </w:pPr>
      <w:r>
        <w:rPr>
          <w:rFonts w:ascii="宋体" w:hAnsi="宋体"/>
          <w:sz w:val="22"/>
          <w:szCs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szCs w:val="22"/>
        </w:rPr>
      </w:pPr>
      <w:r>
        <w:rPr>
          <w:rFonts w:ascii="宋体" w:hAnsi="宋体"/>
          <w:sz w:val="22"/>
          <w:szCs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szCs w:val="22"/>
        </w:rPr>
      </w:pPr>
      <w:r>
        <w:rPr>
          <w:rFonts w:ascii="宋体" w:hAnsi="宋体"/>
          <w:sz w:val="22"/>
          <w:szCs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szCs w:val="22"/>
        </w:rPr>
      </w:pPr>
      <w:r>
        <w:rPr>
          <w:rFonts w:ascii="宋体" w:hAnsi="宋体"/>
          <w:sz w:val="22"/>
          <w:szCs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szCs w:val="22"/>
        </w:rPr>
      </w:pPr>
      <w:r>
        <w:rPr>
          <w:rFonts w:ascii="宋体" w:hAnsi="宋体"/>
          <w:sz w:val="22"/>
          <w:szCs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szCs w:val="22"/>
        </w:rPr>
      </w:pPr>
      <w:r>
        <w:rPr>
          <w:rFonts w:ascii="宋体" w:hAnsi="宋体"/>
          <w:sz w:val="22"/>
          <w:szCs w:val="22"/>
        </w:rPr>
        <w:t>（二）乙方应从事的空防安全管理</w:t>
      </w:r>
    </w:p>
    <w:p>
      <w:pPr>
        <w:spacing w:line="360" w:lineRule="exact"/>
        <w:ind w:firstLine="440" w:firstLineChars="200"/>
        <w:rPr>
          <w:rFonts w:ascii="宋体" w:hAnsi="宋体"/>
          <w:sz w:val="22"/>
          <w:szCs w:val="22"/>
        </w:rPr>
      </w:pPr>
      <w:r>
        <w:rPr>
          <w:rFonts w:ascii="宋体" w:hAnsi="宋体"/>
          <w:sz w:val="22"/>
          <w:szCs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szCs w:val="22"/>
        </w:rPr>
      </w:pPr>
      <w:r>
        <w:rPr>
          <w:rFonts w:ascii="宋体" w:hAnsi="宋体"/>
          <w:sz w:val="22"/>
          <w:szCs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szCs w:val="22"/>
        </w:rPr>
      </w:pPr>
      <w:r>
        <w:rPr>
          <w:rFonts w:ascii="宋体" w:hAnsi="宋体"/>
          <w:sz w:val="22"/>
          <w:szCs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szCs w:val="22"/>
        </w:rPr>
      </w:pPr>
      <w:r>
        <w:rPr>
          <w:rFonts w:ascii="宋体" w:hAnsi="宋体"/>
          <w:sz w:val="22"/>
          <w:szCs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szCs w:val="22"/>
        </w:rPr>
      </w:pPr>
      <w:r>
        <w:rPr>
          <w:rFonts w:ascii="宋体" w:hAnsi="宋体"/>
          <w:sz w:val="22"/>
          <w:szCs w:val="22"/>
        </w:rPr>
        <w:t>（三）乙方应从事的不停航施工项目安全管理</w:t>
      </w:r>
    </w:p>
    <w:p>
      <w:pPr>
        <w:spacing w:line="360" w:lineRule="exact"/>
        <w:ind w:firstLine="440" w:firstLineChars="200"/>
        <w:rPr>
          <w:rFonts w:ascii="宋体" w:hAnsi="宋体"/>
          <w:sz w:val="22"/>
          <w:szCs w:val="22"/>
        </w:rPr>
      </w:pPr>
      <w:r>
        <w:rPr>
          <w:rFonts w:ascii="宋体" w:hAnsi="宋体"/>
          <w:sz w:val="22"/>
          <w:szCs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szCs w:val="22"/>
        </w:rPr>
      </w:pPr>
      <w:r>
        <w:rPr>
          <w:rFonts w:ascii="宋体" w:hAnsi="宋体"/>
          <w:sz w:val="22"/>
          <w:szCs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szCs w:val="22"/>
        </w:rPr>
      </w:pPr>
      <w:r>
        <w:rPr>
          <w:rFonts w:ascii="宋体" w:hAnsi="宋体"/>
          <w:sz w:val="22"/>
          <w:szCs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szCs w:val="22"/>
        </w:rPr>
      </w:pPr>
      <w:r>
        <w:rPr>
          <w:rFonts w:ascii="宋体" w:hAnsi="宋体"/>
          <w:sz w:val="22"/>
          <w:szCs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szCs w:val="22"/>
        </w:rPr>
      </w:pPr>
      <w:r>
        <w:rPr>
          <w:rFonts w:ascii="宋体" w:hAnsi="宋体"/>
          <w:sz w:val="22"/>
          <w:szCs w:val="22"/>
        </w:rPr>
        <w:t xml:space="preserve">（四）乙方的文明施工责任 </w:t>
      </w:r>
    </w:p>
    <w:p>
      <w:pPr>
        <w:spacing w:line="360" w:lineRule="exact"/>
        <w:ind w:firstLine="440" w:firstLineChars="200"/>
        <w:rPr>
          <w:rFonts w:ascii="宋体" w:hAnsi="宋体"/>
          <w:sz w:val="22"/>
          <w:szCs w:val="22"/>
        </w:rPr>
      </w:pPr>
      <w:r>
        <w:rPr>
          <w:rFonts w:ascii="宋体" w:hAnsi="宋体"/>
          <w:sz w:val="22"/>
          <w:szCs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szCs w:val="22"/>
        </w:rPr>
      </w:pPr>
      <w:r>
        <w:rPr>
          <w:rFonts w:ascii="宋体" w:hAnsi="宋体"/>
          <w:sz w:val="22"/>
          <w:szCs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szCs w:val="22"/>
        </w:rPr>
      </w:pPr>
      <w:r>
        <w:rPr>
          <w:rFonts w:ascii="宋体" w:hAnsi="宋体"/>
          <w:sz w:val="22"/>
          <w:szCs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szCs w:val="22"/>
        </w:rPr>
      </w:pPr>
      <w:r>
        <w:rPr>
          <w:rFonts w:ascii="宋体" w:hAnsi="宋体"/>
          <w:sz w:val="22"/>
          <w:szCs w:val="22"/>
        </w:rPr>
        <w:t>（五）乙方应从事的社会治安综合治理</w:t>
      </w:r>
    </w:p>
    <w:p>
      <w:pPr>
        <w:spacing w:line="360" w:lineRule="exact"/>
        <w:ind w:firstLine="440" w:firstLineChars="200"/>
        <w:rPr>
          <w:rFonts w:ascii="宋体" w:hAnsi="宋体"/>
          <w:sz w:val="22"/>
          <w:szCs w:val="22"/>
        </w:rPr>
      </w:pPr>
      <w:r>
        <w:rPr>
          <w:rFonts w:ascii="宋体" w:hAnsi="宋体"/>
          <w:sz w:val="22"/>
          <w:szCs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szCs w:val="22"/>
        </w:rPr>
      </w:pPr>
      <w:r>
        <w:rPr>
          <w:rFonts w:ascii="宋体" w:hAnsi="宋体"/>
          <w:sz w:val="22"/>
          <w:szCs w:val="22"/>
        </w:rPr>
        <w:t>39、认真排查、调处各类矛盾，及时消除隐患，杜绝各类社会矛盾引发的群体性事件的发生。</w:t>
      </w:r>
    </w:p>
    <w:p>
      <w:pPr>
        <w:spacing w:line="360" w:lineRule="exact"/>
        <w:ind w:firstLine="440" w:firstLineChars="200"/>
        <w:rPr>
          <w:rFonts w:ascii="宋体" w:hAnsi="宋体"/>
          <w:sz w:val="22"/>
          <w:szCs w:val="22"/>
        </w:rPr>
      </w:pPr>
      <w:r>
        <w:rPr>
          <w:rFonts w:ascii="宋体" w:hAnsi="宋体"/>
          <w:sz w:val="22"/>
          <w:szCs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szCs w:val="22"/>
        </w:rPr>
      </w:pPr>
      <w:r>
        <w:rPr>
          <w:rFonts w:ascii="宋体" w:hAnsi="宋体"/>
          <w:sz w:val="22"/>
          <w:szCs w:val="22"/>
        </w:rPr>
        <w:t>（六）乙方应从事的消防安全管理</w:t>
      </w:r>
    </w:p>
    <w:p>
      <w:pPr>
        <w:spacing w:line="360" w:lineRule="exact"/>
        <w:ind w:firstLine="440" w:firstLineChars="200"/>
        <w:rPr>
          <w:rFonts w:ascii="宋体" w:hAnsi="宋体"/>
          <w:sz w:val="22"/>
          <w:szCs w:val="22"/>
        </w:rPr>
      </w:pPr>
      <w:r>
        <w:rPr>
          <w:rFonts w:ascii="宋体" w:hAnsi="宋体"/>
          <w:sz w:val="22"/>
          <w:szCs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szCs w:val="22"/>
        </w:rPr>
      </w:pPr>
      <w:r>
        <w:rPr>
          <w:rFonts w:ascii="宋体" w:hAnsi="宋体"/>
          <w:sz w:val="22"/>
          <w:szCs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szCs w:val="22"/>
        </w:rPr>
      </w:pPr>
      <w:r>
        <w:rPr>
          <w:rFonts w:ascii="宋体" w:hAnsi="宋体"/>
          <w:sz w:val="22"/>
          <w:szCs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szCs w:val="22"/>
        </w:rPr>
      </w:pPr>
      <w:r>
        <w:rPr>
          <w:rFonts w:ascii="宋体" w:hAnsi="宋体"/>
          <w:sz w:val="22"/>
          <w:szCs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szCs w:val="22"/>
        </w:rPr>
      </w:pPr>
      <w:r>
        <w:rPr>
          <w:rFonts w:ascii="宋体" w:hAnsi="宋体"/>
          <w:sz w:val="22"/>
          <w:szCs w:val="22"/>
        </w:rPr>
        <w:t>（七）乙方应从事的交通安全管理</w:t>
      </w:r>
    </w:p>
    <w:p>
      <w:pPr>
        <w:spacing w:line="360" w:lineRule="exact"/>
        <w:ind w:firstLine="440" w:firstLineChars="200"/>
        <w:rPr>
          <w:rFonts w:ascii="宋体" w:hAnsi="宋体"/>
          <w:sz w:val="22"/>
          <w:szCs w:val="22"/>
        </w:rPr>
      </w:pPr>
      <w:r>
        <w:rPr>
          <w:rFonts w:ascii="宋体" w:hAnsi="宋体"/>
          <w:sz w:val="22"/>
          <w:szCs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szCs w:val="22"/>
        </w:rPr>
      </w:pPr>
      <w:r>
        <w:rPr>
          <w:rFonts w:ascii="宋体" w:hAnsi="宋体"/>
          <w:sz w:val="22"/>
          <w:szCs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szCs w:val="22"/>
        </w:rPr>
      </w:pPr>
      <w:r>
        <w:rPr>
          <w:rFonts w:ascii="宋体" w:hAnsi="宋体"/>
          <w:sz w:val="22"/>
          <w:szCs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szCs w:val="22"/>
        </w:rPr>
      </w:pPr>
      <w:r>
        <w:rPr>
          <w:rFonts w:ascii="宋体" w:hAnsi="宋体"/>
          <w:sz w:val="22"/>
          <w:szCs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szCs w:val="22"/>
        </w:rPr>
      </w:pPr>
      <w:r>
        <w:rPr>
          <w:rFonts w:ascii="宋体" w:hAnsi="宋体"/>
          <w:sz w:val="22"/>
          <w:szCs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宋体" w:hAnsi="宋体"/>
          <w:b/>
          <w:sz w:val="22"/>
          <w:szCs w:val="22"/>
        </w:rPr>
      </w:pPr>
      <w:r>
        <w:rPr>
          <w:rFonts w:ascii="宋体" w:hAnsi="宋体"/>
          <w:b/>
          <w:sz w:val="22"/>
          <w:szCs w:val="22"/>
        </w:rPr>
        <w:t>四、违约责任</w:t>
      </w:r>
    </w:p>
    <w:p>
      <w:pPr>
        <w:spacing w:line="360" w:lineRule="exact"/>
        <w:ind w:firstLine="440" w:firstLineChars="200"/>
        <w:rPr>
          <w:rFonts w:ascii="宋体" w:hAnsi="宋体"/>
          <w:sz w:val="22"/>
          <w:szCs w:val="22"/>
        </w:rPr>
      </w:pPr>
      <w:r>
        <w:rPr>
          <w:rFonts w:ascii="宋体" w:hAnsi="宋体"/>
          <w:sz w:val="22"/>
          <w:szCs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szCs w:val="22"/>
        </w:rPr>
      </w:pPr>
      <w:r>
        <w:rPr>
          <w:rFonts w:ascii="宋体" w:hAnsi="宋体"/>
          <w:sz w:val="22"/>
          <w:szCs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szCs w:val="22"/>
        </w:rPr>
      </w:pPr>
      <w:r>
        <w:rPr>
          <w:rFonts w:ascii="宋体" w:hAnsi="宋体"/>
          <w:sz w:val="22"/>
          <w:szCs w:val="22"/>
        </w:rPr>
        <w:t>五、本协议书附于《施工合同》后，</w:t>
      </w:r>
      <w:r>
        <w:rPr>
          <w:rFonts w:hint="eastAsia" w:ascii="宋体" w:hAnsi="宋体"/>
          <w:sz w:val="22"/>
          <w:szCs w:val="22"/>
          <w:lang w:eastAsia="zh-CN"/>
        </w:rPr>
        <w:t>自双方</w:t>
      </w:r>
      <w:r>
        <w:rPr>
          <w:rFonts w:ascii="宋体" w:hAnsi="宋体"/>
          <w:sz w:val="22"/>
          <w:szCs w:val="22"/>
        </w:rPr>
        <w:t>盖章后生效。</w:t>
      </w:r>
    </w:p>
    <w:p>
      <w:pPr>
        <w:adjustRightInd w:val="0"/>
        <w:snapToGrid w:val="0"/>
        <w:spacing w:line="360" w:lineRule="exact"/>
        <w:rPr>
          <w:rFonts w:ascii="宋体" w:hAnsi="宋体"/>
          <w:b/>
          <w:bCs/>
          <w:sz w:val="22"/>
          <w:szCs w:val="22"/>
        </w:rPr>
      </w:pPr>
      <w:r>
        <w:rPr>
          <w:rFonts w:ascii="宋体" w:hAnsi="宋体"/>
          <w:b/>
          <w:bCs/>
          <w:sz w:val="22"/>
          <w:szCs w:val="22"/>
        </w:rPr>
        <w:t>五、附则：</w:t>
      </w:r>
    </w:p>
    <w:p>
      <w:pPr>
        <w:adjustRightInd w:val="0"/>
        <w:snapToGrid w:val="0"/>
        <w:spacing w:line="360" w:lineRule="exact"/>
        <w:rPr>
          <w:rFonts w:ascii="宋体" w:hAnsi="宋体"/>
          <w:sz w:val="22"/>
          <w:szCs w:val="22"/>
        </w:rPr>
      </w:pPr>
      <w:r>
        <w:rPr>
          <w:rFonts w:ascii="宋体" w:hAnsi="宋体"/>
          <w:sz w:val="22"/>
          <w:szCs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szCs w:val="22"/>
        </w:rPr>
      </w:pPr>
      <w:r>
        <w:rPr>
          <w:rFonts w:ascii="宋体" w:hAnsi="宋体"/>
          <w:sz w:val="22"/>
          <w:szCs w:val="22"/>
        </w:rPr>
        <w:t>（二）本责任书解释权归甲方。</w:t>
      </w:r>
    </w:p>
    <w:p>
      <w:pPr>
        <w:adjustRightInd w:val="0"/>
        <w:snapToGrid w:val="0"/>
        <w:spacing w:line="360" w:lineRule="exact"/>
        <w:rPr>
          <w:rFonts w:ascii="宋体" w:hAnsi="宋体"/>
          <w:sz w:val="22"/>
          <w:szCs w:val="22"/>
        </w:rPr>
      </w:pPr>
      <w:r>
        <w:rPr>
          <w:rFonts w:ascii="宋体" w:hAnsi="宋体"/>
          <w:sz w:val="22"/>
          <w:szCs w:val="22"/>
        </w:rPr>
        <w:t>（三）本责任书由甲乙双方共同盖章后生效。</w:t>
      </w:r>
    </w:p>
    <w:p>
      <w:pPr>
        <w:adjustRightInd w:val="0"/>
        <w:snapToGrid w:val="0"/>
        <w:spacing w:line="360" w:lineRule="exact"/>
        <w:rPr>
          <w:rFonts w:ascii="宋体" w:hAnsi="宋体"/>
          <w:sz w:val="22"/>
          <w:szCs w:val="22"/>
        </w:rPr>
      </w:pPr>
    </w:p>
    <w:p>
      <w:pPr>
        <w:adjustRightInd w:val="0"/>
        <w:snapToGrid w:val="0"/>
        <w:spacing w:line="360" w:lineRule="exact"/>
        <w:ind w:left="5632" w:hanging="5632" w:hangingChars="2550"/>
        <w:rPr>
          <w:rFonts w:ascii="宋体" w:hAnsi="宋体"/>
          <w:b/>
          <w:color w:val="000000"/>
          <w:sz w:val="22"/>
          <w:szCs w:val="22"/>
        </w:rPr>
      </w:pPr>
      <w:r>
        <w:rPr>
          <w:rFonts w:hint="eastAsia" w:ascii="宋体" w:hAnsi="宋体"/>
          <w:b/>
          <w:color w:val="000000"/>
          <w:sz w:val="22"/>
          <w:szCs w:val="22"/>
        </w:rPr>
        <w:t>发包人：杭州萧山国际机场有限公司         承包人：</w:t>
      </w:r>
    </w:p>
    <w:p>
      <w:pPr>
        <w:pStyle w:val="19"/>
        <w:ind w:firstLine="0" w:firstLineChars="0"/>
        <w:rPr>
          <w:rFonts w:ascii="宋体" w:hAnsi="宋体"/>
          <w:color w:val="auto"/>
        </w:rPr>
      </w:pPr>
      <w:r>
        <w:rPr>
          <w:rFonts w:hint="eastAsia" w:ascii="宋体" w:hAnsi="宋体"/>
          <w:color w:val="auto"/>
        </w:rPr>
        <w:br w:type="page"/>
      </w:r>
      <w:r>
        <w:rPr>
          <w:rFonts w:hint="eastAsia" w:ascii="宋体" w:hAnsi="宋体"/>
          <w:color w:val="auto"/>
        </w:rPr>
        <w:t>附件三</w:t>
      </w:r>
    </w:p>
    <w:p>
      <w:pPr>
        <w:adjustRightInd w:val="0"/>
        <w:snapToGrid w:val="0"/>
        <w:spacing w:line="400" w:lineRule="exact"/>
        <w:jc w:val="center"/>
        <w:rPr>
          <w:rFonts w:ascii="宋体" w:hAnsi="宋体" w:cs="Arial"/>
          <w:b/>
          <w:sz w:val="36"/>
          <w:szCs w:val="21"/>
        </w:rPr>
      </w:pPr>
      <w:r>
        <w:rPr>
          <w:rFonts w:hint="eastAsia" w:ascii="宋体" w:hAnsi="宋体" w:cs="Arial"/>
          <w:b/>
          <w:sz w:val="36"/>
          <w:szCs w:val="21"/>
        </w:rPr>
        <w:t>廉洁自律承诺书</w:t>
      </w:r>
    </w:p>
    <w:p>
      <w:pPr>
        <w:pStyle w:val="20"/>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20"/>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0"/>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0"/>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0"/>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0"/>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0"/>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20"/>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0"/>
        <w:numPr>
          <w:ilvl w:val="0"/>
          <w:numId w:val="4"/>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0"/>
        <w:numPr>
          <w:ilvl w:val="-1"/>
          <w:numId w:val="0"/>
        </w:numPr>
        <w:adjustRightInd w:val="0"/>
        <w:snapToGrid w:val="0"/>
        <w:ind w:left="600" w:firstLine="0" w:firstLineChars="0"/>
        <w:jc w:val="left"/>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rPr>
        <w:t>拒绝我单位在一定时期内进入贵公司进行项目建设或其它经营活动；</w:t>
      </w:r>
    </w:p>
    <w:p>
      <w:pPr>
        <w:pStyle w:val="20"/>
        <w:numPr>
          <w:ilvl w:val="-1"/>
          <w:numId w:val="0"/>
        </w:numPr>
        <w:adjustRightInd w:val="0"/>
        <w:snapToGrid w:val="0"/>
        <w:ind w:left="600" w:firstLine="0" w:firstLineChars="0"/>
        <w:jc w:val="left"/>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由此引起的相应损失均由我单位承担。</w:t>
      </w:r>
    </w:p>
    <w:p>
      <w:pPr>
        <w:pStyle w:val="20"/>
        <w:adjustRightInd w:val="0"/>
        <w:snapToGrid w:val="0"/>
        <w:ind w:firstLine="480"/>
        <w:jc w:val="left"/>
        <w:rPr>
          <w:rFonts w:ascii="宋体" w:hAnsi="宋体"/>
          <w:sz w:val="24"/>
          <w:szCs w:val="24"/>
        </w:rPr>
      </w:pPr>
    </w:p>
    <w:p>
      <w:pPr>
        <w:pStyle w:val="20"/>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20"/>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20"/>
        <w:adjustRightInd w:val="0"/>
        <w:snapToGrid w:val="0"/>
        <w:ind w:firstLine="482"/>
        <w:jc w:val="left"/>
        <w:rPr>
          <w:rFonts w:ascii="宋体" w:hAnsi="宋体"/>
          <w:b/>
          <w:sz w:val="24"/>
          <w:szCs w:val="24"/>
        </w:rPr>
      </w:pPr>
    </w:p>
    <w:p>
      <w:pPr>
        <w:pStyle w:val="11"/>
        <w:rPr>
          <w:rFonts w:ascii="宋体" w:hAnsi="宋体" w:eastAsia="宋体"/>
          <w:b w:val="0"/>
          <w:sz w:val="24"/>
          <w:szCs w:val="24"/>
        </w:rPr>
      </w:pPr>
      <w:r>
        <w:rPr>
          <w:rFonts w:ascii="宋体" w:hAnsi="宋体" w:eastAsia="宋体"/>
          <w:b w:val="0"/>
          <w:sz w:val="24"/>
          <w:szCs w:val="24"/>
        </w:rPr>
        <w:t xml:space="preserve">                           年     月     日</w:t>
      </w:r>
    </w:p>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adjustRightInd w:val="0"/>
        <w:snapToGrid w:val="0"/>
        <w:spacing w:line="360" w:lineRule="exact"/>
        <w:rPr>
          <w:rFonts w:ascii="宋体" w:hAnsi="宋体" w:cs="Times New Roman"/>
          <w:sz w:val="21"/>
        </w:rPr>
      </w:pPr>
    </w:p>
    <w:p>
      <w:pPr>
        <w:pStyle w:val="11"/>
        <w:jc w:val="center"/>
      </w:pPr>
      <w:bookmarkStart w:id="80" w:name="_Toc450630562"/>
      <w:r>
        <w:rPr>
          <w:rFonts w:hint="eastAsia"/>
        </w:rPr>
        <w:t>第四章  工程量清单</w:t>
      </w:r>
      <w:bookmarkEnd w:id="80"/>
    </w:p>
    <w:p>
      <w:pPr>
        <w:widowControl/>
        <w:jc w:val="left"/>
        <w:rPr>
          <w:rFonts w:hint="eastAsia" w:eastAsia="黑体" w:cs="Times New Roman"/>
          <w:b/>
          <w:bCs/>
          <w:kern w:val="0"/>
          <w:sz w:val="32"/>
          <w:szCs w:val="32"/>
        </w:rPr>
      </w:pPr>
    </w:p>
    <w:p>
      <w:pPr>
        <w:widowControl/>
        <w:jc w:val="left"/>
        <w:rPr>
          <w:rFonts w:hint="eastAsia" w:ascii="宋体" w:hAnsi="宋体" w:eastAsia="宋体" w:cs="宋体"/>
          <w:b w:val="0"/>
          <w:bCs w:val="0"/>
          <w:kern w:val="0"/>
          <w:sz w:val="28"/>
          <w:szCs w:val="28"/>
        </w:rPr>
      </w:pPr>
      <w:r>
        <w:rPr>
          <w:rFonts w:hint="eastAsia" w:ascii="宋体" w:hAnsi="宋体" w:eastAsia="宋体" w:cs="宋体"/>
          <w:b w:val="0"/>
          <w:bCs w:val="0"/>
          <w:kern w:val="0"/>
          <w:sz w:val="28"/>
          <w:szCs w:val="28"/>
        </w:rPr>
        <w:t>详见附件《工程量清单》</w:t>
      </w: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widowControl/>
        <w:jc w:val="left"/>
        <w:rPr>
          <w:rFonts w:hint="eastAsia" w:eastAsia="黑体" w:cs="Times New Roman"/>
          <w:b/>
          <w:bCs/>
          <w:kern w:val="0"/>
          <w:sz w:val="32"/>
          <w:szCs w:val="32"/>
        </w:rPr>
      </w:pPr>
    </w:p>
    <w:p>
      <w:pPr>
        <w:pStyle w:val="11"/>
      </w:pPr>
      <w:bookmarkStart w:id="81" w:name="_Toc450630563"/>
      <w:r>
        <w:rPr>
          <w:rFonts w:hint="eastAsia"/>
        </w:rPr>
        <w:t xml:space="preserve">第五章  </w:t>
      </w:r>
      <w:bookmarkEnd w:id="81"/>
      <w:r>
        <w:rPr>
          <w:rFonts w:hint="eastAsia"/>
        </w:rPr>
        <w:t>技术标准和要求</w:t>
      </w:r>
    </w:p>
    <w:p>
      <w:pPr>
        <w:autoSpaceDE w:val="0"/>
        <w:autoSpaceDN w:val="0"/>
        <w:snapToGrid w:val="0"/>
        <w:spacing w:line="360" w:lineRule="exact"/>
        <w:ind w:firstLine="442" w:firstLineChars="200"/>
        <w:textAlignment w:val="bottom"/>
        <w:rPr>
          <w:rFonts w:ascii="宋体"/>
          <w:b/>
          <w:bCs/>
          <w:sz w:val="22"/>
          <w:szCs w:val="22"/>
        </w:rPr>
      </w:pPr>
      <w:r>
        <w:rPr>
          <w:rFonts w:hint="eastAsia" w:ascii="宋体" w:hAnsi="宋体" w:cs="宋体"/>
          <w:b/>
          <w:bCs/>
          <w:sz w:val="22"/>
          <w:szCs w:val="22"/>
        </w:rPr>
        <w:t>一、技术标准：</w:t>
      </w:r>
    </w:p>
    <w:p>
      <w:pPr>
        <w:pStyle w:val="21"/>
        <w:snapToGrid w:val="0"/>
        <w:spacing w:line="360" w:lineRule="exact"/>
        <w:ind w:firstLineChars="0"/>
        <w:rPr>
          <w:rFonts w:hAnsi="宋体" w:cs="Times New Roman"/>
          <w:sz w:val="22"/>
          <w:szCs w:val="22"/>
        </w:rPr>
      </w:pPr>
      <w:bookmarkStart w:id="82" w:name="_Toc408367761"/>
      <w:bookmarkStart w:id="83" w:name="_Toc175643531"/>
      <w:bookmarkStart w:id="84" w:name="_Toc66769198"/>
      <w:r>
        <w:rPr>
          <w:rFonts w:hint="eastAsia" w:hAnsi="宋体"/>
          <w:sz w:val="22"/>
          <w:szCs w:val="22"/>
        </w:rPr>
        <w:t>投标人应执行国家、省、市及</w:t>
      </w:r>
      <w:r>
        <w:rPr>
          <w:rFonts w:hAnsi="宋体"/>
          <w:sz w:val="22"/>
          <w:szCs w:val="22"/>
        </w:rPr>
        <w:t>地方</w:t>
      </w:r>
      <w:r>
        <w:rPr>
          <w:rFonts w:hint="eastAsia" w:hAnsi="宋体"/>
          <w:sz w:val="22"/>
          <w:szCs w:val="22"/>
        </w:rPr>
        <w:t>的标准、规范、规程的最新版本。</w:t>
      </w:r>
    </w:p>
    <w:bookmarkEnd w:id="82"/>
    <w:bookmarkEnd w:id="83"/>
    <w:p>
      <w:pPr>
        <w:pStyle w:val="19"/>
        <w:spacing w:line="360" w:lineRule="exact"/>
        <w:ind w:firstLine="442"/>
        <w:rPr>
          <w:rFonts w:ascii="宋体"/>
          <w:b/>
          <w:bCs/>
          <w:sz w:val="22"/>
          <w:szCs w:val="22"/>
        </w:rPr>
      </w:pPr>
      <w:r>
        <w:rPr>
          <w:rFonts w:hint="eastAsia" w:ascii="宋体" w:hAnsi="宋体" w:cs="宋体"/>
          <w:b/>
          <w:bCs/>
          <w:color w:val="auto"/>
          <w:sz w:val="22"/>
          <w:szCs w:val="22"/>
        </w:rPr>
        <w:t>二、</w:t>
      </w:r>
      <w:r>
        <w:rPr>
          <w:rFonts w:hint="eastAsia" w:ascii="宋体" w:hAnsi="宋体" w:cs="宋体"/>
          <w:b/>
          <w:bCs/>
          <w:sz w:val="22"/>
          <w:szCs w:val="22"/>
        </w:rPr>
        <w:t>招标范围、内容及技术要求</w:t>
      </w:r>
    </w:p>
    <w:p>
      <w:pPr>
        <w:pStyle w:val="21"/>
        <w:snapToGrid w:val="0"/>
        <w:spacing w:line="360" w:lineRule="exact"/>
        <w:ind w:firstLine="429" w:firstLineChars="195"/>
        <w:rPr>
          <w:rFonts w:hAnsi="宋体"/>
          <w:b/>
          <w:bCs/>
          <w:sz w:val="22"/>
          <w:szCs w:val="22"/>
        </w:rPr>
      </w:pPr>
      <w:r>
        <w:rPr>
          <w:rFonts w:hint="eastAsia" w:hAnsi="宋体"/>
          <w:sz w:val="22"/>
          <w:szCs w:val="22"/>
        </w:rPr>
        <w:t>1、详见</w:t>
      </w:r>
      <w:r>
        <w:rPr>
          <w:rFonts w:hint="eastAsia" w:hAnsi="宋体"/>
          <w:sz w:val="22"/>
          <w:szCs w:val="22"/>
          <w:lang w:eastAsia="zh-CN"/>
        </w:rPr>
        <w:t>招标工程量清单和相关</w:t>
      </w:r>
      <w:r>
        <w:rPr>
          <w:rFonts w:hint="eastAsia"/>
        </w:rPr>
        <w:t>技术标准和要求</w:t>
      </w:r>
      <w:r>
        <w:rPr>
          <w:rFonts w:hint="eastAsia" w:hAnsi="宋体"/>
          <w:b/>
          <w:bCs/>
          <w:sz w:val="22"/>
          <w:szCs w:val="22"/>
        </w:rPr>
        <w:t>。</w:t>
      </w:r>
    </w:p>
    <w:p>
      <w:pPr>
        <w:pStyle w:val="21"/>
        <w:snapToGrid w:val="0"/>
        <w:spacing w:line="360" w:lineRule="exact"/>
        <w:ind w:firstLine="429" w:firstLineChars="195"/>
        <w:rPr>
          <w:rFonts w:hAnsi="宋体" w:cs="Times New Roman"/>
          <w:sz w:val="22"/>
          <w:szCs w:val="22"/>
        </w:rPr>
      </w:pPr>
      <w:r>
        <w:rPr>
          <w:rFonts w:hint="eastAsia" w:hAnsi="宋体"/>
          <w:sz w:val="22"/>
          <w:szCs w:val="22"/>
        </w:rPr>
        <w:t>2、投标人须重视投标前的现场踏勘工作，结合实际情况充分考虑进行报价。</w:t>
      </w:r>
    </w:p>
    <w:p>
      <w:pPr>
        <w:pStyle w:val="19"/>
        <w:spacing w:line="360" w:lineRule="exact"/>
        <w:ind w:firstLine="442"/>
        <w:rPr>
          <w:rFonts w:ascii="宋体" w:hAnsi="宋体" w:cs="宋体"/>
          <w:b/>
          <w:bCs/>
          <w:color w:val="auto"/>
          <w:sz w:val="22"/>
          <w:szCs w:val="22"/>
        </w:rPr>
      </w:pPr>
      <w:r>
        <w:rPr>
          <w:rFonts w:hint="eastAsia" w:ascii="宋体" w:hAnsi="宋体" w:cs="宋体"/>
          <w:b/>
          <w:bCs/>
          <w:color w:val="auto"/>
          <w:sz w:val="22"/>
          <w:szCs w:val="22"/>
        </w:rPr>
        <w:t>三、主要</w:t>
      </w:r>
      <w:r>
        <w:rPr>
          <w:rFonts w:ascii="宋体" w:hAnsi="宋体" w:cs="宋体"/>
          <w:b/>
          <w:bCs/>
          <w:color w:val="auto"/>
          <w:sz w:val="22"/>
          <w:szCs w:val="22"/>
        </w:rPr>
        <w:t>施工</w:t>
      </w:r>
      <w:r>
        <w:rPr>
          <w:rFonts w:hint="eastAsia" w:ascii="宋体" w:hAnsi="宋体" w:cs="宋体"/>
          <w:b/>
          <w:bCs/>
          <w:color w:val="auto"/>
          <w:sz w:val="22"/>
          <w:szCs w:val="22"/>
        </w:rPr>
        <w:t>技术要求</w:t>
      </w:r>
    </w:p>
    <w:p>
      <w:pPr>
        <w:pStyle w:val="21"/>
        <w:adjustRightInd w:val="0"/>
        <w:snapToGrid w:val="0"/>
        <w:spacing w:line="360" w:lineRule="exact"/>
        <w:ind w:firstLine="440"/>
        <w:rPr>
          <w:rFonts w:hAnsi="宋体"/>
          <w:sz w:val="22"/>
          <w:szCs w:val="22"/>
        </w:rPr>
      </w:pPr>
      <w:r>
        <w:rPr>
          <w:rFonts w:hAnsi="宋体"/>
          <w:sz w:val="22"/>
          <w:szCs w:val="22"/>
        </w:rPr>
        <w:t>1</w:t>
      </w:r>
      <w:r>
        <w:rPr>
          <w:rFonts w:hint="eastAsia" w:hAnsi="宋体"/>
          <w:sz w:val="22"/>
          <w:szCs w:val="22"/>
        </w:rPr>
        <w:t>、进出场道路：投标人现场自行调查了解，</w:t>
      </w:r>
      <w:r>
        <w:rPr>
          <w:rFonts w:hint="eastAsia" w:hAnsi="宋体"/>
          <w:b/>
          <w:sz w:val="22"/>
          <w:szCs w:val="22"/>
        </w:rPr>
        <w:t>所有材料不因场内外道路状况、运输线路、运距发生变化而进行调价</w:t>
      </w:r>
      <w:r>
        <w:rPr>
          <w:rFonts w:hint="eastAsia" w:hAnsi="宋体"/>
          <w:sz w:val="22"/>
          <w:szCs w:val="22"/>
        </w:rPr>
        <w:t>。</w:t>
      </w:r>
    </w:p>
    <w:p>
      <w:pPr>
        <w:pStyle w:val="21"/>
        <w:adjustRightInd w:val="0"/>
        <w:snapToGrid w:val="0"/>
        <w:spacing w:line="360" w:lineRule="exact"/>
        <w:ind w:firstLine="442"/>
        <w:rPr>
          <w:rFonts w:hAnsi="宋体"/>
          <w:b/>
          <w:sz w:val="22"/>
          <w:szCs w:val="22"/>
        </w:rPr>
      </w:pPr>
      <w:r>
        <w:rPr>
          <w:rFonts w:hAnsi="宋体"/>
          <w:b/>
          <w:sz w:val="22"/>
          <w:szCs w:val="22"/>
        </w:rPr>
        <w:t>2</w:t>
      </w:r>
      <w:r>
        <w:rPr>
          <w:rFonts w:hint="eastAsia" w:hAnsi="宋体"/>
          <w:b/>
          <w:sz w:val="22"/>
          <w:szCs w:val="22"/>
        </w:rPr>
        <w:t>、施工及生活用水：建设单位负责提供施工场地附近外接水源接口，场内接管、安装水表由施工单位自行解决，每月按水表数据支付。</w:t>
      </w:r>
    </w:p>
    <w:p>
      <w:pPr>
        <w:pStyle w:val="21"/>
        <w:adjustRightInd w:val="0"/>
        <w:snapToGrid w:val="0"/>
        <w:spacing w:line="360" w:lineRule="exact"/>
        <w:ind w:firstLine="442"/>
        <w:rPr>
          <w:rFonts w:hAnsi="宋体"/>
          <w:b/>
          <w:sz w:val="22"/>
          <w:szCs w:val="22"/>
        </w:rPr>
      </w:pPr>
      <w:r>
        <w:rPr>
          <w:rFonts w:hAnsi="宋体"/>
          <w:b/>
          <w:sz w:val="22"/>
          <w:szCs w:val="22"/>
        </w:rPr>
        <w:t>3</w:t>
      </w:r>
      <w:r>
        <w:rPr>
          <w:rFonts w:hint="eastAsia" w:hAnsi="宋体"/>
          <w:b/>
          <w:sz w:val="22"/>
          <w:szCs w:val="22"/>
        </w:rPr>
        <w:t>、施工用电：施工单位根据现场情况及施工阶段性需要必须考虑自行配备足够数量、功率的发电机。</w:t>
      </w:r>
    </w:p>
    <w:p>
      <w:pPr>
        <w:pStyle w:val="21"/>
        <w:adjustRightInd w:val="0"/>
        <w:snapToGrid w:val="0"/>
        <w:spacing w:line="360" w:lineRule="exact"/>
        <w:ind w:firstLine="440"/>
        <w:rPr>
          <w:rFonts w:hAnsi="宋体"/>
          <w:sz w:val="22"/>
          <w:szCs w:val="22"/>
        </w:rPr>
      </w:pPr>
      <w:r>
        <w:rPr>
          <w:rFonts w:hAnsi="宋体"/>
          <w:sz w:val="22"/>
          <w:szCs w:val="22"/>
        </w:rPr>
        <w:t>4</w:t>
      </w:r>
      <w:r>
        <w:rPr>
          <w:rFonts w:hint="eastAsia" w:hAnsi="宋体"/>
          <w:sz w:val="22"/>
          <w:szCs w:val="22"/>
        </w:rPr>
        <w:t>、投标人应到工地踏勘以充分了解工地位置、情况、道路、储存空间、装卸限制及任何其他足以影响投标报价的情况，任何因忽视或误解工地情况而导致的索赔或工期延长申请将不被批准。现场安保工作需服从发包人统一安排、调遣，费用从各施工单位相关报价中扣除。</w:t>
      </w:r>
    </w:p>
    <w:p>
      <w:pPr>
        <w:pStyle w:val="21"/>
        <w:adjustRightInd w:val="0"/>
        <w:snapToGrid w:val="0"/>
        <w:spacing w:line="360" w:lineRule="exact"/>
        <w:ind w:firstLine="442"/>
        <w:rPr>
          <w:rFonts w:hAnsi="宋体"/>
          <w:b/>
          <w:sz w:val="22"/>
          <w:szCs w:val="22"/>
        </w:rPr>
      </w:pPr>
      <w:r>
        <w:rPr>
          <w:rFonts w:hAnsi="宋体"/>
          <w:b/>
          <w:sz w:val="22"/>
          <w:szCs w:val="22"/>
        </w:rPr>
        <w:t>5</w:t>
      </w:r>
      <w:r>
        <w:rPr>
          <w:rFonts w:hint="eastAsia" w:hAnsi="宋体"/>
          <w:b/>
          <w:sz w:val="22"/>
          <w:szCs w:val="22"/>
        </w:rPr>
        <w:t>、本次招标的工程需考虑以下问题：</w:t>
      </w:r>
    </w:p>
    <w:p>
      <w:pPr>
        <w:pStyle w:val="21"/>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1</w:t>
      </w:r>
      <w:r>
        <w:rPr>
          <w:rFonts w:hint="eastAsia" w:hAnsi="宋体"/>
          <w:sz w:val="22"/>
          <w:szCs w:val="22"/>
        </w:rPr>
        <w:t>)需做好施工单位的车辆进出场及材料推放的管理工作，相关费用计入投标报价，</w:t>
      </w:r>
      <w:r>
        <w:rPr>
          <w:rFonts w:hAnsi="宋体"/>
          <w:sz w:val="22"/>
          <w:szCs w:val="22"/>
        </w:rPr>
        <w:t>中标后不再调整</w:t>
      </w:r>
      <w:r>
        <w:rPr>
          <w:rFonts w:hint="eastAsia" w:hAnsi="宋体"/>
          <w:sz w:val="22"/>
          <w:szCs w:val="22"/>
        </w:rPr>
        <w:t>。</w:t>
      </w:r>
    </w:p>
    <w:p>
      <w:pPr>
        <w:pStyle w:val="21"/>
        <w:adjustRightInd w:val="0"/>
        <w:snapToGrid w:val="0"/>
        <w:spacing w:line="360" w:lineRule="exact"/>
        <w:ind w:firstLine="440"/>
        <w:rPr>
          <w:rFonts w:hAnsi="宋体"/>
          <w:sz w:val="22"/>
          <w:szCs w:val="22"/>
        </w:rPr>
      </w:pPr>
      <w:r>
        <w:rPr>
          <w:rFonts w:hint="eastAsia" w:hAnsi="宋体"/>
          <w:sz w:val="22"/>
          <w:szCs w:val="22"/>
        </w:rPr>
        <w:t>(</w:t>
      </w:r>
      <w:r>
        <w:rPr>
          <w:rFonts w:hAnsi="宋体"/>
          <w:sz w:val="22"/>
          <w:szCs w:val="22"/>
        </w:rPr>
        <w:t>2</w:t>
      </w:r>
      <w:r>
        <w:rPr>
          <w:rFonts w:hint="eastAsia" w:hAnsi="宋体"/>
          <w:sz w:val="22"/>
          <w:szCs w:val="22"/>
        </w:rPr>
        <w:t>)本工程开工时间根据甲方提供施工场地时间为准，投标人在投标时须考虑由此造成的工期延长，由此造成的费用不做变更。</w:t>
      </w:r>
    </w:p>
    <w:p>
      <w:pPr>
        <w:spacing w:line="360" w:lineRule="exact"/>
        <w:ind w:firstLine="442" w:firstLineChars="200"/>
        <w:rPr>
          <w:rFonts w:ascii="宋体" w:hAnsi="宋体"/>
          <w:b/>
          <w:sz w:val="22"/>
          <w:szCs w:val="22"/>
        </w:rPr>
      </w:pPr>
      <w:r>
        <w:rPr>
          <w:rFonts w:hint="eastAsia" w:ascii="宋体" w:hAnsi="宋体"/>
          <w:b/>
          <w:sz w:val="22"/>
          <w:szCs w:val="22"/>
        </w:rPr>
        <w:t>四、设备材料选择</w:t>
      </w:r>
    </w:p>
    <w:p>
      <w:pPr>
        <w:snapToGrid w:val="0"/>
        <w:spacing w:line="360" w:lineRule="exact"/>
        <w:ind w:firstLine="442" w:firstLineChars="200"/>
        <w:rPr>
          <w:rFonts w:ascii="宋体" w:hAnsi="宋体"/>
          <w:b/>
          <w:sz w:val="22"/>
          <w:szCs w:val="22"/>
        </w:rPr>
      </w:pPr>
      <w:r>
        <w:rPr>
          <w:rFonts w:ascii="宋体" w:hAnsi="宋体"/>
          <w:b/>
          <w:sz w:val="22"/>
          <w:szCs w:val="22"/>
        </w:rPr>
        <w:t>1</w:t>
      </w:r>
      <w:r>
        <w:rPr>
          <w:rFonts w:hint="eastAsia" w:ascii="宋体" w:hAnsi="宋体"/>
          <w:b/>
          <w:sz w:val="22"/>
          <w:szCs w:val="22"/>
        </w:rPr>
        <w:t>、各投标单位要按招标人推荐的主要设备材料品牌推荐表中的品牌或相当于（不低于）表中的同等档次品牌进行报价。</w:t>
      </w:r>
    </w:p>
    <w:p>
      <w:pPr>
        <w:snapToGrid w:val="0"/>
        <w:spacing w:line="360" w:lineRule="exact"/>
        <w:ind w:firstLine="440" w:firstLineChars="200"/>
        <w:rPr>
          <w:rFonts w:ascii="宋体" w:hAnsi="宋体"/>
          <w:sz w:val="22"/>
          <w:szCs w:val="22"/>
        </w:rPr>
      </w:pPr>
      <w:r>
        <w:rPr>
          <w:rFonts w:ascii="宋体" w:hAnsi="宋体"/>
          <w:sz w:val="22"/>
          <w:szCs w:val="22"/>
        </w:rPr>
        <w:t>2</w:t>
      </w:r>
      <w:r>
        <w:rPr>
          <w:rFonts w:hint="eastAsia" w:ascii="宋体" w:hAnsi="宋体"/>
          <w:sz w:val="22"/>
          <w:szCs w:val="22"/>
        </w:rPr>
        <w:t>、所用各类设备材料须经发包人及监理方认可后方可使用。投标单位主要设备材料品牌漏填或少填的，中标后由发包人在推荐品牌中选定，且报价不作调整。</w:t>
      </w:r>
    </w:p>
    <w:p>
      <w:pPr>
        <w:snapToGrid w:val="0"/>
        <w:spacing w:line="360" w:lineRule="exact"/>
        <w:ind w:firstLine="440" w:firstLineChars="200"/>
        <w:rPr>
          <w:rFonts w:ascii="宋体" w:hAnsi="宋体"/>
          <w:sz w:val="22"/>
          <w:szCs w:val="22"/>
        </w:rPr>
      </w:pPr>
      <w:r>
        <w:rPr>
          <w:rFonts w:ascii="宋体" w:hAnsi="宋体"/>
          <w:sz w:val="22"/>
          <w:szCs w:val="22"/>
        </w:rPr>
        <w:t>3</w:t>
      </w:r>
      <w:r>
        <w:rPr>
          <w:rFonts w:hint="eastAsia" w:ascii="宋体" w:hAnsi="宋体"/>
          <w:sz w:val="22"/>
          <w:szCs w:val="22"/>
        </w:rPr>
        <w:t>、所用各类设备材料都应符合设计和国家规定的相关技术规范标准要求。 </w:t>
      </w:r>
    </w:p>
    <w:p>
      <w:pPr>
        <w:snapToGrid w:val="0"/>
        <w:spacing w:line="360" w:lineRule="exact"/>
        <w:ind w:firstLine="440" w:firstLineChars="200"/>
        <w:rPr>
          <w:rFonts w:ascii="宋体" w:hAnsi="宋体"/>
          <w:sz w:val="22"/>
          <w:szCs w:val="22"/>
        </w:rPr>
      </w:pPr>
      <w:r>
        <w:rPr>
          <w:rFonts w:ascii="宋体" w:hAnsi="宋体"/>
          <w:sz w:val="22"/>
          <w:szCs w:val="22"/>
        </w:rPr>
        <w:t>4</w:t>
      </w:r>
      <w:r>
        <w:rPr>
          <w:rFonts w:hint="eastAsia" w:ascii="宋体" w:hAnsi="宋体"/>
          <w:sz w:val="22"/>
          <w:szCs w:val="22"/>
        </w:rPr>
        <w:t>、所用各类设备材料均有质量合格证书。 </w:t>
      </w:r>
    </w:p>
    <w:p>
      <w:pPr>
        <w:snapToGrid w:val="0"/>
        <w:spacing w:line="360" w:lineRule="exact"/>
        <w:ind w:firstLine="440" w:firstLineChars="200"/>
        <w:rPr>
          <w:rFonts w:ascii="宋体" w:hAnsi="宋体"/>
          <w:sz w:val="22"/>
          <w:szCs w:val="22"/>
        </w:rPr>
      </w:pPr>
      <w:r>
        <w:rPr>
          <w:rFonts w:ascii="宋体" w:hAnsi="宋体"/>
          <w:sz w:val="22"/>
          <w:szCs w:val="22"/>
        </w:rPr>
        <w:t>5</w:t>
      </w:r>
      <w:r>
        <w:rPr>
          <w:rFonts w:hint="eastAsia" w:ascii="宋体" w:hAnsi="宋体"/>
          <w:sz w:val="22"/>
          <w:szCs w:val="22"/>
        </w:rPr>
        <w:t>、在施工期间内，承包人对有缺陷的部位必须无偿地给予修正，并承担一切由此引起的对发包人或第三者的直接损失，除非该缺陷是由于人为破坏或合同规定的不可抗因素造成的损坏。</w:t>
      </w:r>
    </w:p>
    <w:p>
      <w:pPr>
        <w:snapToGrid w:val="0"/>
        <w:spacing w:line="360" w:lineRule="exact"/>
        <w:ind w:firstLine="440" w:firstLineChars="200"/>
        <w:rPr>
          <w:rFonts w:ascii="宋体" w:hAnsi="宋体"/>
          <w:sz w:val="22"/>
          <w:szCs w:val="22"/>
        </w:rPr>
      </w:pPr>
      <w:r>
        <w:rPr>
          <w:rFonts w:ascii="宋体" w:hAnsi="宋体"/>
          <w:sz w:val="22"/>
          <w:szCs w:val="22"/>
        </w:rPr>
        <w:t>6</w:t>
      </w:r>
      <w:r>
        <w:rPr>
          <w:rFonts w:hint="eastAsia" w:ascii="宋体" w:hAnsi="宋体"/>
          <w:sz w:val="22"/>
          <w:szCs w:val="22"/>
        </w:rPr>
        <w:t>、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7</w:t>
      </w:r>
      <w:r>
        <w:rPr>
          <w:rFonts w:hint="eastAsia" w:ascii="宋体" w:hAnsi="宋体"/>
          <w:sz w:val="22"/>
          <w:szCs w:val="22"/>
        </w:rPr>
        <w:t>、未列入以上品牌推荐表的其它材料和设备，投标人在投标报价时应选择国内优质成熟的产品，施工时需得到发包人的认可，如承包人选定的产品不能满足以上要求，发包人保留更换的权利，且中标价不予调整。</w:t>
      </w:r>
    </w:p>
    <w:p>
      <w:pPr>
        <w:snapToGrid w:val="0"/>
        <w:spacing w:line="360" w:lineRule="exact"/>
        <w:ind w:firstLine="440" w:firstLineChars="200"/>
        <w:rPr>
          <w:rFonts w:ascii="宋体" w:hAnsi="宋体"/>
          <w:sz w:val="22"/>
          <w:szCs w:val="22"/>
        </w:rPr>
      </w:pPr>
      <w:r>
        <w:rPr>
          <w:rFonts w:ascii="宋体" w:hAnsi="宋体"/>
          <w:sz w:val="22"/>
          <w:szCs w:val="22"/>
        </w:rPr>
        <w:t>8</w:t>
      </w:r>
      <w:r>
        <w:rPr>
          <w:rFonts w:hint="eastAsia" w:ascii="宋体" w:hAnsi="宋体"/>
          <w:sz w:val="22"/>
          <w:szCs w:val="22"/>
        </w:rPr>
        <w:t>、各投标单位所选用的设备材料需要满足或高于图纸及招标文件的相关技术规格要求，当承包人选定的材料设备达不到设计要求和招标文件要求的技术规格指标时，发包人保留更换的权利，且中标价不予调整。</w:t>
      </w:r>
    </w:p>
    <w:p>
      <w:pPr>
        <w:autoSpaceDE w:val="0"/>
        <w:autoSpaceDN w:val="0"/>
        <w:adjustRightInd w:val="0"/>
        <w:snapToGrid w:val="0"/>
        <w:spacing w:line="360" w:lineRule="exact"/>
        <w:jc w:val="center"/>
        <w:rPr>
          <w:rFonts w:ascii="宋体" w:hAnsi="宋体"/>
          <w:b/>
          <w:sz w:val="22"/>
          <w:szCs w:val="22"/>
        </w:rPr>
      </w:pPr>
      <w:r>
        <w:rPr>
          <w:rFonts w:hint="eastAsia" w:ascii="宋体" w:hAnsi="宋体"/>
          <w:b/>
          <w:sz w:val="22"/>
          <w:szCs w:val="22"/>
        </w:rPr>
        <w:t>主要设备材料品牌推荐表</w:t>
      </w:r>
    </w:p>
    <w:tbl>
      <w:tblPr>
        <w:tblStyle w:val="15"/>
        <w:tblW w:w="94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271"/>
        <w:gridCol w:w="51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adjustRightInd w:val="0"/>
              <w:snapToGrid w:val="0"/>
              <w:jc w:val="center"/>
              <w:rPr>
                <w:rFonts w:ascii="宋体" w:hAnsi="宋体" w:cs="宋体"/>
                <w:kern w:val="0"/>
                <w:sz w:val="22"/>
                <w:szCs w:val="22"/>
                <w:lang w:eastAsia="en-US"/>
              </w:rPr>
            </w:pPr>
            <w:r>
              <w:rPr>
                <w:rFonts w:ascii="宋体" w:hAnsi="宋体" w:cs="宋体"/>
                <w:bCs/>
                <w:kern w:val="0"/>
                <w:sz w:val="22"/>
                <w:szCs w:val="22"/>
                <w:lang w:eastAsia="en-US"/>
              </w:rPr>
              <w:t>材料(设备)名称</w:t>
            </w:r>
          </w:p>
        </w:tc>
        <w:tc>
          <w:tcPr>
            <w:tcW w:w="5144" w:type="dxa"/>
            <w:vAlign w:val="center"/>
          </w:tcPr>
          <w:p>
            <w:pPr>
              <w:adjustRightInd w:val="0"/>
              <w:snapToGrid w:val="0"/>
              <w:jc w:val="center"/>
              <w:rPr>
                <w:rFonts w:ascii="宋体" w:hAnsi="宋体" w:cs="宋体"/>
                <w:kern w:val="0"/>
                <w:sz w:val="22"/>
                <w:szCs w:val="22"/>
                <w:lang w:eastAsia="en-US"/>
              </w:rPr>
            </w:pPr>
            <w:r>
              <w:rPr>
                <w:rFonts w:ascii="宋体" w:hAnsi="宋体" w:cs="宋体"/>
                <w:bCs/>
                <w:kern w:val="0"/>
                <w:sz w:val="22"/>
                <w:szCs w:val="22"/>
                <w:lang w:eastAsia="en-US"/>
              </w:rPr>
              <w:t>推荐品牌（一等品/优等品）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84" w:hRule="atLeast"/>
        </w:trPr>
        <w:tc>
          <w:tcPr>
            <w:tcW w:w="4271" w:type="dxa"/>
            <w:vAlign w:val="center"/>
          </w:tcPr>
          <w:p>
            <w:pPr>
              <w:jc w:val="center"/>
              <w:rPr>
                <w:rFonts w:ascii="宋体" w:hAnsi="宋体" w:cs="宋体"/>
                <w:bCs/>
                <w:kern w:val="0"/>
                <w:sz w:val="22"/>
                <w:szCs w:val="22"/>
              </w:rPr>
            </w:pPr>
            <w:r>
              <w:rPr>
                <w:rFonts w:hint="eastAsia" w:ascii="宋体" w:hAnsi="宋体"/>
                <w:sz w:val="22"/>
                <w:szCs w:val="22"/>
                <w:lang w:eastAsia="zh-CN"/>
              </w:rPr>
              <w:t>水表</w:t>
            </w:r>
          </w:p>
        </w:tc>
        <w:tc>
          <w:tcPr>
            <w:tcW w:w="5144" w:type="dxa"/>
            <w:vAlign w:val="center"/>
          </w:tcPr>
          <w:p>
            <w:pPr>
              <w:jc w:val="center"/>
              <w:rPr>
                <w:rFonts w:ascii="宋体" w:hAnsi="宋体" w:cs="宋体"/>
                <w:bCs/>
                <w:kern w:val="0"/>
                <w:sz w:val="22"/>
                <w:szCs w:val="22"/>
              </w:rPr>
            </w:pPr>
            <w:r>
              <w:rPr>
                <w:rFonts w:hint="eastAsia"/>
                <w:sz w:val="22"/>
                <w:szCs w:val="22"/>
              </w:rPr>
              <w:t>杭州水表</w:t>
            </w:r>
            <w:r>
              <w:rPr>
                <w:rFonts w:hint="eastAsia"/>
                <w:sz w:val="22"/>
                <w:szCs w:val="22"/>
                <w:lang w:eastAsia="zh-CN"/>
              </w:rPr>
              <w:t>、</w:t>
            </w:r>
            <w:r>
              <w:rPr>
                <w:rFonts w:hint="eastAsia"/>
                <w:sz w:val="22"/>
                <w:szCs w:val="22"/>
              </w:rPr>
              <w:t>宁波水表</w:t>
            </w:r>
            <w:r>
              <w:rPr>
                <w:rFonts w:hint="eastAsia"/>
                <w:sz w:val="22"/>
                <w:szCs w:val="22"/>
                <w:lang w:eastAsia="zh-CN"/>
              </w:rPr>
              <w:t>、</w:t>
            </w:r>
            <w:r>
              <w:rPr>
                <w:rFonts w:hint="eastAsia"/>
                <w:sz w:val="22"/>
                <w:szCs w:val="22"/>
              </w:rPr>
              <w:t>埃美柯同档次及以上品牌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84" w:hRule="atLeast"/>
        </w:trPr>
        <w:tc>
          <w:tcPr>
            <w:tcW w:w="4271" w:type="dxa"/>
            <w:vAlign w:val="center"/>
          </w:tcPr>
          <w:p>
            <w:pPr>
              <w:jc w:val="center"/>
              <w:rPr>
                <w:rFonts w:ascii="宋体" w:hAnsi="宋体"/>
                <w:sz w:val="22"/>
                <w:szCs w:val="22"/>
              </w:rPr>
            </w:pPr>
            <w:r>
              <w:rPr>
                <w:rFonts w:hint="eastAsia"/>
                <w:sz w:val="22"/>
                <w:szCs w:val="22"/>
              </w:rPr>
              <w:t>玻璃</w:t>
            </w:r>
          </w:p>
        </w:tc>
        <w:tc>
          <w:tcPr>
            <w:tcW w:w="5144" w:type="dxa"/>
            <w:vAlign w:val="center"/>
          </w:tcPr>
          <w:p>
            <w:pPr>
              <w:jc w:val="center"/>
              <w:rPr>
                <w:rFonts w:ascii="宋体" w:hAnsi="宋体"/>
                <w:sz w:val="22"/>
                <w:szCs w:val="22"/>
              </w:rPr>
            </w:pPr>
            <w:r>
              <w:rPr>
                <w:rFonts w:hint="eastAsia" w:ascii="宋体" w:hAnsi="宋体"/>
                <w:sz w:val="22"/>
                <w:szCs w:val="22"/>
              </w:rPr>
              <w:t>信义、南玻、</w:t>
            </w:r>
            <w:r>
              <w:rPr>
                <w:rFonts w:hint="eastAsia" w:ascii="宋体" w:hAnsi="宋体"/>
                <w:sz w:val="22"/>
                <w:szCs w:val="22"/>
                <w:lang w:eastAsia="zh-CN"/>
              </w:rPr>
              <w:t>耀皮</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ascii="宋体" w:hAnsi="宋体"/>
                <w:sz w:val="22"/>
                <w:szCs w:val="22"/>
              </w:rPr>
            </w:pPr>
            <w:r>
              <w:rPr>
                <w:rFonts w:hint="eastAsia"/>
                <w:sz w:val="22"/>
                <w:szCs w:val="22"/>
                <w:lang w:eastAsia="zh-CN"/>
              </w:rPr>
              <w:t>开关、插座</w:t>
            </w:r>
          </w:p>
        </w:tc>
        <w:tc>
          <w:tcPr>
            <w:tcW w:w="5144" w:type="dxa"/>
            <w:vAlign w:val="center"/>
          </w:tcPr>
          <w:p>
            <w:pPr>
              <w:jc w:val="center"/>
              <w:rPr>
                <w:rFonts w:ascii="宋体" w:hAnsi="宋体"/>
                <w:sz w:val="22"/>
                <w:szCs w:val="22"/>
              </w:rPr>
            </w:pPr>
            <w:r>
              <w:rPr>
                <w:rFonts w:hint="eastAsia"/>
                <w:sz w:val="22"/>
                <w:szCs w:val="22"/>
              </w:rPr>
              <w:t>ABB、松下、西门子同档次及以上品牌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2"/>
                <w:szCs w:val="22"/>
              </w:rPr>
            </w:pPr>
            <w:r>
              <w:rPr>
                <w:rFonts w:hint="eastAsia" w:ascii="宋体" w:hAnsi="宋体"/>
                <w:sz w:val="22"/>
                <w:szCs w:val="22"/>
              </w:rPr>
              <w:t>元器件</w:t>
            </w:r>
          </w:p>
        </w:tc>
        <w:tc>
          <w:tcPr>
            <w:tcW w:w="5144" w:type="dxa"/>
            <w:vAlign w:val="center"/>
          </w:tcPr>
          <w:p>
            <w:pPr>
              <w:jc w:val="center"/>
              <w:rPr>
                <w:rFonts w:hint="eastAsia"/>
                <w:sz w:val="22"/>
                <w:szCs w:val="22"/>
              </w:rPr>
            </w:pPr>
            <w:r>
              <w:rPr>
                <w:rFonts w:hint="eastAsia" w:ascii="宋体" w:hAnsi="宋体"/>
                <w:sz w:val="22"/>
                <w:szCs w:val="22"/>
              </w:rPr>
              <w:t>施耐德、ABB、西门子</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375" w:hRule="atLeast"/>
        </w:trPr>
        <w:tc>
          <w:tcPr>
            <w:tcW w:w="4271" w:type="dxa"/>
            <w:vAlign w:val="center"/>
          </w:tcPr>
          <w:p>
            <w:pPr>
              <w:jc w:val="center"/>
              <w:rPr>
                <w:rFonts w:hint="eastAsia"/>
                <w:sz w:val="22"/>
                <w:szCs w:val="22"/>
              </w:rPr>
            </w:pPr>
            <w:r>
              <w:rPr>
                <w:rFonts w:hint="eastAsia"/>
                <w:sz w:val="22"/>
                <w:szCs w:val="22"/>
              </w:rPr>
              <w:t>涂料、油漆</w:t>
            </w:r>
          </w:p>
        </w:tc>
        <w:tc>
          <w:tcPr>
            <w:tcW w:w="5144" w:type="dxa"/>
            <w:vAlign w:val="center"/>
          </w:tcPr>
          <w:p>
            <w:pPr>
              <w:jc w:val="center"/>
              <w:rPr>
                <w:rFonts w:hint="eastAsia"/>
                <w:sz w:val="22"/>
                <w:szCs w:val="22"/>
              </w:rPr>
            </w:pPr>
            <w:r>
              <w:rPr>
                <w:rFonts w:hint="eastAsia"/>
                <w:sz w:val="22"/>
                <w:szCs w:val="22"/>
              </w:rPr>
              <w:t>多乐士、立邦、</w:t>
            </w:r>
            <w:r>
              <w:rPr>
                <w:rFonts w:hint="eastAsia"/>
                <w:sz w:val="22"/>
                <w:szCs w:val="22"/>
                <w:lang w:val="en-US" w:eastAsia="zh-CN"/>
              </w:rPr>
              <w:t>SKK</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00" w:hRule="atLeast"/>
        </w:trPr>
        <w:tc>
          <w:tcPr>
            <w:tcW w:w="4271" w:type="dxa"/>
            <w:vAlign w:val="center"/>
          </w:tcPr>
          <w:p>
            <w:pPr>
              <w:adjustRightInd w:val="0"/>
              <w:snapToGrid w:val="0"/>
              <w:spacing w:line="440" w:lineRule="exact"/>
              <w:ind w:firstLine="1980" w:firstLineChars="900"/>
              <w:jc w:val="both"/>
              <w:rPr>
                <w:rFonts w:hint="eastAsia"/>
                <w:sz w:val="22"/>
                <w:szCs w:val="22"/>
              </w:rPr>
            </w:pPr>
            <w:r>
              <w:rPr>
                <w:rFonts w:hint="eastAsia" w:ascii="宋体" w:hAnsi="宋体" w:eastAsia="宋体"/>
                <w:sz w:val="22"/>
                <w:szCs w:val="22"/>
              </w:rPr>
              <w:t>阀门</w:t>
            </w:r>
          </w:p>
        </w:tc>
        <w:tc>
          <w:tcPr>
            <w:tcW w:w="5144" w:type="dxa"/>
            <w:vAlign w:val="center"/>
          </w:tcPr>
          <w:p>
            <w:pPr>
              <w:adjustRightInd w:val="0"/>
              <w:snapToGrid w:val="0"/>
              <w:spacing w:line="440" w:lineRule="exact"/>
              <w:ind w:firstLine="0" w:firstLineChars="0"/>
              <w:jc w:val="left"/>
              <w:rPr>
                <w:rFonts w:hint="eastAsia"/>
                <w:sz w:val="22"/>
                <w:szCs w:val="22"/>
              </w:rPr>
            </w:pPr>
            <w:r>
              <w:rPr>
                <w:rFonts w:hint="eastAsia" w:ascii="宋体" w:hAnsi="宋体" w:eastAsia="宋体"/>
                <w:sz w:val="22"/>
                <w:szCs w:val="22"/>
              </w:rPr>
              <w:t>上海冠龙、</w:t>
            </w:r>
            <w:r>
              <w:rPr>
                <w:rFonts w:hint="eastAsia" w:ascii="宋体" w:hAnsi="宋体" w:eastAsia="宋体"/>
                <w:sz w:val="22"/>
                <w:szCs w:val="22"/>
                <w:lang w:eastAsia="zh-CN"/>
              </w:rPr>
              <w:t>埃</w:t>
            </w:r>
            <w:r>
              <w:rPr>
                <w:rFonts w:hint="eastAsia" w:ascii="宋体" w:hAnsi="宋体" w:eastAsia="宋体"/>
                <w:sz w:val="22"/>
                <w:szCs w:val="22"/>
              </w:rPr>
              <w:t>美柯、</w:t>
            </w:r>
            <w:r>
              <w:rPr>
                <w:rFonts w:hint="eastAsia" w:ascii="宋体" w:hAnsi="宋体" w:eastAsia="宋体"/>
                <w:sz w:val="22"/>
                <w:szCs w:val="22"/>
                <w:lang w:eastAsia="zh-CN"/>
              </w:rPr>
              <w:t>上海标一</w:t>
            </w:r>
            <w:r>
              <w:rPr>
                <w:rFonts w:hint="eastAsia"/>
                <w:sz w:val="22"/>
                <w:szCs w:val="22"/>
              </w:rPr>
              <w:t>同档次及以上品牌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90" w:hRule="atLeast"/>
        </w:trPr>
        <w:tc>
          <w:tcPr>
            <w:tcW w:w="4271" w:type="dxa"/>
            <w:vAlign w:val="center"/>
          </w:tcPr>
          <w:p>
            <w:pPr>
              <w:jc w:val="center"/>
              <w:rPr>
                <w:rFonts w:hint="eastAsia"/>
                <w:sz w:val="22"/>
                <w:szCs w:val="22"/>
                <w:lang w:eastAsia="zh-CN"/>
              </w:rPr>
            </w:pPr>
            <w:r>
              <w:rPr>
                <w:rFonts w:hint="eastAsia" w:ascii="宋体" w:hAnsi="宋体" w:eastAsia="宋体"/>
                <w:sz w:val="22"/>
                <w:szCs w:val="22"/>
              </w:rPr>
              <w:t>电线</w:t>
            </w:r>
          </w:p>
        </w:tc>
        <w:tc>
          <w:tcPr>
            <w:tcW w:w="5144" w:type="dxa"/>
            <w:vAlign w:val="center"/>
          </w:tcPr>
          <w:p>
            <w:pPr>
              <w:jc w:val="center"/>
              <w:rPr>
                <w:rFonts w:hint="eastAsia"/>
                <w:sz w:val="22"/>
                <w:szCs w:val="22"/>
              </w:rPr>
            </w:pPr>
            <w:r>
              <w:rPr>
                <w:rFonts w:hint="eastAsia" w:ascii="宋体" w:hAnsi="宋体" w:eastAsia="宋体"/>
                <w:sz w:val="22"/>
                <w:szCs w:val="22"/>
              </w:rPr>
              <w:t>万马、江苏上上、中策</w:t>
            </w:r>
            <w:r>
              <w:rPr>
                <w:rFonts w:hint="eastAsia"/>
                <w:sz w:val="22"/>
                <w:szCs w:val="22"/>
              </w:rPr>
              <w:t>同档次及以上品牌</w:t>
            </w:r>
          </w:p>
        </w:tc>
      </w:tr>
    </w:tbl>
    <w:p>
      <w:pPr>
        <w:snapToGrid w:val="0"/>
        <w:spacing w:line="360" w:lineRule="exact"/>
        <w:ind w:firstLine="440" w:firstLineChars="200"/>
        <w:rPr>
          <w:rFonts w:ascii="宋体" w:hAnsi="宋体"/>
          <w:sz w:val="22"/>
          <w:szCs w:val="22"/>
        </w:rPr>
      </w:pPr>
    </w:p>
    <w:bookmarkEnd w:id="84"/>
    <w:p>
      <w:pPr>
        <w:pStyle w:val="19"/>
        <w:ind w:firstLine="420" w:firstLineChars="0"/>
        <w:rPr>
          <w:rFonts w:ascii="宋体" w:cs="宋体"/>
          <w:b/>
          <w:bCs/>
          <w:color w:val="auto"/>
          <w:sz w:val="22"/>
          <w:szCs w:val="22"/>
        </w:rPr>
      </w:pPr>
      <w:bookmarkStart w:id="85" w:name="_bookmark42"/>
      <w:bookmarkEnd w:id="85"/>
      <w:r>
        <w:rPr>
          <w:rFonts w:hint="eastAsia" w:ascii="宋体" w:hAnsi="宋体" w:cs="宋体"/>
          <w:b/>
          <w:bCs/>
          <w:color w:val="auto"/>
          <w:sz w:val="22"/>
          <w:szCs w:val="22"/>
        </w:rPr>
        <w:t>五、工程管理的要求：</w:t>
      </w:r>
    </w:p>
    <w:p>
      <w:pPr>
        <w:pStyle w:val="21"/>
        <w:snapToGrid w:val="0"/>
        <w:ind w:firstLine="440" w:firstLineChars="0"/>
        <w:rPr>
          <w:rFonts w:cs="Times New Roman"/>
          <w:sz w:val="22"/>
          <w:szCs w:val="22"/>
        </w:rPr>
      </w:pPr>
      <w:r>
        <w:rPr>
          <w:rFonts w:hAnsi="宋体"/>
          <w:sz w:val="22"/>
          <w:szCs w:val="22"/>
        </w:rPr>
        <w:t>1</w:t>
      </w:r>
      <w:r>
        <w:rPr>
          <w:rFonts w:hint="eastAsia" w:hAnsi="宋体"/>
          <w:sz w:val="22"/>
          <w:szCs w:val="22"/>
        </w:rPr>
        <w:t>、投标人在</w:t>
      </w:r>
      <w:r>
        <w:rPr>
          <w:rFonts w:hAnsi="宋体"/>
          <w:sz w:val="22"/>
          <w:szCs w:val="22"/>
        </w:rPr>
        <w:t>施工期间必须</w:t>
      </w:r>
      <w:r>
        <w:rPr>
          <w:rFonts w:hint="eastAsia" w:hAnsi="宋体"/>
          <w:sz w:val="22"/>
          <w:szCs w:val="22"/>
        </w:rPr>
        <w:t>严格</w:t>
      </w:r>
      <w:r>
        <w:rPr>
          <w:rFonts w:hAnsi="宋体"/>
          <w:sz w:val="22"/>
          <w:szCs w:val="22"/>
        </w:rPr>
        <w:t>服从</w:t>
      </w:r>
      <w:r>
        <w:rPr>
          <w:rFonts w:hint="eastAsia" w:hAnsi="宋体"/>
          <w:sz w:val="22"/>
          <w:szCs w:val="22"/>
        </w:rPr>
        <w:t>招标人</w:t>
      </w:r>
      <w:r>
        <w:rPr>
          <w:rFonts w:hAnsi="宋体"/>
          <w:sz w:val="22"/>
          <w:szCs w:val="22"/>
        </w:rPr>
        <w:t>及机场相关部门的管理规定；投标人</w:t>
      </w:r>
      <w:r>
        <w:rPr>
          <w:rFonts w:hint="eastAsia" w:hAnsi="宋体"/>
          <w:sz w:val="22"/>
          <w:szCs w:val="22"/>
        </w:rPr>
        <w:t>应按照发包人提供的资料结合现场踏勘，以及充分考虑本工程实际情况、市场风险及自身的综合实力，自主报价并承担相应的风险责任。</w:t>
      </w:r>
    </w:p>
    <w:p>
      <w:pPr>
        <w:pStyle w:val="21"/>
        <w:snapToGrid w:val="0"/>
        <w:ind w:firstLine="420" w:firstLineChars="0"/>
        <w:rPr>
          <w:rFonts w:cs="Times New Roman"/>
          <w:sz w:val="22"/>
          <w:szCs w:val="22"/>
        </w:rPr>
      </w:pPr>
      <w:r>
        <w:rPr>
          <w:rFonts w:hAnsi="宋体"/>
          <w:sz w:val="22"/>
          <w:szCs w:val="22"/>
        </w:rPr>
        <w:t>2</w:t>
      </w:r>
      <w:r>
        <w:rPr>
          <w:rFonts w:hint="eastAsia" w:hAnsi="宋体"/>
          <w:sz w:val="22"/>
          <w:szCs w:val="22"/>
        </w:rPr>
        <w:t>、报价应包括实施范围内所有工程内容，包括水电接入、管线保护等全部措施的</w:t>
      </w:r>
      <w:r>
        <w:rPr>
          <w:rFonts w:hAnsi="宋体"/>
          <w:sz w:val="22"/>
          <w:szCs w:val="22"/>
        </w:rPr>
        <w:t>费用</w:t>
      </w:r>
      <w:r>
        <w:rPr>
          <w:rFonts w:hint="eastAsia" w:hAnsi="宋体"/>
          <w:sz w:val="22"/>
          <w:szCs w:val="22"/>
        </w:rPr>
        <w:t>。</w:t>
      </w:r>
    </w:p>
    <w:p>
      <w:pPr>
        <w:pStyle w:val="21"/>
        <w:snapToGrid w:val="0"/>
        <w:ind w:firstLine="420" w:firstLineChars="0"/>
        <w:rPr>
          <w:rFonts w:hAnsi="宋体" w:cs="Times New Roman"/>
          <w:sz w:val="22"/>
          <w:szCs w:val="22"/>
        </w:rPr>
      </w:pPr>
      <w:r>
        <w:rPr>
          <w:rFonts w:hAnsi="宋体"/>
          <w:sz w:val="22"/>
          <w:szCs w:val="22"/>
        </w:rPr>
        <w:t>3</w:t>
      </w:r>
      <w:r>
        <w:rPr>
          <w:rFonts w:hint="eastAsia" w:hAnsi="宋体"/>
          <w:sz w:val="22"/>
          <w:szCs w:val="22"/>
        </w:rPr>
        <w:t>、施工中对临时供电、供水等各类管线需采取切实可行的保护措施，避免损坏，确实影响施工的，移位或改线方案征得建设单位许可后方可实施，相关费用由本标段施工单位自行承担。</w:t>
      </w:r>
    </w:p>
    <w:p>
      <w:pPr>
        <w:pStyle w:val="21"/>
        <w:snapToGrid w:val="0"/>
        <w:ind w:firstLine="420" w:firstLineChars="0"/>
        <w:rPr>
          <w:rFonts w:hAnsi="宋体" w:cs="Times New Roman"/>
          <w:sz w:val="22"/>
          <w:szCs w:val="22"/>
        </w:rPr>
      </w:pPr>
      <w:r>
        <w:rPr>
          <w:rFonts w:hAnsi="宋体"/>
          <w:sz w:val="22"/>
          <w:szCs w:val="22"/>
        </w:rPr>
        <w:t>4</w:t>
      </w:r>
      <w:r>
        <w:rPr>
          <w:rFonts w:hint="eastAsia" w:hAnsi="宋体"/>
          <w:sz w:val="22"/>
          <w:szCs w:val="22"/>
        </w:rPr>
        <w:t>、进出场道路：投标人必须服从招标人指挥协调。所有材料不因场内外道路状况、运输线路、运距发生变化而进行调价。</w:t>
      </w:r>
    </w:p>
    <w:p>
      <w:pPr>
        <w:adjustRightInd w:val="0"/>
        <w:snapToGrid w:val="0"/>
        <w:spacing w:line="440" w:lineRule="exact"/>
        <w:ind w:firstLine="440" w:firstLineChars="200"/>
        <w:rPr>
          <w:rFonts w:ascii="宋体" w:hAnsi="宋体"/>
          <w:szCs w:val="21"/>
        </w:rPr>
      </w:pPr>
      <w:r>
        <w:rPr>
          <w:rFonts w:ascii="宋体" w:hAnsi="宋体" w:cs="宋体"/>
          <w:color w:val="000000"/>
          <w:sz w:val="22"/>
        </w:rPr>
        <w:t>5、</w:t>
      </w:r>
      <w:r>
        <w:rPr>
          <w:rFonts w:hint="eastAsia" w:ascii="宋体" w:hAnsi="宋体" w:cs="宋体"/>
          <w:color w:val="000000"/>
          <w:sz w:val="22"/>
        </w:rPr>
        <w:t>投标人</w:t>
      </w:r>
      <w:r>
        <w:rPr>
          <w:rFonts w:ascii="宋体" w:hAnsi="宋体" w:cs="宋体"/>
          <w:color w:val="000000"/>
          <w:sz w:val="22"/>
        </w:rPr>
        <w:t>应在开工前依施工现场情况合理制定施工</w:t>
      </w:r>
      <w:r>
        <w:rPr>
          <w:rFonts w:hint="eastAsia" w:ascii="宋体" w:hAnsi="宋体" w:cs="宋体"/>
          <w:color w:val="000000"/>
          <w:sz w:val="22"/>
        </w:rPr>
        <w:t>技术</w:t>
      </w:r>
      <w:r>
        <w:rPr>
          <w:rFonts w:ascii="宋体" w:hAnsi="宋体" w:cs="宋体"/>
          <w:color w:val="000000"/>
          <w:sz w:val="22"/>
        </w:rPr>
        <w:t>方案</w:t>
      </w:r>
      <w:r>
        <w:rPr>
          <w:rFonts w:hint="eastAsia" w:ascii="宋体" w:hAnsi="宋体" w:cs="宋体"/>
          <w:color w:val="000000"/>
          <w:sz w:val="22"/>
        </w:rPr>
        <w:t>和施工组织设计</w:t>
      </w:r>
      <w:r>
        <w:rPr>
          <w:rFonts w:ascii="宋体" w:hAnsi="宋体" w:cs="宋体"/>
          <w:color w:val="000000"/>
          <w:sz w:val="22"/>
        </w:rPr>
        <w:t>，在服从</w:t>
      </w:r>
      <w:r>
        <w:rPr>
          <w:rFonts w:hint="eastAsia" w:ascii="宋体" w:hAnsi="宋体" w:cs="宋体"/>
          <w:color w:val="000000"/>
          <w:sz w:val="22"/>
        </w:rPr>
        <w:t>招标</w:t>
      </w:r>
      <w:r>
        <w:rPr>
          <w:rFonts w:ascii="宋体" w:hAnsi="宋体" w:cs="宋体"/>
          <w:color w:val="000000"/>
          <w:sz w:val="22"/>
        </w:rPr>
        <w:t>人现场安排和总进度计划要求情况下制定施工方案，并按</w:t>
      </w:r>
      <w:r>
        <w:rPr>
          <w:rFonts w:hint="eastAsia" w:ascii="宋体" w:hAnsi="宋体" w:cs="宋体"/>
          <w:color w:val="000000"/>
          <w:sz w:val="22"/>
        </w:rPr>
        <w:t>招标人</w:t>
      </w:r>
      <w:r>
        <w:rPr>
          <w:rFonts w:ascii="宋体" w:hAnsi="宋体" w:cs="宋体"/>
          <w:color w:val="000000"/>
          <w:sz w:val="22"/>
        </w:rPr>
        <w:t>批准的施工方案组织施工。</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6、工程施工质量控制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1)为了保证工程施工质量，投标单位必须建立完善的全面质量管理体系(GB/T1900)，对工程施工生产进行全过程、全方位的质量监督、检查与控制。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2)施工阶段质量控制包括事前的各项施工准备工作质量控制，施工过程中的质量控制，以及各单项工程及整个工程项目完工后的事后控制。</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3)依据国家及政府有关部门颁布的有关质量管理的法律、法规、标准等，严格控制施工工序质量以及检验和评定工程项目质量。</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7、现场质量监督</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1)</w:t>
      </w:r>
      <w:r>
        <w:rPr>
          <w:rFonts w:hint="eastAsia" w:ascii="宋体" w:hAnsi="宋体" w:cs="宋体"/>
          <w:color w:val="000000"/>
          <w:sz w:val="22"/>
        </w:rPr>
        <w:t>投标人</w:t>
      </w:r>
      <w:r>
        <w:rPr>
          <w:rFonts w:ascii="宋体" w:hAnsi="宋体" w:cs="宋体"/>
          <w:color w:val="000000"/>
          <w:sz w:val="22"/>
        </w:rPr>
        <w:t>在施工过程中，必须无条件地接受招标人的检查和监督，并执行招标人发出的指令，确保工程质量符合设计要求及相关规范、标准的规定。</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2)工程中使用的材料均应符合相应技术要求，并符合招标人的指示要求，或在现场进行检验。</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3)如果</w:t>
      </w:r>
      <w:r>
        <w:rPr>
          <w:rFonts w:hint="eastAsia" w:ascii="宋体" w:hAnsi="宋体" w:cs="宋体"/>
          <w:color w:val="000000"/>
          <w:sz w:val="22"/>
        </w:rPr>
        <w:t>投标人</w:t>
      </w:r>
      <w:r>
        <w:rPr>
          <w:rFonts w:ascii="宋体" w:hAnsi="宋体" w:cs="宋体"/>
          <w:color w:val="000000"/>
          <w:sz w:val="22"/>
        </w:rPr>
        <w:t>在指示规定的时间内未执行上述指示时，则招标人有权雇用他人执行该项指示，所发生的有关费用由承包人负担。</w:t>
      </w:r>
    </w:p>
    <w:p>
      <w:pPr>
        <w:adjustRightInd w:val="0"/>
        <w:snapToGrid w:val="0"/>
        <w:spacing w:line="400" w:lineRule="exact"/>
        <w:ind w:firstLine="440"/>
        <w:rPr>
          <w:rFonts w:ascii="宋体" w:hAnsi="宋体" w:cs="宋体"/>
          <w:color w:val="000000"/>
          <w:sz w:val="22"/>
        </w:rPr>
      </w:pPr>
      <w:r>
        <w:rPr>
          <w:rFonts w:hint="eastAsia" w:ascii="宋体" w:hAnsi="宋体" w:cs="宋体"/>
          <w:color w:val="000000"/>
          <w:sz w:val="22"/>
        </w:rPr>
        <w:t>(</w:t>
      </w:r>
      <w:r>
        <w:rPr>
          <w:rFonts w:ascii="宋体" w:hAnsi="宋体" w:cs="宋体"/>
          <w:color w:val="000000"/>
          <w:sz w:val="22"/>
        </w:rPr>
        <w:t>4)</w:t>
      </w:r>
      <w:r>
        <w:rPr>
          <w:rFonts w:hint="eastAsia" w:ascii="宋体" w:hAnsi="宋体" w:cs="宋体"/>
          <w:color w:val="000000"/>
          <w:sz w:val="22"/>
        </w:rPr>
        <w:t>投标人</w:t>
      </w:r>
      <w:r>
        <w:rPr>
          <w:rFonts w:ascii="宋体" w:hAnsi="宋体" w:cs="宋体"/>
          <w:color w:val="000000"/>
          <w:sz w:val="22"/>
        </w:rPr>
        <w:t>应按招标人认为必要的时间和方式暂停工程或其他任何部分的工作，在暂时停工期间，承包人应对工程进行必要的保护和安全保障。</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8、检验和验收</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招标人</w:t>
      </w:r>
      <w:r>
        <w:rPr>
          <w:rFonts w:hint="eastAsia" w:ascii="宋体" w:hAnsi="宋体" w:cs="宋体"/>
          <w:color w:val="000000"/>
          <w:sz w:val="22"/>
        </w:rPr>
        <w:t>有权在本工程施工过程中，进行随时地检查、检验和监督，为合同规定提供的材料进行性能试验。检验工作如果超出了承包人的能力，</w:t>
      </w:r>
      <w:r>
        <w:rPr>
          <w:rFonts w:hint="eastAsia" w:hAnsi="宋体"/>
          <w:sz w:val="22"/>
          <w:szCs w:val="22"/>
        </w:rPr>
        <w:t>投标人</w:t>
      </w:r>
      <w:r>
        <w:rPr>
          <w:rFonts w:hint="eastAsia" w:ascii="宋体" w:hAnsi="宋体" w:cs="宋体"/>
          <w:color w:val="000000"/>
          <w:sz w:val="22"/>
        </w:rPr>
        <w:t>应安排到第三方(指除招标人、</w:t>
      </w:r>
      <w:r>
        <w:rPr>
          <w:rFonts w:hint="eastAsia" w:hAnsi="宋体"/>
          <w:sz w:val="22"/>
          <w:szCs w:val="22"/>
        </w:rPr>
        <w:t>投标人</w:t>
      </w:r>
      <w:r>
        <w:rPr>
          <w:rFonts w:hint="eastAsia" w:ascii="宋体" w:hAnsi="宋体" w:cs="宋体"/>
          <w:color w:val="000000"/>
          <w:sz w:val="22"/>
        </w:rPr>
        <w:t>以外的另一方)进行，该第三方必须有检验条件和相应资质。检验工作的任何变化都应征得</w:t>
      </w:r>
      <w:r>
        <w:rPr>
          <w:rFonts w:ascii="宋体" w:hAnsi="宋体" w:cs="宋体"/>
          <w:color w:val="000000"/>
          <w:sz w:val="22"/>
        </w:rPr>
        <w:t>招标人</w:t>
      </w:r>
      <w:r>
        <w:rPr>
          <w:rFonts w:hint="eastAsia" w:ascii="宋体" w:hAnsi="宋体" w:cs="宋体"/>
          <w:color w:val="000000"/>
          <w:sz w:val="22"/>
        </w:rPr>
        <w:t>的书面确认。如果某些试验项目在其他场所进行，承包人应替</w:t>
      </w:r>
      <w:r>
        <w:rPr>
          <w:rFonts w:ascii="宋体" w:hAnsi="宋体" w:cs="宋体"/>
          <w:color w:val="000000"/>
          <w:sz w:val="22"/>
        </w:rPr>
        <w:t>招标人</w:t>
      </w:r>
      <w:r>
        <w:rPr>
          <w:rFonts w:hint="eastAsia" w:ascii="宋体" w:hAnsi="宋体" w:cs="宋体"/>
          <w:color w:val="000000"/>
          <w:sz w:val="22"/>
        </w:rPr>
        <w:t>办理进入现场的手续和亲自陪同。</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9、施工现场的材料、设备退场及现场清扫工作需于竣工验收前全部完成。</w:t>
      </w:r>
    </w:p>
    <w:p>
      <w:pPr>
        <w:adjustRightInd w:val="0"/>
        <w:snapToGrid w:val="0"/>
        <w:spacing w:line="400" w:lineRule="exact"/>
        <w:ind w:firstLine="440"/>
        <w:rPr>
          <w:rFonts w:ascii="宋体" w:hAnsi="宋体" w:cs="宋体"/>
          <w:color w:val="000000"/>
          <w:sz w:val="22"/>
        </w:rPr>
      </w:pPr>
      <w:r>
        <w:rPr>
          <w:rFonts w:ascii="宋体" w:hAnsi="宋体" w:cs="宋体"/>
          <w:color w:val="000000"/>
          <w:sz w:val="22"/>
        </w:rPr>
        <w:t>10、</w:t>
      </w:r>
      <w:r>
        <w:rPr>
          <w:rFonts w:hint="eastAsia" w:ascii="宋体" w:hAnsi="宋体" w:cs="宋体"/>
          <w:color w:val="000000"/>
          <w:sz w:val="22"/>
        </w:rPr>
        <w:t>投标人</w:t>
      </w:r>
      <w:r>
        <w:rPr>
          <w:rFonts w:ascii="宋体" w:hAnsi="宋体" w:cs="宋体"/>
          <w:color w:val="000000"/>
          <w:sz w:val="22"/>
        </w:rPr>
        <w:t>在投标文件中承诺的管理人员未经招标人同意，不得调换和撤离，并按工程进度及时到位。招标人有权要求</w:t>
      </w:r>
      <w:r>
        <w:rPr>
          <w:rFonts w:hint="eastAsia" w:hAnsi="宋体"/>
          <w:sz w:val="22"/>
          <w:szCs w:val="22"/>
        </w:rPr>
        <w:t>投标人</w:t>
      </w:r>
      <w:r>
        <w:rPr>
          <w:rFonts w:ascii="宋体" w:hAnsi="宋体" w:cs="宋体"/>
          <w:color w:val="000000"/>
          <w:sz w:val="22"/>
        </w:rPr>
        <w:t>撤换工作不负责任、管理不力、贻误工期和造成严重的安全事故和工程质量事故或、违法乱纪的专业技术人员、管理人员或技术负责人，直至招标人满意为止。如相应资质的专业技术人员未按要求到位，视作违约，招标人有权单方面终止合同。</w:t>
      </w:r>
    </w:p>
    <w:p>
      <w:pPr>
        <w:adjustRightInd w:val="0"/>
        <w:snapToGrid w:val="0"/>
        <w:spacing w:line="400" w:lineRule="exact"/>
        <w:ind w:firstLine="440"/>
        <w:rPr>
          <w:rFonts w:hint="eastAsia" w:ascii="宋体" w:hAnsi="宋体" w:eastAsia="宋体" w:cs="宋体"/>
          <w:b/>
          <w:bCs/>
          <w:color w:val="000000"/>
          <w:sz w:val="22"/>
          <w:lang w:val="en-US" w:eastAsia="zh-CN"/>
        </w:rPr>
      </w:pPr>
      <w:r>
        <w:rPr>
          <w:rFonts w:hint="eastAsia" w:ascii="宋体" w:hAnsi="宋体" w:cs="宋体"/>
          <w:b/>
          <w:bCs/>
          <w:color w:val="000000"/>
          <w:sz w:val="22"/>
          <w:lang w:val="en-US" w:eastAsia="zh-CN"/>
        </w:rPr>
        <w:t>11.承包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应该按检验批拍摄留存影像资料文件。</w:t>
      </w:r>
    </w:p>
    <w:p>
      <w:pPr>
        <w:adjustRightInd w:val="0"/>
        <w:snapToGrid w:val="0"/>
        <w:spacing w:line="400" w:lineRule="exact"/>
        <w:ind w:firstLine="440"/>
        <w:rPr>
          <w:rFonts w:ascii="宋体" w:hAnsi="宋体" w:cs="宋体"/>
          <w:b/>
          <w:color w:val="000000"/>
          <w:sz w:val="22"/>
        </w:rPr>
      </w:pPr>
      <w:r>
        <w:rPr>
          <w:rFonts w:hint="eastAsia" w:ascii="宋体" w:hAnsi="宋体" w:cs="宋体"/>
          <w:b/>
          <w:sz w:val="22"/>
        </w:rPr>
        <w:t>若承包人擅自更换项目经理，发包人有权终止合同，并向相关部门通报其违约信息。</w:t>
      </w:r>
    </w:p>
    <w:p>
      <w:pPr>
        <w:numPr>
          <w:ilvl w:val="0"/>
          <w:numId w:val="5"/>
        </w:numPr>
        <w:adjustRightInd w:val="0"/>
        <w:snapToGrid w:val="0"/>
        <w:spacing w:line="400" w:lineRule="exact"/>
        <w:ind w:firstLine="440"/>
        <w:rPr>
          <w:rFonts w:hint="eastAsia" w:ascii="宋体" w:hAnsi="宋体" w:cs="宋体"/>
          <w:b/>
          <w:color w:val="000000"/>
          <w:sz w:val="22"/>
        </w:rPr>
      </w:pPr>
      <w:r>
        <w:rPr>
          <w:rFonts w:hint="eastAsia" w:ascii="宋体" w:hAnsi="宋体" w:cs="宋体"/>
          <w:b/>
          <w:color w:val="000000"/>
          <w:sz w:val="22"/>
        </w:rPr>
        <w:t>其他工程技术标准和要求</w:t>
      </w:r>
    </w:p>
    <w:p>
      <w:pPr>
        <w:numPr>
          <w:ilvl w:val="0"/>
          <w:numId w:val="0"/>
        </w:numPr>
        <w:adjustRightInd w:val="0"/>
        <w:snapToGrid w:val="0"/>
        <w:spacing w:line="400" w:lineRule="exact"/>
        <w:rPr>
          <w:rFonts w:hint="eastAsia" w:ascii="宋体" w:hAnsi="宋体" w:cs="宋体"/>
          <w:b/>
          <w:color w:val="000000"/>
          <w:sz w:val="22"/>
          <w:lang w:val="en-US" w:eastAsia="zh-CN"/>
        </w:rPr>
      </w:pPr>
      <w:r>
        <w:rPr>
          <w:rFonts w:hint="eastAsia" w:ascii="宋体" w:hAnsi="宋体" w:cs="宋体"/>
          <w:b/>
          <w:color w:val="000000"/>
          <w:sz w:val="22"/>
          <w:lang w:val="en-US" w:eastAsia="zh-CN"/>
        </w:rPr>
        <w:t xml:space="preserve">    1.施工临设在建设单位指定区域自行搭设，方案报招标人同意后方可搭建。施工临设用地、材料堆场等在工程竣工验收通过后10日内自行拆除、彻底清理，并恢复原状。费用由投标人综合考虑，不另行计算。</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在工程施工期间，中标人须无条件服从机场公司关于工期进度的统一安排。投标人需充分考虑隔离区内施工，可施工时间及工期的不确定性，如由于机场运行要求某些天数不得施工等等。如遇长时间停工等任何突发情况，招标人不予增加相关费用，投标人应根据自身经验予以综合考虑。</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3.本项目施工地点涉及机场隔离区内，承包人必须确保在施工阶段不影响机场正常运行，遵守机场不停航施工管理规定、施工安全条例。</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在进出机场隔离区时必须办理相关证件，目前杭州萧山国际机场飞行区相关证件办理的标准为：人员证20元/人，有效期一个月；车辆证30元/车，有效期一个月。现场焊接等动火作业须办理隔离区动火证，现场须配备足够的灭火器瓶。以上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5.承包人负责本项目开工直至完成后的照管工作，直至发包人全部接管为止。</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承包人应高度重视安全文明施工措施工作，必须将措施的具体内容在投标文件技术标书中列明。其措施应符合施工实际情况，并能够同施工程序相结合，落实到各道工序中，从而使安全文明施工措施真正起到保障施工区域安全、保障生命财产安全及促进安全生产的作用。</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7.在施工过程中，须做好降尘降噪措施，不得影响机场正常运行。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8.承包人在施工过程需充分考虑因不停航施工造成的人工、机械降效，夜间施工，材料的损耗增加，施工难度增加等,该费用由投标人综合考虑，包含在投标报价中。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9.如有施工中须拆除的原有废旧材料设备等（除需利用的旧材料设备外），由承包人自行处理，其残值及处置相关费用，由投标人综合考虑，包含在投标报价中。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10.考虑到施工围挡直接关系到施工过程中安全工作，施工围挡采用木工板，外包写真布，部分位置开门的形式，围挡的具体形式及写真布内容需按照按杭州萧山国际机场航站区管理中心相关规定设置。</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11.本工程所涉及的拆除工作均为保护性拆除，投标人不得暴力拆除，拆除过程中，应做好现有设施的保护工作。如因承包人操作不当，造成现有设施设备破损的，承包人需原样恢复并赔偿损失。</w:t>
      </w:r>
    </w:p>
    <w:p>
      <w:pPr>
        <w:numPr>
          <w:ilvl w:val="0"/>
          <w:numId w:val="0"/>
        </w:numPr>
        <w:adjustRightInd w:val="0"/>
        <w:snapToGrid w:val="0"/>
        <w:spacing w:line="400" w:lineRule="exact"/>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12.施工组织实施须遵守机场特别是机场航站区管理中心及场区管理中心相关规定要求。</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13.因部分施工区域位于机场警戒区范围内，需考虑不停航施工费（隔离区内的的施工，投标人须采用不停航施工措施，不停航施工导致的夜间加班、工效降低、证件办理等需产生的费用）必须充分考虑，费用包含在投标报价中。投标人需考虑聘请专业保安，负责门卫、巡逻、施工现场看护、隔离区围界看护等工作，人数每个施工区域每班不得少于1人（保安费用400元/人/8小时），并配备相应的保卫措施，费用由投标人综合考虑，包含在投标报价的不停航施工费中。</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七、机场运营安全的承诺</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鉴于杭州萧山国际机场处于正常运行状态，为避免工程施工对杭州萧山国际机场的正常运作造成影响，各投标人必须承诺，一旦中标：</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1.对空防安全的承诺（A）：中标人必须严格遵守杭州萧山国际机场空防安全有关规定，并切实做好职工空防安全教育；严禁职工违规进入机场禁区范围。如违反规定，招标人有权停止中标人一切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2.对空防安全的承诺（B）：为确保机场飞行安全和航班正常运营，中标人必须针对《民用机场运行安全管理规定》和《不停航施工管理办法》制定方案和应急救援方案，报招标人审核同意并严格组织实施。如中标人未按上述方案进行施工，招标人有权停止中标人工作甚至终止合同，由此造成的损失由中标人负责赔偿。</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3.对管网管线安全的承诺：杜绝任何因中标人原因损坏机场管网管线、影响机场正常运营；如违反规定，一切费用和损失由中标人承担。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4.对道路交通安全的承诺：中标单位进入杭州萧山国际机场的施工车辆，必须严格遵守《道路交通法》、《民用机场航空器活动区道路交通安全管理规则》和机场有关规定，严禁超载超速，同时制定车辆在施工中突发事件的应急处理方案。由于中标人的原因引起的交通事故，一切责任和损失由中标人承担。</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5.其它方面安全的承诺：除上述条款外，凡涉及到机场运营的其它方面必须充分重视。若因中标人原因影响机场的正常运营，中标人必须承担由此造成的一切后果。</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r>
        <w:rPr>
          <w:rFonts w:hint="eastAsia" w:ascii="宋体" w:hAnsi="宋体" w:cs="宋体"/>
          <w:b/>
          <w:color w:val="000000"/>
          <w:sz w:val="22"/>
          <w:lang w:val="en-US" w:eastAsia="zh-CN"/>
        </w:rPr>
        <w:t>6.以上注意事项及施工现场条件，中标人应自身遵守并严格执行。</w:t>
      </w: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numPr>
          <w:ilvl w:val="0"/>
          <w:numId w:val="0"/>
        </w:numPr>
        <w:adjustRightInd w:val="0"/>
        <w:snapToGrid w:val="0"/>
        <w:spacing w:line="400" w:lineRule="exact"/>
        <w:ind w:firstLine="442" w:firstLineChars="200"/>
        <w:rPr>
          <w:rFonts w:hint="eastAsia" w:ascii="宋体" w:hAnsi="宋体" w:cs="宋体"/>
          <w:b/>
          <w:color w:val="000000"/>
          <w:sz w:val="22"/>
          <w:lang w:val="en-US" w:eastAsia="zh-CN"/>
        </w:rPr>
      </w:pPr>
    </w:p>
    <w:p>
      <w:pPr>
        <w:pStyle w:val="11"/>
      </w:pPr>
      <w:r>
        <w:rPr>
          <w:rFonts w:ascii="宋体" w:hAnsi="宋体"/>
          <w:sz w:val="22"/>
          <w:szCs w:val="22"/>
        </w:rPr>
        <w:br w:type="page"/>
      </w:r>
      <w:bookmarkStart w:id="86" w:name="_Toc450630564"/>
      <w:bookmarkStart w:id="87" w:name="_Toc275274581"/>
      <w:r>
        <w:t>第</w:t>
      </w:r>
      <w:r>
        <w:rPr>
          <w:rFonts w:hint="eastAsia"/>
        </w:rPr>
        <w:t>六</w:t>
      </w:r>
      <w:r>
        <w:t xml:space="preserve">章  </w:t>
      </w:r>
      <w:r>
        <w:rPr>
          <w:rFonts w:hint="eastAsia"/>
        </w:rPr>
        <w:t>评标办法及标准</w:t>
      </w:r>
      <w:bookmarkEnd w:id="86"/>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w:t>
      </w:r>
      <w:r>
        <w:rPr>
          <w:rFonts w:hint="eastAsia" w:ascii="宋体" w:hAnsi="宋体" w:cs="Calibri"/>
          <w:b/>
          <w:bCs/>
          <w:kern w:val="0"/>
          <w:sz w:val="22"/>
          <w:szCs w:val="22"/>
        </w:rPr>
        <w:t>否决投标</w:t>
      </w:r>
      <w:r>
        <w:rPr>
          <w:rFonts w:ascii="宋体" w:hAnsi="宋体" w:cs="Calibri"/>
          <w:b/>
          <w:bCs/>
          <w:kern w:val="0"/>
          <w:sz w:val="22"/>
          <w:szCs w:val="22"/>
        </w:rPr>
        <w:t>处理，</w:t>
      </w:r>
      <w:r>
        <w:rPr>
          <w:rFonts w:ascii="宋体" w:hAnsi="宋体" w:cs="Calibri"/>
          <w:bCs/>
          <w:kern w:val="0"/>
          <w:sz w:val="22"/>
          <w:szCs w:val="22"/>
        </w:rPr>
        <w:t>不再进行详细评审：</w:t>
      </w:r>
    </w:p>
    <w:p>
      <w:pPr>
        <w:spacing w:line="360" w:lineRule="exact"/>
        <w:ind w:firstLine="470"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0"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0"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工</w:t>
      </w:r>
      <w:r>
        <w:rPr>
          <w:rFonts w:ascii="宋体" w:hAnsi="宋体" w:cs="Calibri"/>
          <w:sz w:val="22"/>
          <w:szCs w:val="22"/>
        </w:rPr>
        <w:t>期不满足招标文件要求的；</w:t>
      </w:r>
    </w:p>
    <w:p>
      <w:pPr>
        <w:spacing w:line="360" w:lineRule="exact"/>
        <w:ind w:firstLine="470"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0"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0"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szCs w:val="22"/>
        </w:rPr>
      </w:pPr>
      <w:r>
        <w:rPr>
          <w:rFonts w:ascii="宋体" w:hAnsi="宋体" w:cs="Calibri"/>
          <w:b/>
          <w:sz w:val="22"/>
          <w:szCs w:val="22"/>
        </w:rPr>
        <w:t>3.3</w:t>
      </w:r>
      <w:r>
        <w:rPr>
          <w:rFonts w:hint="eastAsia" w:ascii="宋体" w:hAnsi="宋体"/>
          <w:b/>
          <w:color w:val="000000"/>
          <w:sz w:val="22"/>
          <w:szCs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报价评分应在投标报价响应招标文件要求的基础上，取所有有效投标报价的次低价作为评标基准价，如有效投标报价的数量小于4个，则评标基准价为所有有效投标报价的最低价。</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2、技术评分   11-30分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技术评分分值设定标准</w:t>
      </w:r>
    </w:p>
    <w:tbl>
      <w:tblPr>
        <w:tblStyle w:val="15"/>
        <w:tblW w:w="9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vAlign w:val="center"/>
          </w:tcPr>
          <w:p>
            <w:pPr>
              <w:snapToGrid w:val="0"/>
              <w:jc w:val="center"/>
              <w:rPr>
                <w:rFonts w:ascii="宋体" w:hAnsi="宋体"/>
                <w:b/>
                <w:sz w:val="22"/>
                <w:szCs w:val="22"/>
              </w:rPr>
            </w:pPr>
            <w:r>
              <w:rPr>
                <w:rFonts w:ascii="宋体" w:hAnsi="宋体"/>
                <w:b/>
                <w:sz w:val="22"/>
                <w:szCs w:val="22"/>
              </w:rPr>
              <w:t>评</w:t>
            </w:r>
            <w:r>
              <w:rPr>
                <w:rFonts w:hint="eastAsia" w:ascii="宋体" w:hAnsi="宋体"/>
                <w:b/>
                <w:sz w:val="22"/>
                <w:szCs w:val="22"/>
              </w:rPr>
              <w:t>定项目</w:t>
            </w:r>
          </w:p>
        </w:tc>
        <w:tc>
          <w:tcPr>
            <w:tcW w:w="1701" w:type="dxa"/>
            <w:vAlign w:val="center"/>
          </w:tcPr>
          <w:p>
            <w:pPr>
              <w:snapToGrid w:val="0"/>
              <w:jc w:val="center"/>
              <w:rPr>
                <w:rFonts w:ascii="宋体" w:hAnsi="宋体"/>
                <w:b/>
                <w:sz w:val="22"/>
                <w:szCs w:val="22"/>
              </w:rPr>
            </w:pPr>
            <w:r>
              <w:rPr>
                <w:rFonts w:hint="eastAsia" w:ascii="宋体" w:hAnsi="宋体"/>
                <w:b/>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施工现场总平布置的合理性</w:t>
            </w:r>
          </w:p>
        </w:tc>
        <w:tc>
          <w:tcPr>
            <w:tcW w:w="1701" w:type="dxa"/>
            <w:vAlign w:val="center"/>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施工质量的控制和检验手段是否科学、可靠；</w:t>
            </w:r>
          </w:p>
        </w:tc>
        <w:tc>
          <w:tcPr>
            <w:tcW w:w="1701" w:type="dxa"/>
          </w:tcPr>
          <w:p>
            <w:pPr>
              <w:snapToGrid w:val="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施工进度网络计划、关键节点和线路的技术保证措施是否具有针对性和可行性</w:t>
            </w:r>
          </w:p>
        </w:tc>
        <w:tc>
          <w:tcPr>
            <w:tcW w:w="1701" w:type="dxa"/>
          </w:tcPr>
          <w:p>
            <w:pPr>
              <w:pStyle w:val="4"/>
              <w:snapToGrid w:val="0"/>
              <w:spacing w:after="0"/>
              <w:jc w:val="center"/>
              <w:rPr>
                <w:rFonts w:ascii="宋体" w:hAnsi="宋体"/>
                <w:sz w:val="22"/>
                <w:szCs w:val="22"/>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工期承诺及组织保证措施的可行性、合理性</w:t>
            </w:r>
          </w:p>
        </w:tc>
        <w:tc>
          <w:tcPr>
            <w:tcW w:w="1701" w:type="dxa"/>
          </w:tcPr>
          <w:p>
            <w:pPr>
              <w:pStyle w:val="4"/>
              <w:snapToGrid w:val="0"/>
              <w:spacing w:after="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原材料、半成品、外购件的质量保证措施是否可靠</w:t>
            </w:r>
          </w:p>
        </w:tc>
        <w:tc>
          <w:tcPr>
            <w:tcW w:w="1701" w:type="dxa"/>
          </w:tcPr>
          <w:p>
            <w:pPr>
              <w:snapToGrid w:val="0"/>
              <w:jc w:val="center"/>
              <w:rPr>
                <w:rFonts w:ascii="宋体" w:hAnsi="宋体"/>
                <w:sz w:val="22"/>
                <w:szCs w:val="22"/>
              </w:rPr>
            </w:pPr>
            <w:r>
              <w:rPr>
                <w:rFonts w:ascii="宋体" w:hAnsi="宋体"/>
                <w:sz w:val="22"/>
                <w:szCs w:val="22"/>
              </w:rPr>
              <w:t>1</w:t>
            </w:r>
            <w:r>
              <w:rPr>
                <w:rFonts w:hint="eastAsia" w:ascii="宋体" w:hAnsi="宋体"/>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施工机具和检验仪器的投入是否能够满足工程质量和进度的要求</w:t>
            </w:r>
          </w:p>
        </w:tc>
        <w:tc>
          <w:tcPr>
            <w:tcW w:w="1701" w:type="dxa"/>
            <w:vAlign w:val="center"/>
          </w:tcPr>
          <w:p>
            <w:pPr>
              <w:snapToGrid w:val="0"/>
              <w:jc w:val="center"/>
              <w:rPr>
                <w:rFonts w:ascii="宋体" w:hAnsi="宋体"/>
                <w:b/>
                <w:sz w:val="22"/>
                <w:szCs w:val="22"/>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highlight w:val="yellow"/>
              </w:rPr>
            </w:pPr>
            <w:r>
              <w:rPr>
                <w:rFonts w:hint="eastAsia" w:ascii="宋体" w:hAnsi="宋体"/>
                <w:sz w:val="22"/>
                <w:szCs w:val="22"/>
              </w:rPr>
              <w:t>各专业工种的配置和劳动力的投入是否能满足工程的需要</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工程关键部位的施工方案及保证措施是否具有针对性、科学合理</w:t>
            </w:r>
          </w:p>
        </w:tc>
        <w:tc>
          <w:tcPr>
            <w:tcW w:w="1701" w:type="dxa"/>
            <w:vAlign w:val="center"/>
          </w:tcPr>
          <w:p>
            <w:pPr>
              <w:snapToGrid w:val="0"/>
              <w:jc w:val="center"/>
              <w:rPr>
                <w:rFonts w:ascii="宋体" w:hAnsi="宋体"/>
                <w:sz w:val="22"/>
                <w:szCs w:val="22"/>
                <w:highlight w:val="yellow"/>
              </w:rPr>
            </w:pPr>
            <w:r>
              <w:rPr>
                <w:rFonts w:hint="eastAsia" w:ascii="宋体" w:hAnsi="宋体"/>
                <w:sz w:val="22"/>
                <w:szCs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安全、文明施工及市政、市容、环保、消防等的保证措施是否科学、合理、到位</w:t>
            </w:r>
          </w:p>
        </w:tc>
        <w:tc>
          <w:tcPr>
            <w:tcW w:w="1701" w:type="dxa"/>
            <w:vAlign w:val="center"/>
          </w:tcPr>
          <w:p>
            <w:pPr>
              <w:snapToGrid w:val="0"/>
              <w:jc w:val="center"/>
              <w:rPr>
                <w:rFonts w:ascii="宋体" w:hAnsi="宋体"/>
                <w:sz w:val="22"/>
                <w:szCs w:val="22"/>
                <w:highlight w:val="yellow"/>
              </w:rPr>
            </w:pPr>
            <w:r>
              <w:rPr>
                <w:rFonts w:ascii="宋体" w:hAnsi="宋体"/>
                <w:sz w:val="22"/>
                <w:szCs w:val="22"/>
              </w:rPr>
              <w:t>1</w:t>
            </w:r>
            <w:r>
              <w:rPr>
                <w:rFonts w:hint="eastAsia" w:ascii="宋体" w:hAnsi="宋体"/>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项目班子配备力量及合理性、技术管理人员专业配置的全面合理性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8025" w:type="dxa"/>
          </w:tcPr>
          <w:p>
            <w:pPr>
              <w:pStyle w:val="4"/>
              <w:snapToGrid w:val="0"/>
              <w:spacing w:after="0"/>
              <w:jc w:val="left"/>
              <w:rPr>
                <w:rFonts w:ascii="宋体" w:hAnsi="宋体"/>
                <w:sz w:val="22"/>
                <w:szCs w:val="22"/>
              </w:rPr>
            </w:pPr>
            <w:r>
              <w:rPr>
                <w:rFonts w:hint="eastAsia" w:ascii="宋体" w:hAnsi="宋体"/>
                <w:sz w:val="22"/>
                <w:szCs w:val="22"/>
              </w:rPr>
              <w:t>材料设备品牌选择的优劣性</w:t>
            </w:r>
          </w:p>
        </w:tc>
        <w:tc>
          <w:tcPr>
            <w:tcW w:w="1701" w:type="dxa"/>
            <w:vAlign w:val="center"/>
          </w:tcPr>
          <w:p>
            <w:pPr>
              <w:widowControl/>
              <w:snapToGrid w:val="0"/>
              <w:jc w:val="center"/>
              <w:rPr>
                <w:rFonts w:ascii="宋体" w:hAnsi="宋体"/>
                <w:sz w:val="22"/>
                <w:szCs w:val="22"/>
              </w:rPr>
            </w:pPr>
            <w:r>
              <w:rPr>
                <w:rFonts w:hint="eastAsia" w:ascii="宋体" w:hAnsi="宋体"/>
                <w:sz w:val="22"/>
                <w:szCs w:val="22"/>
              </w:rPr>
              <w:t>1—5分</w:t>
            </w:r>
          </w:p>
        </w:tc>
      </w:tr>
    </w:tbl>
    <w:p>
      <w:pPr>
        <w:pStyle w:val="5"/>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2" w:firstLineChars="200"/>
        <w:rPr>
          <w:rFonts w:hAnsi="宋体" w:cs="Calibri"/>
          <w:b/>
          <w:sz w:val="22"/>
          <w:szCs w:val="22"/>
        </w:rPr>
      </w:pPr>
      <w:r>
        <w:rPr>
          <w:rFonts w:hint="eastAsia" w:hAnsi="宋体" w:cs="Calibri"/>
          <w:b/>
          <w:sz w:val="22"/>
          <w:szCs w:val="22"/>
        </w:rPr>
        <w:t>4.4 招标人对评标、定标结果不负责解释。</w:t>
      </w:r>
    </w:p>
    <w:p>
      <w:pPr>
        <w:widowControl/>
        <w:jc w:val="left"/>
        <w:rPr>
          <w:rFonts w:eastAsia="黑体" w:cs="Times New Roman"/>
          <w:b/>
          <w:bCs/>
          <w:kern w:val="0"/>
          <w:sz w:val="32"/>
          <w:szCs w:val="32"/>
        </w:rPr>
      </w:pPr>
      <w:r>
        <w:br w:type="page"/>
      </w:r>
    </w:p>
    <w:p>
      <w:pPr>
        <w:pStyle w:val="11"/>
      </w:pPr>
      <w:bookmarkStart w:id="88" w:name="_Toc450630565"/>
      <w:r>
        <w:t>第</w:t>
      </w:r>
      <w:r>
        <w:rPr>
          <w:rFonts w:hint="eastAsia"/>
        </w:rPr>
        <w:t>七</w:t>
      </w:r>
      <w:r>
        <w:t>章  投标文件格式</w:t>
      </w:r>
      <w:bookmarkEnd w:id="87"/>
      <w:bookmarkEnd w:id="88"/>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二、</w:t>
      </w:r>
      <w:r>
        <w:rPr>
          <w:rFonts w:ascii="宋体" w:hAnsi="宋体" w:cs="Calibri"/>
          <w:color w:val="000000"/>
          <w:sz w:val="22"/>
          <w:szCs w:val="22"/>
        </w:rPr>
        <w:t>法定代表人资格证明书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三、</w:t>
      </w:r>
      <w:r>
        <w:rPr>
          <w:rFonts w:ascii="宋体" w:hAnsi="宋体" w:cs="Calibri"/>
          <w:color w:val="000000"/>
          <w:sz w:val="22"/>
          <w:szCs w:val="22"/>
        </w:rPr>
        <w:t>授权委托书</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四、已标价工程量清单</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五、施工组织设计</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六、项目管理机构</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七、资格审查资料</w:t>
      </w:r>
    </w:p>
    <w:p>
      <w:pPr>
        <w:adjustRightInd w:val="0"/>
        <w:snapToGrid w:val="0"/>
        <w:spacing w:line="400" w:lineRule="exact"/>
        <w:ind w:firstLine="440" w:firstLineChars="200"/>
        <w:rPr>
          <w:rFonts w:ascii="宋体" w:hAnsi="宋体" w:cs="Calibri"/>
          <w:color w:val="000000"/>
          <w:sz w:val="22"/>
          <w:szCs w:val="22"/>
        </w:rPr>
      </w:pPr>
      <w:r>
        <w:rPr>
          <w:rFonts w:hint="eastAsia" w:ascii="宋体" w:hAnsi="宋体" w:cs="Calibri"/>
          <w:color w:val="000000"/>
          <w:sz w:val="22"/>
          <w:szCs w:val="22"/>
        </w:rPr>
        <w:t>八、投标人认为</w:t>
      </w:r>
      <w:r>
        <w:rPr>
          <w:rFonts w:ascii="宋体" w:hAnsi="宋体" w:cs="Calibri"/>
          <w:color w:val="000000"/>
          <w:sz w:val="22"/>
          <w:szCs w:val="22"/>
        </w:rPr>
        <w:t>应该提供的其他材料</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9" w:name="_Toc171421958"/>
      <w:r>
        <w:rPr>
          <w:rFonts w:cs="Calibri"/>
          <w:color w:val="000000"/>
        </w:rPr>
        <w:t>封面</w:t>
      </w:r>
      <w:bookmarkEnd w:id="89"/>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工程</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r>
        <w:rPr>
          <w:rFonts w:cs="Calibri"/>
          <w:color w:val="000000"/>
        </w:rPr>
        <w:t xml:space="preserve">                  </w:t>
      </w: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spacing w:line="440" w:lineRule="exact"/>
        <w:ind w:firstLine="376" w:firstLineChars="171"/>
        <w:rPr>
          <w:rFonts w:ascii="宋体" w:hAnsi="宋体"/>
          <w:sz w:val="22"/>
          <w:szCs w:val="22"/>
        </w:rPr>
      </w:pPr>
      <w:r>
        <w:rPr>
          <w:rFonts w:ascii="宋体" w:hAnsi="宋体"/>
          <w:sz w:val="22"/>
          <w:szCs w:val="22"/>
        </w:rPr>
        <w:t>1．我方已仔细研究了</w:t>
      </w:r>
      <w:r>
        <w:rPr>
          <w:rFonts w:ascii="宋体" w:hAnsi="宋体"/>
          <w:sz w:val="22"/>
          <w:szCs w:val="22"/>
          <w:u w:val="single"/>
        </w:rPr>
        <w:t xml:space="preserve">          </w:t>
      </w:r>
      <w:r>
        <w:rPr>
          <w:rFonts w:ascii="宋体" w:hAnsi="宋体"/>
          <w:sz w:val="22"/>
          <w:szCs w:val="22"/>
        </w:rPr>
        <w:t>（项目名称）施工招标文件的全部内容，愿意以人民币（大写）</w:t>
      </w:r>
      <w:r>
        <w:rPr>
          <w:rFonts w:ascii="宋体" w:hAnsi="宋体"/>
          <w:sz w:val="22"/>
          <w:szCs w:val="22"/>
          <w:u w:val="single"/>
        </w:rPr>
        <w:t xml:space="preserve">         </w:t>
      </w:r>
      <w:r>
        <w:rPr>
          <w:rFonts w:ascii="宋体" w:hAnsi="宋体"/>
          <w:sz w:val="22"/>
          <w:szCs w:val="22"/>
        </w:rPr>
        <w:t>元（¥</w:t>
      </w:r>
      <w:r>
        <w:rPr>
          <w:rFonts w:ascii="宋体" w:hAnsi="宋体"/>
          <w:sz w:val="22"/>
          <w:szCs w:val="22"/>
          <w:u w:val="single"/>
        </w:rPr>
        <w:t xml:space="preserve">           </w:t>
      </w:r>
      <w:r>
        <w:rPr>
          <w:rFonts w:ascii="宋体" w:hAnsi="宋体"/>
          <w:sz w:val="22"/>
          <w:szCs w:val="22"/>
        </w:rPr>
        <w:t>）的投标总报价，</w:t>
      </w:r>
      <w:r>
        <w:rPr>
          <w:rFonts w:hint="eastAsia" w:ascii="宋体" w:hAnsi="宋体"/>
          <w:sz w:val="22"/>
          <w:szCs w:val="22"/>
        </w:rPr>
        <w:t>工期</w:t>
      </w:r>
      <w:r>
        <w:rPr>
          <w:rFonts w:hint="eastAsia" w:ascii="宋体" w:hAnsi="宋体"/>
          <w:sz w:val="22"/>
          <w:szCs w:val="22"/>
          <w:u w:val="single"/>
        </w:rPr>
        <w:t xml:space="preserve">      </w:t>
      </w:r>
      <w:r>
        <w:rPr>
          <w:rFonts w:hint="eastAsia" w:ascii="宋体" w:hAnsi="宋体"/>
          <w:sz w:val="22"/>
          <w:szCs w:val="22"/>
        </w:rPr>
        <w:t>日历天，</w:t>
      </w:r>
      <w:r>
        <w:rPr>
          <w:rFonts w:ascii="宋体" w:hAnsi="宋体"/>
          <w:sz w:val="22"/>
          <w:szCs w:val="22"/>
        </w:rPr>
        <w:t>按合同约定实施和完成承包工程，修补工程中的任何缺陷，工程质量达到</w:t>
      </w:r>
      <w:r>
        <w:rPr>
          <w:rFonts w:hint="eastAsia" w:ascii="宋体" w:hAnsi="宋体"/>
          <w:sz w:val="22"/>
          <w:szCs w:val="22"/>
        </w:rPr>
        <w:t>一次验收合格</w:t>
      </w:r>
      <w:r>
        <w:rPr>
          <w:rFonts w:ascii="宋体" w:hAnsi="宋体"/>
          <w:sz w:val="22"/>
          <w:szCs w:val="22"/>
        </w:rPr>
        <w:t xml:space="preserve"> </w:t>
      </w:r>
      <w:r>
        <w:rPr>
          <w:rFonts w:hint="eastAsia" w:ascii="宋体" w:hAnsi="宋体"/>
          <w:sz w:val="22"/>
          <w:szCs w:val="22"/>
        </w:rPr>
        <w:t>，</w:t>
      </w:r>
      <w:r>
        <w:rPr>
          <w:rFonts w:ascii="宋体" w:hAnsi="宋体"/>
          <w:sz w:val="22"/>
          <w:szCs w:val="22"/>
        </w:rPr>
        <w:t>负责本项目的项目经理是</w:t>
      </w:r>
      <w:r>
        <w:rPr>
          <w:rFonts w:hint="eastAsia" w:ascii="宋体" w:hAnsi="宋体"/>
          <w:sz w:val="22"/>
          <w:szCs w:val="22"/>
          <w:u w:val="single"/>
        </w:rPr>
        <w:t xml:space="preserve">            </w:t>
      </w:r>
      <w:r>
        <w:rPr>
          <w:rFonts w:hint="eastAsia" w:ascii="宋体" w:hAnsi="宋体"/>
          <w:sz w:val="22"/>
          <w:szCs w:val="22"/>
        </w:rPr>
        <w:t>（身份证</w:t>
      </w:r>
      <w:r>
        <w:rPr>
          <w:rFonts w:ascii="宋体" w:hAnsi="宋体"/>
          <w:sz w:val="22"/>
          <w:szCs w:val="22"/>
        </w:rPr>
        <w:t>号</w:t>
      </w:r>
      <w:r>
        <w:rPr>
          <w:rFonts w:ascii="宋体" w:hAnsi="宋体"/>
          <w:sz w:val="22"/>
          <w:szCs w:val="22"/>
          <w:u w:val="single"/>
        </w:rPr>
        <w:t>：</w:t>
      </w:r>
      <w:r>
        <w:rPr>
          <w:rFonts w:hint="eastAsia" w:ascii="宋体" w:hAnsi="宋体"/>
          <w:sz w:val="22"/>
          <w:szCs w:val="22"/>
          <w:u w:val="single"/>
        </w:rPr>
        <w:t xml:space="preserve">                              </w:t>
      </w:r>
      <w:r>
        <w:rPr>
          <w:rFonts w:hint="eastAsia" w:ascii="宋体" w:hAnsi="宋体"/>
          <w:sz w:val="22"/>
          <w:szCs w:val="22"/>
        </w:rPr>
        <w:t>）</w:t>
      </w:r>
      <w:r>
        <w:rPr>
          <w:rFonts w:ascii="宋体" w:hAnsi="宋体"/>
          <w:sz w:val="22"/>
          <w:szCs w:val="22"/>
        </w:rPr>
        <w:t>。</w:t>
      </w:r>
    </w:p>
    <w:p>
      <w:pPr>
        <w:spacing w:line="440" w:lineRule="exact"/>
        <w:ind w:firstLine="440" w:firstLineChars="200"/>
        <w:rPr>
          <w:rFonts w:ascii="宋体" w:hAnsi="宋体"/>
          <w:sz w:val="22"/>
          <w:szCs w:val="22"/>
        </w:rPr>
      </w:pPr>
      <w:r>
        <w:rPr>
          <w:rFonts w:ascii="宋体" w:hAnsi="宋体"/>
          <w:sz w:val="22"/>
          <w:szCs w:val="22"/>
        </w:rPr>
        <w:t>2．我方承诺在投标有效期内不修改、撤销投标文件。</w:t>
      </w:r>
    </w:p>
    <w:p>
      <w:pPr>
        <w:spacing w:line="440" w:lineRule="exact"/>
        <w:ind w:firstLine="440" w:firstLineChars="200"/>
        <w:rPr>
          <w:rFonts w:ascii="宋体" w:hAnsi="宋体"/>
          <w:sz w:val="22"/>
          <w:szCs w:val="22"/>
        </w:rPr>
      </w:pPr>
      <w:r>
        <w:rPr>
          <w:rFonts w:hint="eastAsia" w:ascii="宋体" w:hAnsi="宋体"/>
          <w:sz w:val="22"/>
          <w:szCs w:val="22"/>
        </w:rPr>
        <w:t>3</w:t>
      </w:r>
      <w:r>
        <w:rPr>
          <w:rFonts w:ascii="宋体" w:hAnsi="宋体"/>
          <w:sz w:val="22"/>
          <w:szCs w:val="22"/>
        </w:rPr>
        <w:t>．如我方中标：</w:t>
      </w:r>
    </w:p>
    <w:p>
      <w:pPr>
        <w:spacing w:line="440" w:lineRule="exact"/>
        <w:ind w:firstLine="752" w:firstLineChars="342"/>
        <w:rPr>
          <w:rFonts w:ascii="宋体" w:hAnsi="宋体"/>
          <w:sz w:val="22"/>
          <w:szCs w:val="22"/>
        </w:rPr>
      </w:pPr>
      <w:r>
        <w:rPr>
          <w:rFonts w:ascii="宋体" w:hAnsi="宋体"/>
          <w:sz w:val="22"/>
          <w:szCs w:val="22"/>
        </w:rPr>
        <w:t>（1）我方承诺在收到中标通知书后，在中标通知书规定的期限内与你方签订合同。</w:t>
      </w:r>
    </w:p>
    <w:p>
      <w:pPr>
        <w:spacing w:line="440" w:lineRule="exact"/>
        <w:ind w:firstLine="752" w:firstLineChars="342"/>
        <w:rPr>
          <w:rFonts w:ascii="宋体" w:hAnsi="宋体"/>
          <w:sz w:val="22"/>
          <w:szCs w:val="22"/>
        </w:rPr>
      </w:pPr>
      <w:r>
        <w:rPr>
          <w:rFonts w:ascii="宋体" w:hAnsi="宋体"/>
          <w:sz w:val="22"/>
          <w:szCs w:val="22"/>
        </w:rPr>
        <w:t>（</w:t>
      </w:r>
      <w:r>
        <w:rPr>
          <w:rFonts w:hint="eastAsia" w:ascii="宋体" w:hAnsi="宋体"/>
          <w:sz w:val="22"/>
          <w:szCs w:val="22"/>
        </w:rPr>
        <w:t>2</w:t>
      </w:r>
      <w:r>
        <w:rPr>
          <w:rFonts w:ascii="宋体" w:hAnsi="宋体"/>
          <w:sz w:val="22"/>
          <w:szCs w:val="22"/>
        </w:rPr>
        <w:t>）我方承诺在合同约定的期限内完成并移交全部合同工程。</w:t>
      </w:r>
    </w:p>
    <w:p>
      <w:pPr>
        <w:spacing w:line="440" w:lineRule="exact"/>
        <w:ind w:firstLine="440" w:firstLineChars="200"/>
        <w:rPr>
          <w:rFonts w:ascii="宋体" w:hAnsi="宋体"/>
          <w:sz w:val="22"/>
          <w:szCs w:val="22"/>
        </w:rPr>
      </w:pPr>
      <w:r>
        <w:rPr>
          <w:rFonts w:hint="eastAsia" w:ascii="宋体" w:hAnsi="宋体"/>
          <w:sz w:val="22"/>
          <w:szCs w:val="22"/>
        </w:rPr>
        <w:t>4</w:t>
      </w:r>
      <w:r>
        <w:rPr>
          <w:rFonts w:ascii="宋体" w:hAnsi="宋体"/>
          <w:sz w:val="22"/>
          <w:szCs w:val="22"/>
        </w:rPr>
        <w:t>．</w:t>
      </w:r>
      <w:r>
        <w:rPr>
          <w:rFonts w:hint="eastAsia" w:ascii="宋体" w:hAnsi="宋体"/>
          <w:sz w:val="22"/>
          <w:szCs w:val="22"/>
        </w:rPr>
        <w:t>我方在此声明，所递交的投标文件及有关资料内容完整、真实和准确。</w:t>
      </w:r>
    </w:p>
    <w:p>
      <w:pPr>
        <w:spacing w:line="440" w:lineRule="exact"/>
        <w:ind w:firstLine="440" w:firstLineChars="200"/>
        <w:rPr>
          <w:rFonts w:ascii="宋体" w:hAnsi="宋体"/>
          <w:sz w:val="22"/>
          <w:szCs w:val="22"/>
        </w:rPr>
      </w:pPr>
      <w:r>
        <w:rPr>
          <w:rFonts w:hint="eastAsia" w:ascii="宋体" w:hAnsi="宋体"/>
          <w:sz w:val="22"/>
          <w:szCs w:val="22"/>
        </w:rPr>
        <w:t>5．</w:t>
      </w:r>
      <w:r>
        <w:rPr>
          <w:rFonts w:ascii="宋体" w:hAnsi="宋体"/>
          <w:sz w:val="22"/>
          <w:szCs w:val="22"/>
          <w:u w:val="single"/>
        </w:rPr>
        <w:t xml:space="preserve">                                       </w:t>
      </w:r>
      <w:r>
        <w:rPr>
          <w:rFonts w:ascii="宋体" w:hAnsi="宋体"/>
          <w:sz w:val="22"/>
          <w:szCs w:val="22"/>
        </w:rPr>
        <w:t>（</w:t>
      </w:r>
      <w:r>
        <w:rPr>
          <w:rFonts w:hint="eastAsia" w:ascii="宋体" w:hAnsi="宋体"/>
          <w:sz w:val="22"/>
          <w:szCs w:val="22"/>
        </w:rPr>
        <w:t>其他</w:t>
      </w:r>
      <w:r>
        <w:rPr>
          <w:rFonts w:ascii="宋体" w:hAnsi="宋体"/>
          <w:sz w:val="22"/>
          <w:szCs w:val="22"/>
        </w:rPr>
        <w:t>补充说明）。</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投标人：（盖单位章）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法定代表人或其委托代理人：（签字或盖章）</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地    址：</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邮政编码：</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电    话：</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传    真：</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开户银行：</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账    号：</w:t>
      </w:r>
    </w:p>
    <w:p>
      <w:pPr>
        <w:snapToGrid w:val="0"/>
        <w:spacing w:line="440" w:lineRule="exact"/>
        <w:ind w:firstLine="3300" w:firstLineChars="1500"/>
        <w:rPr>
          <w:rFonts w:ascii="宋体" w:hAnsi="宋体" w:cs="Calibri"/>
          <w:color w:val="000000"/>
          <w:sz w:val="22"/>
          <w:szCs w:val="22"/>
        </w:rPr>
      </w:pPr>
      <w:r>
        <w:rPr>
          <w:rFonts w:ascii="宋体" w:hAnsi="宋体" w:cs="Calibri"/>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单位性质：</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地址：</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成立时间：</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pacing w:after="120" w:afterLines="50" w:line="440" w:lineRule="exact"/>
        <w:rPr>
          <w:rFonts w:cs="Calibri"/>
          <w:color w:val="000000"/>
          <w:sz w:val="22"/>
          <w:szCs w:val="22"/>
          <w:u w:val="single"/>
        </w:rPr>
      </w:pPr>
      <w:r>
        <w:rPr>
          <w:rFonts w:cs="Calibri"/>
          <w:color w:val="000000"/>
          <w:sz w:val="22"/>
          <w:szCs w:val="22"/>
        </w:rPr>
        <w:t>经营期限：</w:t>
      </w:r>
      <w:r>
        <w:rPr>
          <w:rFonts w:cs="Calibri"/>
          <w:color w:val="000000"/>
          <w:sz w:val="22"/>
          <w:szCs w:val="22"/>
          <w:u w:val="single"/>
        </w:rPr>
        <w:t xml:space="preserve">                                     </w:t>
      </w:r>
    </w:p>
    <w:p>
      <w:pPr>
        <w:spacing w:after="120" w:afterLines="50" w:line="440" w:lineRule="exact"/>
        <w:rPr>
          <w:rFonts w:cs="Calibri"/>
          <w:color w:val="000000"/>
          <w:sz w:val="22"/>
          <w:szCs w:val="22"/>
          <w:u w:val="single"/>
        </w:rPr>
      </w:pPr>
      <w:r>
        <w:rPr>
          <w:rFonts w:cs="Calibri"/>
          <w:color w:val="000000"/>
          <w:sz w:val="22"/>
          <w:szCs w:val="22"/>
        </w:rPr>
        <w:t>姓名：</w:t>
      </w:r>
      <w:r>
        <w:rPr>
          <w:rFonts w:cs="Calibri"/>
          <w:color w:val="000000"/>
          <w:sz w:val="22"/>
          <w:szCs w:val="22"/>
          <w:u w:val="single"/>
        </w:rPr>
        <w:t xml:space="preserve">         </w:t>
      </w:r>
      <w:r>
        <w:rPr>
          <w:rFonts w:cs="Calibri"/>
          <w:color w:val="000000"/>
          <w:sz w:val="22"/>
          <w:szCs w:val="22"/>
        </w:rPr>
        <w:t xml:space="preserve">  性别：</w:t>
      </w:r>
      <w:r>
        <w:rPr>
          <w:rFonts w:cs="Calibri"/>
          <w:color w:val="000000"/>
          <w:sz w:val="22"/>
          <w:szCs w:val="22"/>
          <w:u w:val="single"/>
        </w:rPr>
        <w:t xml:space="preserve">         </w:t>
      </w:r>
      <w:r>
        <w:rPr>
          <w:rFonts w:cs="Calibri"/>
          <w:color w:val="000000"/>
          <w:sz w:val="22"/>
          <w:szCs w:val="22"/>
        </w:rPr>
        <w:t xml:space="preserve">  年龄：</w:t>
      </w:r>
      <w:r>
        <w:rPr>
          <w:rFonts w:cs="Calibri"/>
          <w:color w:val="000000"/>
          <w:sz w:val="22"/>
          <w:szCs w:val="22"/>
          <w:u w:val="single"/>
        </w:rPr>
        <w:t xml:space="preserve">         </w:t>
      </w:r>
      <w:r>
        <w:rPr>
          <w:rFonts w:cs="Calibri"/>
          <w:color w:val="000000"/>
          <w:sz w:val="22"/>
          <w:szCs w:val="22"/>
        </w:rPr>
        <w:t xml:space="preserve">  职务：</w:t>
      </w:r>
      <w:r>
        <w:rPr>
          <w:rFonts w:cs="Calibri"/>
          <w:color w:val="000000"/>
          <w:sz w:val="22"/>
          <w:szCs w:val="22"/>
          <w:u w:val="single"/>
        </w:rPr>
        <w:t xml:space="preserve">         </w:t>
      </w:r>
      <w:r>
        <w:rPr>
          <w:rFonts w:cs="Calibri"/>
          <w:color w:val="000000"/>
          <w:sz w:val="22"/>
          <w:szCs w:val="22"/>
        </w:rPr>
        <w:t xml:space="preserve">  </w:t>
      </w:r>
    </w:p>
    <w:p>
      <w:pPr>
        <w:spacing w:after="120" w:afterLines="50" w:line="440" w:lineRule="exact"/>
        <w:rPr>
          <w:rFonts w:cs="Calibri"/>
          <w:color w:val="000000"/>
          <w:sz w:val="22"/>
          <w:szCs w:val="22"/>
          <w:u w:val="single"/>
        </w:rPr>
      </w:pPr>
      <w:r>
        <w:rPr>
          <w:rFonts w:cs="Calibri"/>
          <w:color w:val="000000"/>
          <w:sz w:val="22"/>
          <w:szCs w:val="22"/>
        </w:rPr>
        <w:t>身份证号码：</w:t>
      </w:r>
      <w:r>
        <w:rPr>
          <w:rFonts w:cs="Calibri"/>
          <w:color w:val="000000"/>
          <w:sz w:val="22"/>
          <w:szCs w:val="22"/>
          <w:u w:val="single"/>
        </w:rPr>
        <w:t xml:space="preserve">                           </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 xml:space="preserve">    系</w:t>
      </w:r>
      <w:r>
        <w:rPr>
          <w:rFonts w:cs="Calibri"/>
          <w:color w:val="000000"/>
          <w:sz w:val="22"/>
          <w:szCs w:val="22"/>
          <w:u w:val="single"/>
        </w:rPr>
        <w:t xml:space="preserve">                          </w:t>
      </w:r>
      <w:r>
        <w:rPr>
          <w:rFonts w:cs="Calibri"/>
          <w:color w:val="000000"/>
          <w:sz w:val="22"/>
          <w:szCs w:val="22"/>
        </w:rPr>
        <w:t>（投标人名称）的法定代表人。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 xml:space="preserve">投标人：（盖单位章） </w:t>
      </w:r>
    </w:p>
    <w:p>
      <w:pPr>
        <w:spacing w:line="440" w:lineRule="exact"/>
        <w:ind w:firstLine="4936" w:firstLineChars="2235"/>
        <w:rPr>
          <w:rFonts w:cs="Calibri"/>
          <w:b/>
          <w:color w:val="000000"/>
          <w:sz w:val="22"/>
          <w:szCs w:val="22"/>
        </w:rPr>
      </w:pPr>
      <w:r>
        <w:rPr>
          <w:rFonts w:cs="Calibri"/>
          <w:b/>
          <w:color w:val="000000"/>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zC8j1wAAAAg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 w:val="22"/>
          <w:szCs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w:t>
      </w:r>
      <w:r>
        <w:rPr>
          <w:rFonts w:cs="Calibri"/>
          <w:color w:val="000000"/>
          <w:sz w:val="22"/>
          <w:szCs w:val="22"/>
          <w:u w:val="single"/>
        </w:rPr>
        <w:t xml:space="preserve">        </w:t>
      </w:r>
      <w:r>
        <w:rPr>
          <w:rFonts w:cs="Calibri"/>
          <w:color w:val="000000"/>
          <w:sz w:val="22"/>
          <w:szCs w:val="22"/>
        </w:rPr>
        <w:t>（姓名）系</w:t>
      </w:r>
      <w:r>
        <w:rPr>
          <w:rFonts w:cs="Calibri"/>
          <w:color w:val="000000"/>
          <w:sz w:val="22"/>
          <w:szCs w:val="22"/>
          <w:u w:val="single"/>
        </w:rPr>
        <w:t xml:space="preserve">                </w:t>
      </w:r>
      <w:r>
        <w:rPr>
          <w:rFonts w:cs="Calibri"/>
          <w:color w:val="000000"/>
          <w:sz w:val="22"/>
          <w:szCs w:val="22"/>
        </w:rPr>
        <w:t>（投标人名称）的法定代表人，现委托</w:t>
      </w:r>
      <w:r>
        <w:rPr>
          <w:rFonts w:cs="Calibri"/>
          <w:color w:val="000000"/>
          <w:sz w:val="22"/>
          <w:szCs w:val="22"/>
          <w:u w:val="single"/>
        </w:rPr>
        <w:t xml:space="preserve">      </w:t>
      </w:r>
      <w:r>
        <w:rPr>
          <w:rFonts w:cs="Calibri"/>
          <w:color w:val="000000"/>
          <w:sz w:val="22"/>
          <w:szCs w:val="22"/>
        </w:rPr>
        <w:t>（姓名）为我方代理人。代理人根据授权，以我方名义签署、澄清、说明、补正、递交、撤回、修改</w:t>
      </w:r>
      <w:r>
        <w:rPr>
          <w:rFonts w:cs="Calibri"/>
          <w:color w:val="000000"/>
          <w:sz w:val="22"/>
          <w:szCs w:val="22"/>
          <w:u w:val="single"/>
        </w:rPr>
        <w:t xml:space="preserve">              </w:t>
      </w:r>
      <w:r>
        <w:rPr>
          <w:rFonts w:cs="Calibri"/>
          <w:color w:val="000000"/>
          <w:sz w:val="22"/>
          <w:szCs w:val="22"/>
        </w:rPr>
        <w:t>（项目名称）投标文件、签订合同和处理有关事宜，其法律后果由我方承担。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w:t>
      </w:r>
      <w:r>
        <w:rPr>
          <w:rFonts w:cs="Calibri"/>
          <w:color w:val="000000"/>
          <w:sz w:val="22"/>
          <w:szCs w:val="22"/>
          <w:u w:val="single"/>
        </w:rPr>
        <w:t xml:space="preserve">      </w:t>
      </w:r>
      <w:r>
        <w:rPr>
          <w:rFonts w:cs="Calibri"/>
          <w:color w:val="000000"/>
          <w:sz w:val="22"/>
          <w:szCs w:val="22"/>
        </w:rPr>
        <w:t>年</w:t>
      </w:r>
      <w:r>
        <w:rPr>
          <w:rFonts w:cs="Calibri"/>
          <w:color w:val="000000"/>
          <w:sz w:val="22"/>
          <w:szCs w:val="22"/>
          <w:u w:val="single"/>
        </w:rPr>
        <w:t xml:space="preserve">      </w:t>
      </w:r>
      <w:r>
        <w:rPr>
          <w:rFonts w:cs="Calibri"/>
          <w:color w:val="000000"/>
          <w:sz w:val="22"/>
          <w:szCs w:val="22"/>
        </w:rPr>
        <w:t>月</w:t>
      </w:r>
      <w:r>
        <w:rPr>
          <w:rFonts w:cs="Calibri"/>
          <w:color w:val="000000"/>
          <w:sz w:val="22"/>
          <w:szCs w:val="22"/>
          <w:u w:val="single"/>
        </w:rPr>
        <w:t xml:space="preserve">      </w:t>
      </w:r>
      <w:r>
        <w:rPr>
          <w:rFonts w:cs="Calibri"/>
          <w:color w:val="000000"/>
          <w:sz w:val="22"/>
          <w:szCs w:val="22"/>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r>
        <w:rPr>
          <w:rFonts w:cs="Calibri"/>
          <w:b/>
          <w:bCs/>
          <w:color w:val="000000"/>
          <w:sz w:val="22"/>
          <w:szCs w:val="22"/>
        </w:rPr>
        <w:t xml:space="preserve">     </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90" w:name="_Toc133470542"/>
      <w:bookmarkStart w:id="91" w:name="_Toc133214102"/>
      <w:bookmarkStart w:id="92" w:name="_Toc137373398"/>
      <w:bookmarkStart w:id="93" w:name="_Toc133214309"/>
      <w:bookmarkStart w:id="94" w:name="_Toc144265958"/>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四、已标价工程量清单</w:t>
      </w:r>
    </w:p>
    <w:p>
      <w:pPr>
        <w:pStyle w:val="5"/>
        <w:spacing w:after="120" w:afterLines="50" w:line="360" w:lineRule="auto"/>
        <w:jc w:val="center"/>
        <w:rPr>
          <w:rFonts w:hAnsi="宋体" w:cs="宋体"/>
        </w:rPr>
      </w:pPr>
    </w:p>
    <w:bookmarkEnd w:id="90"/>
    <w:bookmarkEnd w:id="91"/>
    <w:bookmarkEnd w:id="92"/>
    <w:bookmarkEnd w:id="93"/>
    <w:bookmarkEnd w:id="94"/>
    <w:p>
      <w:pPr>
        <w:snapToGrid w:val="0"/>
        <w:spacing w:before="120" w:beforeLines="50" w:line="360" w:lineRule="exact"/>
        <w:ind w:left="1134"/>
        <w:rPr>
          <w:rFonts w:ascii="宋体" w:hAnsi="宋体" w:cs="宋体"/>
          <w:sz w:val="22"/>
        </w:rPr>
      </w:pPr>
    </w:p>
    <w:p>
      <w:pPr>
        <w:spacing w:line="360" w:lineRule="auto"/>
        <w:jc w:val="center"/>
        <w:rPr>
          <w:rFonts w:ascii="宋体" w:hAnsi="宋体" w:cs="宋体"/>
          <w:sz w:val="22"/>
        </w:rPr>
      </w:pPr>
      <w:r>
        <w:rPr>
          <w:rFonts w:ascii="宋体" w:hAnsi="宋体" w:cs="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五、施工组织设计</w:t>
      </w:r>
    </w:p>
    <w:p>
      <w:pPr>
        <w:spacing w:line="440" w:lineRule="exact"/>
        <w:jc w:val="center"/>
        <w:rPr>
          <w:rFonts w:ascii="Calibri" w:hAnsi="Calibri" w:eastAsia="黑体" w:cs="Calibri"/>
          <w:color w:val="000000"/>
          <w:sz w:val="32"/>
          <w:szCs w:val="32"/>
        </w:rPr>
      </w:pP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1. </w:t>
      </w:r>
      <w:r>
        <w:rPr>
          <w:rFonts w:hint="eastAsia" w:ascii="宋体" w:hAnsi="宋体"/>
          <w:sz w:val="22"/>
          <w:szCs w:val="22"/>
        </w:rPr>
        <w:tab/>
      </w:r>
      <w:r>
        <w:rPr>
          <w:rFonts w:hint="eastAsia" w:ascii="宋体" w:hAnsi="宋体"/>
          <w:sz w:val="22"/>
          <w:szCs w:val="22"/>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40" w:firstLineChars="200"/>
        <w:rPr>
          <w:rFonts w:ascii="宋体" w:hAnsi="宋体"/>
          <w:sz w:val="22"/>
          <w:szCs w:val="22"/>
        </w:rPr>
      </w:pPr>
      <w:r>
        <w:rPr>
          <w:rFonts w:hint="eastAsia" w:ascii="宋体" w:hAnsi="宋体"/>
          <w:sz w:val="22"/>
          <w:szCs w:val="22"/>
        </w:rPr>
        <w:t xml:space="preserve">2. </w:t>
      </w:r>
      <w:r>
        <w:rPr>
          <w:rFonts w:hint="eastAsia" w:ascii="宋体" w:hAnsi="宋体"/>
          <w:sz w:val="22"/>
          <w:szCs w:val="22"/>
        </w:rPr>
        <w:tab/>
      </w:r>
      <w:r>
        <w:rPr>
          <w:rFonts w:hint="eastAsia" w:ascii="宋体" w:hAnsi="宋体"/>
          <w:sz w:val="22"/>
          <w:szCs w:val="22"/>
        </w:rPr>
        <w:t>施工组织设计除采用文字表述外可附下列图表，图表及格式要求附后。</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附表一  拟投入本标段的主要施工设备表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附表二  拟配备本标段的试验和检测仪器设备表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附表三  劳动力计划表</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附表四  计划开、竣工日期和施工进度网络图</w:t>
      </w:r>
    </w:p>
    <w:p>
      <w:pPr>
        <w:tabs>
          <w:tab w:val="left" w:pos="720"/>
        </w:tabs>
        <w:spacing w:line="440" w:lineRule="exact"/>
        <w:ind w:firstLine="792" w:firstLineChars="360"/>
        <w:rPr>
          <w:rFonts w:ascii="宋体" w:hAnsi="宋体"/>
          <w:sz w:val="22"/>
          <w:szCs w:val="22"/>
        </w:rPr>
      </w:pPr>
      <w:r>
        <w:rPr>
          <w:rFonts w:hint="eastAsia" w:ascii="宋体" w:hAnsi="宋体"/>
          <w:sz w:val="22"/>
          <w:szCs w:val="22"/>
        </w:rPr>
        <w:t>附表五  施工总平面图</w:t>
      </w:r>
    </w:p>
    <w:p>
      <w:pPr>
        <w:widowControl/>
        <w:jc w:val="left"/>
        <w:rPr>
          <w:rFonts w:ascii="宋体" w:hAnsi="宋体" w:cs="宋体"/>
          <w:b/>
          <w:sz w:val="32"/>
          <w:szCs w:val="32"/>
        </w:rPr>
      </w:pPr>
      <w:r>
        <w:rPr>
          <w:rFonts w:ascii="宋体" w:hAnsi="宋体" w:cs="宋体"/>
          <w:b/>
          <w:sz w:val="32"/>
          <w:szCs w:val="32"/>
        </w:rPr>
        <w:br w:type="page"/>
      </w:r>
    </w:p>
    <w:p>
      <w:pPr>
        <w:pStyle w:val="22"/>
        <w:rPr>
          <w:rFonts w:ascii="宋体" w:hAnsi="宋体" w:eastAsia="宋体"/>
          <w:szCs w:val="23"/>
        </w:rPr>
      </w:pPr>
      <w:bookmarkStart w:id="95" w:name="_Toc152045797"/>
      <w:bookmarkStart w:id="96" w:name="_Toc144974865"/>
      <w:bookmarkStart w:id="97" w:name="_Toc152042586"/>
      <w:bookmarkStart w:id="98" w:name="_Toc11710"/>
      <w:bookmarkStart w:id="99" w:name="_Toc179632817"/>
      <w:bookmarkStart w:id="100" w:name="_Toc246392155"/>
      <w:r>
        <w:rPr>
          <w:rFonts w:hint="eastAsia" w:ascii="宋体" w:hAnsi="宋体" w:eastAsia="宋体"/>
        </w:rPr>
        <w:t>附表一：</w:t>
      </w:r>
      <w:r>
        <w:rPr>
          <w:rFonts w:hint="eastAsia" w:ascii="宋体" w:hAnsi="宋体" w:eastAsia="宋体"/>
          <w:szCs w:val="23"/>
        </w:rPr>
        <w:t>拟投入本标段的主要施工设备表</w:t>
      </w:r>
      <w:bookmarkEnd w:id="95"/>
      <w:bookmarkEnd w:id="96"/>
      <w:bookmarkEnd w:id="97"/>
      <w:bookmarkEnd w:id="98"/>
      <w:bookmarkEnd w:id="99"/>
      <w:bookmarkEnd w:id="100"/>
    </w:p>
    <w:p>
      <w:pPr>
        <w:spacing w:line="440" w:lineRule="exact"/>
        <w:rPr>
          <w:rFonts w:ascii="宋体" w:hAnsi="宋体"/>
          <w:sz w:val="20"/>
          <w:szCs w:val="20"/>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83"/>
        <w:gridCol w:w="908"/>
        <w:gridCol w:w="880"/>
        <w:gridCol w:w="802"/>
        <w:gridCol w:w="879"/>
        <w:gridCol w:w="903"/>
        <w:gridCol w:w="1043"/>
        <w:gridCol w:w="940"/>
        <w:gridCol w:w="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rPr>
                <w:rFonts w:ascii="宋体" w:hAnsi="宋体"/>
                <w:szCs w:val="21"/>
              </w:rPr>
            </w:pPr>
            <w:r>
              <w:rPr>
                <w:rFonts w:hint="eastAsia" w:ascii="宋体" w:hAnsi="宋体"/>
                <w:szCs w:val="21"/>
              </w:rPr>
              <w:t>序号</w:t>
            </w:r>
          </w:p>
        </w:tc>
        <w:tc>
          <w:tcPr>
            <w:tcW w:w="1183" w:type="dxa"/>
            <w:vAlign w:val="center"/>
          </w:tcPr>
          <w:p>
            <w:pPr>
              <w:spacing w:line="440" w:lineRule="exact"/>
              <w:jc w:val="center"/>
              <w:rPr>
                <w:rFonts w:ascii="宋体" w:hAnsi="宋体"/>
                <w:szCs w:val="21"/>
              </w:rPr>
            </w:pPr>
            <w:r>
              <w:rPr>
                <w:rFonts w:hint="eastAsia" w:ascii="宋体" w:hAnsi="宋体"/>
                <w:szCs w:val="21"/>
              </w:rPr>
              <w:t>设备名称</w:t>
            </w:r>
          </w:p>
        </w:tc>
        <w:tc>
          <w:tcPr>
            <w:tcW w:w="908"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880" w:type="dxa"/>
            <w:vAlign w:val="center"/>
          </w:tcPr>
          <w:p>
            <w:pPr>
              <w:spacing w:line="440" w:lineRule="exact"/>
              <w:jc w:val="center"/>
              <w:rPr>
                <w:rFonts w:ascii="宋体" w:hAnsi="宋体"/>
                <w:szCs w:val="21"/>
              </w:rPr>
            </w:pPr>
            <w:r>
              <w:rPr>
                <w:rFonts w:hint="eastAsia" w:ascii="宋体" w:hAnsi="宋体"/>
                <w:szCs w:val="21"/>
              </w:rPr>
              <w:t>数量</w:t>
            </w:r>
          </w:p>
        </w:tc>
        <w:tc>
          <w:tcPr>
            <w:tcW w:w="802"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79"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903" w:type="dxa"/>
            <w:vAlign w:val="center"/>
          </w:tcPr>
          <w:p>
            <w:pPr>
              <w:spacing w:line="440" w:lineRule="exact"/>
              <w:jc w:val="center"/>
              <w:rPr>
                <w:rFonts w:ascii="宋体" w:hAnsi="宋体"/>
                <w:szCs w:val="21"/>
              </w:rPr>
            </w:pPr>
            <w:r>
              <w:rPr>
                <w:rFonts w:hint="eastAsia" w:ascii="宋体" w:hAnsi="宋体"/>
                <w:szCs w:val="21"/>
              </w:rPr>
              <w:t>额定功率（KW）</w:t>
            </w:r>
          </w:p>
        </w:tc>
        <w:tc>
          <w:tcPr>
            <w:tcW w:w="1043" w:type="dxa"/>
            <w:vAlign w:val="center"/>
          </w:tcPr>
          <w:p>
            <w:pPr>
              <w:spacing w:line="440" w:lineRule="exact"/>
              <w:jc w:val="center"/>
              <w:rPr>
                <w:rFonts w:ascii="宋体" w:hAnsi="宋体"/>
                <w:szCs w:val="21"/>
              </w:rPr>
            </w:pPr>
            <w:r>
              <w:rPr>
                <w:rFonts w:hint="eastAsia" w:ascii="宋体" w:hAnsi="宋体"/>
                <w:szCs w:val="21"/>
              </w:rPr>
              <w:t>生产</w:t>
            </w:r>
          </w:p>
          <w:p>
            <w:pPr>
              <w:spacing w:line="440" w:lineRule="exact"/>
              <w:jc w:val="center"/>
              <w:rPr>
                <w:rFonts w:ascii="宋体" w:hAnsi="宋体"/>
                <w:szCs w:val="21"/>
              </w:rPr>
            </w:pPr>
            <w:r>
              <w:rPr>
                <w:rFonts w:hint="eastAsia" w:ascii="宋体" w:hAnsi="宋体"/>
                <w:szCs w:val="21"/>
              </w:rPr>
              <w:t>能力</w:t>
            </w:r>
          </w:p>
        </w:tc>
        <w:tc>
          <w:tcPr>
            <w:tcW w:w="940" w:type="dxa"/>
            <w:vAlign w:val="center"/>
          </w:tcPr>
          <w:p>
            <w:pPr>
              <w:spacing w:line="440" w:lineRule="exact"/>
              <w:jc w:val="center"/>
              <w:rPr>
                <w:rFonts w:ascii="宋体" w:hAnsi="宋体"/>
                <w:szCs w:val="21"/>
              </w:rPr>
            </w:pPr>
            <w:r>
              <w:rPr>
                <w:rFonts w:hint="eastAsia" w:ascii="宋体" w:hAnsi="宋体"/>
                <w:szCs w:val="21"/>
              </w:rPr>
              <w:t>用于施工部位</w:t>
            </w:r>
          </w:p>
        </w:tc>
        <w:tc>
          <w:tcPr>
            <w:tcW w:w="65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vAlign w:val="center"/>
          </w:tcPr>
          <w:p>
            <w:pPr>
              <w:spacing w:line="440" w:lineRule="exact"/>
              <w:jc w:val="center"/>
              <w:rPr>
                <w:rFonts w:ascii="宋体" w:hAnsi="宋体"/>
                <w:szCs w:val="21"/>
              </w:rPr>
            </w:pPr>
          </w:p>
        </w:tc>
        <w:tc>
          <w:tcPr>
            <w:tcW w:w="1183" w:type="dxa"/>
            <w:vAlign w:val="center"/>
          </w:tcPr>
          <w:p>
            <w:pPr>
              <w:spacing w:line="440" w:lineRule="exact"/>
              <w:jc w:val="center"/>
              <w:rPr>
                <w:rFonts w:ascii="宋体" w:hAnsi="宋体"/>
                <w:szCs w:val="21"/>
              </w:rPr>
            </w:pPr>
          </w:p>
        </w:tc>
        <w:tc>
          <w:tcPr>
            <w:tcW w:w="908" w:type="dxa"/>
            <w:vAlign w:val="center"/>
          </w:tcPr>
          <w:p>
            <w:pPr>
              <w:spacing w:line="440" w:lineRule="exact"/>
              <w:jc w:val="center"/>
              <w:rPr>
                <w:rFonts w:ascii="宋体" w:hAnsi="宋体"/>
                <w:szCs w:val="21"/>
              </w:rPr>
            </w:pPr>
          </w:p>
        </w:tc>
        <w:tc>
          <w:tcPr>
            <w:tcW w:w="880" w:type="dxa"/>
            <w:vAlign w:val="center"/>
          </w:tcPr>
          <w:p>
            <w:pPr>
              <w:spacing w:line="440" w:lineRule="exact"/>
              <w:jc w:val="center"/>
              <w:rPr>
                <w:rFonts w:ascii="宋体" w:hAnsi="宋体"/>
                <w:szCs w:val="21"/>
              </w:rPr>
            </w:pPr>
          </w:p>
        </w:tc>
        <w:tc>
          <w:tcPr>
            <w:tcW w:w="802" w:type="dxa"/>
            <w:vAlign w:val="center"/>
          </w:tcPr>
          <w:p>
            <w:pPr>
              <w:spacing w:line="440" w:lineRule="exact"/>
              <w:jc w:val="center"/>
              <w:rPr>
                <w:rFonts w:ascii="宋体" w:hAnsi="宋体"/>
                <w:szCs w:val="21"/>
              </w:rPr>
            </w:pPr>
          </w:p>
        </w:tc>
        <w:tc>
          <w:tcPr>
            <w:tcW w:w="879" w:type="dxa"/>
            <w:vAlign w:val="center"/>
          </w:tcPr>
          <w:p>
            <w:pPr>
              <w:spacing w:line="440" w:lineRule="exact"/>
              <w:jc w:val="center"/>
              <w:rPr>
                <w:rFonts w:ascii="宋体" w:hAnsi="宋体"/>
                <w:szCs w:val="21"/>
              </w:rPr>
            </w:pPr>
          </w:p>
        </w:tc>
        <w:tc>
          <w:tcPr>
            <w:tcW w:w="903" w:type="dxa"/>
            <w:vAlign w:val="center"/>
          </w:tcPr>
          <w:p>
            <w:pPr>
              <w:spacing w:line="440" w:lineRule="exact"/>
              <w:jc w:val="center"/>
              <w:rPr>
                <w:rFonts w:ascii="宋体" w:hAnsi="宋体"/>
                <w:szCs w:val="21"/>
              </w:rPr>
            </w:pPr>
          </w:p>
        </w:tc>
        <w:tc>
          <w:tcPr>
            <w:tcW w:w="1043" w:type="dxa"/>
            <w:vAlign w:val="center"/>
          </w:tcPr>
          <w:p>
            <w:pPr>
              <w:spacing w:line="440" w:lineRule="exact"/>
              <w:jc w:val="center"/>
              <w:rPr>
                <w:rFonts w:ascii="宋体" w:hAnsi="宋体"/>
                <w:szCs w:val="21"/>
              </w:rPr>
            </w:pPr>
          </w:p>
        </w:tc>
        <w:tc>
          <w:tcPr>
            <w:tcW w:w="940" w:type="dxa"/>
            <w:vAlign w:val="center"/>
          </w:tcPr>
          <w:p>
            <w:pPr>
              <w:spacing w:line="440" w:lineRule="exact"/>
              <w:jc w:val="center"/>
              <w:rPr>
                <w:rFonts w:ascii="宋体" w:hAnsi="宋体"/>
                <w:szCs w:val="21"/>
              </w:rPr>
            </w:pPr>
          </w:p>
        </w:tc>
        <w:tc>
          <w:tcPr>
            <w:tcW w:w="65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2" w:type="dxa"/>
          </w:tcPr>
          <w:p>
            <w:pPr>
              <w:spacing w:line="440" w:lineRule="exact"/>
              <w:jc w:val="center"/>
              <w:rPr>
                <w:rFonts w:ascii="宋体" w:hAnsi="宋体"/>
                <w:szCs w:val="21"/>
              </w:rPr>
            </w:pPr>
          </w:p>
        </w:tc>
        <w:tc>
          <w:tcPr>
            <w:tcW w:w="1183" w:type="dxa"/>
          </w:tcPr>
          <w:p>
            <w:pPr>
              <w:spacing w:line="440" w:lineRule="exact"/>
              <w:jc w:val="center"/>
              <w:rPr>
                <w:rFonts w:ascii="宋体" w:hAnsi="宋体"/>
                <w:szCs w:val="21"/>
              </w:rPr>
            </w:pPr>
          </w:p>
        </w:tc>
        <w:tc>
          <w:tcPr>
            <w:tcW w:w="908" w:type="dxa"/>
          </w:tcPr>
          <w:p>
            <w:pPr>
              <w:spacing w:line="440" w:lineRule="exact"/>
              <w:jc w:val="center"/>
              <w:rPr>
                <w:rFonts w:ascii="宋体" w:hAnsi="宋体"/>
                <w:szCs w:val="21"/>
              </w:rPr>
            </w:pPr>
          </w:p>
        </w:tc>
        <w:tc>
          <w:tcPr>
            <w:tcW w:w="880" w:type="dxa"/>
          </w:tcPr>
          <w:p>
            <w:pPr>
              <w:spacing w:line="440" w:lineRule="exact"/>
              <w:jc w:val="center"/>
              <w:rPr>
                <w:rFonts w:ascii="宋体" w:hAnsi="宋体"/>
                <w:szCs w:val="21"/>
              </w:rPr>
            </w:pPr>
          </w:p>
        </w:tc>
        <w:tc>
          <w:tcPr>
            <w:tcW w:w="802" w:type="dxa"/>
          </w:tcPr>
          <w:p>
            <w:pPr>
              <w:spacing w:line="440" w:lineRule="exact"/>
              <w:jc w:val="center"/>
              <w:rPr>
                <w:rFonts w:ascii="宋体" w:hAnsi="宋体"/>
                <w:szCs w:val="21"/>
              </w:rPr>
            </w:pPr>
          </w:p>
        </w:tc>
        <w:tc>
          <w:tcPr>
            <w:tcW w:w="879" w:type="dxa"/>
          </w:tcPr>
          <w:p>
            <w:pPr>
              <w:spacing w:line="440" w:lineRule="exact"/>
              <w:jc w:val="center"/>
              <w:rPr>
                <w:rFonts w:ascii="宋体" w:hAnsi="宋体"/>
                <w:szCs w:val="21"/>
              </w:rPr>
            </w:pPr>
          </w:p>
        </w:tc>
        <w:tc>
          <w:tcPr>
            <w:tcW w:w="903" w:type="dxa"/>
          </w:tcPr>
          <w:p>
            <w:pPr>
              <w:spacing w:line="440" w:lineRule="exact"/>
              <w:jc w:val="center"/>
              <w:rPr>
                <w:rFonts w:ascii="宋体" w:hAnsi="宋体"/>
                <w:szCs w:val="21"/>
              </w:rPr>
            </w:pPr>
          </w:p>
        </w:tc>
        <w:tc>
          <w:tcPr>
            <w:tcW w:w="1043" w:type="dxa"/>
          </w:tcPr>
          <w:p>
            <w:pPr>
              <w:spacing w:line="440" w:lineRule="exact"/>
              <w:jc w:val="center"/>
              <w:rPr>
                <w:rFonts w:ascii="宋体" w:hAnsi="宋体"/>
                <w:szCs w:val="21"/>
              </w:rPr>
            </w:pPr>
          </w:p>
        </w:tc>
        <w:tc>
          <w:tcPr>
            <w:tcW w:w="940" w:type="dxa"/>
          </w:tcPr>
          <w:p>
            <w:pPr>
              <w:spacing w:line="440" w:lineRule="exact"/>
              <w:jc w:val="center"/>
              <w:rPr>
                <w:rFonts w:ascii="宋体" w:hAnsi="宋体"/>
                <w:szCs w:val="21"/>
              </w:rPr>
            </w:pPr>
          </w:p>
        </w:tc>
        <w:tc>
          <w:tcPr>
            <w:tcW w:w="656"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r>
        <w:rPr>
          <w:rFonts w:hint="eastAsia" w:ascii="宋体" w:hAnsi="宋体"/>
          <w:sz w:val="20"/>
          <w:szCs w:val="20"/>
        </w:rPr>
        <w:br w:type="page"/>
      </w:r>
    </w:p>
    <w:p>
      <w:pPr>
        <w:pStyle w:val="22"/>
        <w:rPr>
          <w:rFonts w:ascii="宋体" w:hAnsi="宋体" w:eastAsia="宋体"/>
        </w:rPr>
      </w:pPr>
      <w:bookmarkStart w:id="101" w:name="_Toc4957"/>
      <w:bookmarkStart w:id="102" w:name="_Toc144974866"/>
      <w:bookmarkStart w:id="103" w:name="_Toc152045798"/>
      <w:bookmarkStart w:id="104" w:name="_Toc246392156"/>
      <w:bookmarkStart w:id="105" w:name="_Toc152042587"/>
      <w:bookmarkStart w:id="106" w:name="_Toc179632818"/>
      <w:r>
        <w:rPr>
          <w:rFonts w:hint="eastAsia" w:ascii="宋体" w:hAnsi="宋体" w:eastAsia="宋体"/>
        </w:rPr>
        <w:t>附表二：拟配备本标段的试验和检测仪器设备表</w:t>
      </w:r>
      <w:bookmarkEnd w:id="101"/>
      <w:bookmarkEnd w:id="102"/>
      <w:bookmarkEnd w:id="103"/>
      <w:bookmarkEnd w:id="104"/>
      <w:bookmarkEnd w:id="105"/>
      <w:bookmarkEnd w:id="106"/>
    </w:p>
    <w:p>
      <w:pPr>
        <w:spacing w:line="440" w:lineRule="exact"/>
        <w:rPr>
          <w:rFonts w:ascii="宋体" w:hAnsi="宋体"/>
          <w:sz w:val="20"/>
          <w:szCs w:val="20"/>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07"/>
        <w:gridCol w:w="915"/>
        <w:gridCol w:w="739"/>
        <w:gridCol w:w="809"/>
        <w:gridCol w:w="888"/>
        <w:gridCol w:w="1458"/>
        <w:gridCol w:w="1111"/>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rPr>
                <w:rFonts w:ascii="宋体" w:hAnsi="宋体"/>
                <w:szCs w:val="21"/>
              </w:rPr>
            </w:pPr>
            <w:r>
              <w:rPr>
                <w:rFonts w:hint="eastAsia" w:ascii="宋体" w:hAnsi="宋体"/>
                <w:szCs w:val="21"/>
              </w:rPr>
              <w:t>序号</w:t>
            </w:r>
          </w:p>
        </w:tc>
        <w:tc>
          <w:tcPr>
            <w:tcW w:w="1307" w:type="dxa"/>
            <w:vAlign w:val="center"/>
          </w:tcPr>
          <w:p>
            <w:pPr>
              <w:spacing w:line="440" w:lineRule="exact"/>
              <w:jc w:val="center"/>
              <w:rPr>
                <w:rFonts w:ascii="宋体" w:hAnsi="宋体"/>
                <w:szCs w:val="21"/>
              </w:rPr>
            </w:pPr>
            <w:r>
              <w:rPr>
                <w:rFonts w:hint="eastAsia" w:ascii="宋体" w:hAnsi="宋体"/>
                <w:szCs w:val="21"/>
              </w:rPr>
              <w:t>仪器设备名称</w:t>
            </w:r>
          </w:p>
        </w:tc>
        <w:tc>
          <w:tcPr>
            <w:tcW w:w="915" w:type="dxa"/>
            <w:vAlign w:val="center"/>
          </w:tcPr>
          <w:p>
            <w:pPr>
              <w:spacing w:line="440" w:lineRule="exact"/>
              <w:jc w:val="center"/>
              <w:rPr>
                <w:rFonts w:ascii="宋体" w:hAnsi="宋体"/>
                <w:szCs w:val="21"/>
              </w:rPr>
            </w:pPr>
            <w:r>
              <w:rPr>
                <w:rFonts w:hint="eastAsia" w:ascii="宋体" w:hAnsi="宋体"/>
                <w:szCs w:val="21"/>
              </w:rPr>
              <w:t>型号</w:t>
            </w:r>
          </w:p>
          <w:p>
            <w:pPr>
              <w:spacing w:line="440" w:lineRule="exact"/>
              <w:jc w:val="center"/>
              <w:rPr>
                <w:rFonts w:ascii="宋体" w:hAnsi="宋体"/>
                <w:szCs w:val="21"/>
              </w:rPr>
            </w:pPr>
            <w:r>
              <w:rPr>
                <w:rFonts w:hint="eastAsia" w:ascii="宋体" w:hAnsi="宋体"/>
                <w:szCs w:val="21"/>
              </w:rPr>
              <w:t>规格</w:t>
            </w:r>
          </w:p>
        </w:tc>
        <w:tc>
          <w:tcPr>
            <w:tcW w:w="739" w:type="dxa"/>
            <w:vAlign w:val="center"/>
          </w:tcPr>
          <w:p>
            <w:pPr>
              <w:spacing w:line="440" w:lineRule="exact"/>
              <w:jc w:val="center"/>
              <w:rPr>
                <w:rFonts w:ascii="宋体" w:hAnsi="宋体"/>
                <w:szCs w:val="21"/>
              </w:rPr>
            </w:pPr>
            <w:r>
              <w:rPr>
                <w:rFonts w:hint="eastAsia" w:ascii="宋体" w:hAnsi="宋体"/>
                <w:szCs w:val="21"/>
              </w:rPr>
              <w:t>数量</w:t>
            </w:r>
          </w:p>
        </w:tc>
        <w:tc>
          <w:tcPr>
            <w:tcW w:w="809" w:type="dxa"/>
            <w:vAlign w:val="center"/>
          </w:tcPr>
          <w:p>
            <w:pPr>
              <w:spacing w:line="440" w:lineRule="exact"/>
              <w:jc w:val="center"/>
              <w:rPr>
                <w:rFonts w:ascii="宋体" w:hAnsi="宋体"/>
                <w:szCs w:val="21"/>
              </w:rPr>
            </w:pPr>
            <w:r>
              <w:rPr>
                <w:rFonts w:hint="eastAsia" w:ascii="宋体" w:hAnsi="宋体"/>
                <w:szCs w:val="21"/>
              </w:rPr>
              <w:t>国别</w:t>
            </w:r>
          </w:p>
          <w:p>
            <w:pPr>
              <w:spacing w:line="440" w:lineRule="exact"/>
              <w:jc w:val="center"/>
              <w:rPr>
                <w:rFonts w:ascii="宋体" w:hAnsi="宋体"/>
                <w:szCs w:val="21"/>
              </w:rPr>
            </w:pPr>
            <w:r>
              <w:rPr>
                <w:rFonts w:hint="eastAsia" w:ascii="宋体" w:hAnsi="宋体"/>
                <w:szCs w:val="21"/>
              </w:rPr>
              <w:t>产地</w:t>
            </w:r>
          </w:p>
        </w:tc>
        <w:tc>
          <w:tcPr>
            <w:tcW w:w="888" w:type="dxa"/>
            <w:vAlign w:val="center"/>
          </w:tcPr>
          <w:p>
            <w:pPr>
              <w:spacing w:line="440" w:lineRule="exact"/>
              <w:jc w:val="center"/>
              <w:rPr>
                <w:rFonts w:ascii="宋体" w:hAnsi="宋体"/>
                <w:szCs w:val="21"/>
              </w:rPr>
            </w:pPr>
            <w:r>
              <w:rPr>
                <w:rFonts w:hint="eastAsia" w:ascii="宋体" w:hAnsi="宋体"/>
                <w:szCs w:val="21"/>
              </w:rPr>
              <w:t>制造</w:t>
            </w:r>
          </w:p>
          <w:p>
            <w:pPr>
              <w:spacing w:line="440" w:lineRule="exact"/>
              <w:jc w:val="center"/>
              <w:rPr>
                <w:rFonts w:ascii="宋体" w:hAnsi="宋体"/>
                <w:szCs w:val="21"/>
              </w:rPr>
            </w:pPr>
            <w:r>
              <w:rPr>
                <w:rFonts w:hint="eastAsia" w:ascii="宋体" w:hAnsi="宋体"/>
                <w:szCs w:val="21"/>
              </w:rPr>
              <w:t>年份</w:t>
            </w:r>
          </w:p>
        </w:tc>
        <w:tc>
          <w:tcPr>
            <w:tcW w:w="1458" w:type="dxa"/>
            <w:vAlign w:val="center"/>
          </w:tcPr>
          <w:p>
            <w:pPr>
              <w:spacing w:line="440" w:lineRule="exact"/>
              <w:jc w:val="center"/>
              <w:rPr>
                <w:rFonts w:ascii="宋体" w:hAnsi="宋体"/>
                <w:szCs w:val="21"/>
              </w:rPr>
            </w:pPr>
            <w:r>
              <w:rPr>
                <w:rFonts w:hint="eastAsia" w:ascii="宋体" w:hAnsi="宋体"/>
                <w:szCs w:val="21"/>
              </w:rPr>
              <w:t>已使用台时数</w:t>
            </w:r>
          </w:p>
        </w:tc>
        <w:tc>
          <w:tcPr>
            <w:tcW w:w="1111" w:type="dxa"/>
            <w:vAlign w:val="center"/>
          </w:tcPr>
          <w:p>
            <w:pPr>
              <w:spacing w:line="440" w:lineRule="exact"/>
              <w:jc w:val="center"/>
              <w:rPr>
                <w:rFonts w:ascii="宋体" w:hAnsi="宋体"/>
                <w:szCs w:val="21"/>
              </w:rPr>
            </w:pPr>
            <w:r>
              <w:rPr>
                <w:rFonts w:hint="eastAsia" w:ascii="宋体" w:hAnsi="宋体"/>
                <w:szCs w:val="21"/>
              </w:rPr>
              <w:t>用途</w:t>
            </w:r>
          </w:p>
        </w:tc>
        <w:tc>
          <w:tcPr>
            <w:tcW w:w="827"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vAlign w:val="center"/>
          </w:tcPr>
          <w:p>
            <w:pPr>
              <w:spacing w:line="440" w:lineRule="exact"/>
              <w:jc w:val="center"/>
              <w:rPr>
                <w:rFonts w:ascii="宋体" w:hAnsi="宋体"/>
                <w:szCs w:val="21"/>
              </w:rPr>
            </w:pPr>
          </w:p>
        </w:tc>
        <w:tc>
          <w:tcPr>
            <w:tcW w:w="1307" w:type="dxa"/>
            <w:vAlign w:val="center"/>
          </w:tcPr>
          <w:p>
            <w:pPr>
              <w:spacing w:line="440" w:lineRule="exact"/>
              <w:jc w:val="center"/>
              <w:rPr>
                <w:rFonts w:ascii="宋体" w:hAnsi="宋体"/>
                <w:szCs w:val="21"/>
              </w:rPr>
            </w:pPr>
          </w:p>
        </w:tc>
        <w:tc>
          <w:tcPr>
            <w:tcW w:w="915" w:type="dxa"/>
            <w:vAlign w:val="center"/>
          </w:tcPr>
          <w:p>
            <w:pPr>
              <w:spacing w:line="440" w:lineRule="exact"/>
              <w:jc w:val="center"/>
              <w:rPr>
                <w:rFonts w:ascii="宋体" w:hAnsi="宋体"/>
                <w:szCs w:val="21"/>
              </w:rPr>
            </w:pPr>
          </w:p>
        </w:tc>
        <w:tc>
          <w:tcPr>
            <w:tcW w:w="739" w:type="dxa"/>
            <w:vAlign w:val="center"/>
          </w:tcPr>
          <w:p>
            <w:pPr>
              <w:spacing w:line="440" w:lineRule="exact"/>
              <w:jc w:val="center"/>
              <w:rPr>
                <w:rFonts w:ascii="宋体" w:hAnsi="宋体"/>
                <w:szCs w:val="21"/>
              </w:rPr>
            </w:pPr>
          </w:p>
        </w:tc>
        <w:tc>
          <w:tcPr>
            <w:tcW w:w="809" w:type="dxa"/>
            <w:vAlign w:val="center"/>
          </w:tcPr>
          <w:p>
            <w:pPr>
              <w:spacing w:line="440" w:lineRule="exact"/>
              <w:jc w:val="center"/>
              <w:rPr>
                <w:rFonts w:ascii="宋体" w:hAnsi="宋体"/>
                <w:szCs w:val="21"/>
              </w:rPr>
            </w:pPr>
          </w:p>
        </w:tc>
        <w:tc>
          <w:tcPr>
            <w:tcW w:w="888" w:type="dxa"/>
            <w:vAlign w:val="center"/>
          </w:tcPr>
          <w:p>
            <w:pPr>
              <w:spacing w:line="440" w:lineRule="exact"/>
              <w:jc w:val="center"/>
              <w:rPr>
                <w:rFonts w:ascii="宋体" w:hAnsi="宋体"/>
                <w:szCs w:val="21"/>
              </w:rPr>
            </w:pPr>
          </w:p>
        </w:tc>
        <w:tc>
          <w:tcPr>
            <w:tcW w:w="1458" w:type="dxa"/>
            <w:vAlign w:val="center"/>
          </w:tcPr>
          <w:p>
            <w:pPr>
              <w:spacing w:line="440" w:lineRule="exact"/>
              <w:jc w:val="center"/>
              <w:rPr>
                <w:rFonts w:ascii="宋体" w:hAnsi="宋体"/>
                <w:szCs w:val="21"/>
              </w:rPr>
            </w:pPr>
          </w:p>
        </w:tc>
        <w:tc>
          <w:tcPr>
            <w:tcW w:w="1111" w:type="dxa"/>
            <w:vAlign w:val="center"/>
          </w:tcPr>
          <w:p>
            <w:pPr>
              <w:spacing w:line="440" w:lineRule="exact"/>
              <w:jc w:val="center"/>
              <w:rPr>
                <w:rFonts w:ascii="宋体" w:hAnsi="宋体"/>
                <w:szCs w:val="21"/>
              </w:rPr>
            </w:pPr>
          </w:p>
        </w:tc>
        <w:tc>
          <w:tcPr>
            <w:tcW w:w="827"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2" w:type="dxa"/>
          </w:tcPr>
          <w:p>
            <w:pPr>
              <w:spacing w:line="440" w:lineRule="exact"/>
              <w:jc w:val="center"/>
              <w:rPr>
                <w:rFonts w:ascii="宋体" w:hAnsi="宋体"/>
                <w:szCs w:val="21"/>
              </w:rPr>
            </w:pPr>
          </w:p>
        </w:tc>
        <w:tc>
          <w:tcPr>
            <w:tcW w:w="1307" w:type="dxa"/>
          </w:tcPr>
          <w:p>
            <w:pPr>
              <w:spacing w:line="440" w:lineRule="exact"/>
              <w:jc w:val="center"/>
              <w:rPr>
                <w:rFonts w:ascii="宋体" w:hAnsi="宋体"/>
                <w:szCs w:val="21"/>
              </w:rPr>
            </w:pPr>
          </w:p>
        </w:tc>
        <w:tc>
          <w:tcPr>
            <w:tcW w:w="915" w:type="dxa"/>
          </w:tcPr>
          <w:p>
            <w:pPr>
              <w:spacing w:line="440" w:lineRule="exact"/>
              <w:jc w:val="center"/>
              <w:rPr>
                <w:rFonts w:ascii="宋体" w:hAnsi="宋体"/>
                <w:szCs w:val="21"/>
              </w:rPr>
            </w:pPr>
          </w:p>
        </w:tc>
        <w:tc>
          <w:tcPr>
            <w:tcW w:w="739" w:type="dxa"/>
          </w:tcPr>
          <w:p>
            <w:pPr>
              <w:spacing w:line="440" w:lineRule="exact"/>
              <w:jc w:val="center"/>
              <w:rPr>
                <w:rFonts w:ascii="宋体" w:hAnsi="宋体"/>
                <w:szCs w:val="21"/>
              </w:rPr>
            </w:pPr>
          </w:p>
        </w:tc>
        <w:tc>
          <w:tcPr>
            <w:tcW w:w="809" w:type="dxa"/>
          </w:tcPr>
          <w:p>
            <w:pPr>
              <w:spacing w:line="440" w:lineRule="exact"/>
              <w:jc w:val="center"/>
              <w:rPr>
                <w:rFonts w:ascii="宋体" w:hAnsi="宋体"/>
                <w:szCs w:val="21"/>
              </w:rPr>
            </w:pPr>
          </w:p>
        </w:tc>
        <w:tc>
          <w:tcPr>
            <w:tcW w:w="888" w:type="dxa"/>
          </w:tcPr>
          <w:p>
            <w:pPr>
              <w:spacing w:line="440" w:lineRule="exact"/>
              <w:jc w:val="center"/>
              <w:rPr>
                <w:rFonts w:ascii="宋体" w:hAnsi="宋体"/>
                <w:szCs w:val="21"/>
              </w:rPr>
            </w:pPr>
          </w:p>
        </w:tc>
        <w:tc>
          <w:tcPr>
            <w:tcW w:w="1458" w:type="dxa"/>
          </w:tcPr>
          <w:p>
            <w:pPr>
              <w:spacing w:line="440" w:lineRule="exact"/>
              <w:jc w:val="center"/>
              <w:rPr>
                <w:rFonts w:ascii="宋体" w:hAnsi="宋体"/>
                <w:szCs w:val="21"/>
              </w:rPr>
            </w:pPr>
          </w:p>
        </w:tc>
        <w:tc>
          <w:tcPr>
            <w:tcW w:w="1111" w:type="dxa"/>
          </w:tcPr>
          <w:p>
            <w:pPr>
              <w:spacing w:line="440" w:lineRule="exact"/>
              <w:jc w:val="center"/>
              <w:rPr>
                <w:rFonts w:ascii="宋体" w:hAnsi="宋体"/>
                <w:szCs w:val="21"/>
              </w:rPr>
            </w:pPr>
          </w:p>
        </w:tc>
        <w:tc>
          <w:tcPr>
            <w:tcW w:w="827" w:type="dxa"/>
          </w:tcPr>
          <w:p>
            <w:pPr>
              <w:spacing w:line="440" w:lineRule="exact"/>
              <w:jc w:val="center"/>
              <w:rPr>
                <w:rFonts w:ascii="宋体" w:hAnsi="宋体"/>
                <w:szCs w:val="21"/>
              </w:rPr>
            </w:pPr>
          </w:p>
        </w:tc>
      </w:tr>
    </w:tbl>
    <w:p>
      <w:pPr>
        <w:spacing w:line="440" w:lineRule="exact"/>
        <w:rPr>
          <w:rFonts w:ascii="宋体" w:hAnsi="宋体"/>
          <w:sz w:val="20"/>
          <w:szCs w:val="20"/>
        </w:rPr>
      </w:pPr>
      <w:r>
        <w:rPr>
          <w:rFonts w:hint="eastAsia" w:ascii="宋体" w:hAnsi="宋体"/>
          <w:sz w:val="20"/>
          <w:szCs w:val="20"/>
        </w:rPr>
        <w:br w:type="page"/>
      </w:r>
    </w:p>
    <w:p>
      <w:pPr>
        <w:pStyle w:val="22"/>
        <w:rPr>
          <w:rFonts w:ascii="宋体" w:hAnsi="宋体" w:eastAsia="宋体"/>
        </w:rPr>
      </w:pPr>
      <w:bookmarkStart w:id="107" w:name="_Toc179632819"/>
      <w:bookmarkStart w:id="108" w:name="_Toc144974867"/>
      <w:bookmarkStart w:id="109" w:name="_Toc152042588"/>
      <w:bookmarkStart w:id="110" w:name="_Toc246392157"/>
      <w:bookmarkStart w:id="111" w:name="_Toc152045799"/>
      <w:bookmarkStart w:id="112" w:name="_Toc8928"/>
      <w:r>
        <w:rPr>
          <w:rFonts w:hint="eastAsia" w:ascii="宋体" w:hAnsi="宋体" w:eastAsia="宋体"/>
        </w:rPr>
        <w:t>附表三：劳动力计划表</w:t>
      </w:r>
      <w:bookmarkEnd w:id="107"/>
      <w:bookmarkEnd w:id="108"/>
      <w:bookmarkEnd w:id="109"/>
      <w:bookmarkEnd w:id="110"/>
      <w:bookmarkEnd w:id="111"/>
      <w:bookmarkEnd w:id="112"/>
    </w:p>
    <w:p>
      <w:pPr>
        <w:spacing w:line="440" w:lineRule="exact"/>
        <w:ind w:right="200"/>
        <w:jc w:val="right"/>
        <w:rPr>
          <w:rFonts w:ascii="宋体" w:hAnsi="宋体"/>
          <w:szCs w:val="21"/>
        </w:rPr>
      </w:pPr>
      <w:r>
        <w:rPr>
          <w:rFonts w:hint="eastAsia" w:ascii="宋体" w:hAnsi="宋体"/>
          <w:szCs w:val="21"/>
        </w:rPr>
        <w:t>单位：人</w:t>
      </w: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50"/>
        <w:gridCol w:w="995"/>
        <w:gridCol w:w="1034"/>
        <w:gridCol w:w="1092"/>
        <w:gridCol w:w="1140"/>
        <w:gridCol w:w="1188"/>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r>
              <w:rPr>
                <w:rFonts w:hint="eastAsia" w:ascii="宋体" w:hAnsi="宋体"/>
                <w:szCs w:val="21"/>
              </w:rPr>
              <w:t>工种</w:t>
            </w:r>
          </w:p>
        </w:tc>
        <w:tc>
          <w:tcPr>
            <w:tcW w:w="7803" w:type="dxa"/>
            <w:gridSpan w:val="7"/>
            <w:vAlign w:val="center"/>
          </w:tcPr>
          <w:p>
            <w:pPr>
              <w:spacing w:line="440" w:lineRule="exact"/>
              <w:jc w:val="center"/>
              <w:rPr>
                <w:rFonts w:ascii="宋体" w:hAnsi="宋体"/>
                <w:szCs w:val="21"/>
              </w:rPr>
            </w:pPr>
            <w:r>
              <w:rPr>
                <w:rFonts w:hint="eastAsia" w:ascii="宋体" w:hAnsi="宋体"/>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vAlign w:val="center"/>
          </w:tcPr>
          <w:p>
            <w:pPr>
              <w:spacing w:line="440" w:lineRule="exact"/>
              <w:jc w:val="center"/>
              <w:rPr>
                <w:rFonts w:ascii="宋体" w:hAnsi="宋体"/>
                <w:szCs w:val="21"/>
              </w:rPr>
            </w:pPr>
          </w:p>
        </w:tc>
        <w:tc>
          <w:tcPr>
            <w:tcW w:w="1250" w:type="dxa"/>
            <w:vAlign w:val="center"/>
          </w:tcPr>
          <w:p>
            <w:pPr>
              <w:spacing w:line="440" w:lineRule="exact"/>
              <w:jc w:val="center"/>
              <w:rPr>
                <w:rFonts w:ascii="宋体" w:hAnsi="宋体"/>
                <w:szCs w:val="21"/>
              </w:rPr>
            </w:pPr>
          </w:p>
        </w:tc>
        <w:tc>
          <w:tcPr>
            <w:tcW w:w="995" w:type="dxa"/>
            <w:vAlign w:val="center"/>
          </w:tcPr>
          <w:p>
            <w:pPr>
              <w:spacing w:line="440" w:lineRule="exact"/>
              <w:jc w:val="center"/>
              <w:rPr>
                <w:rFonts w:ascii="宋体" w:hAnsi="宋体"/>
                <w:szCs w:val="21"/>
              </w:rPr>
            </w:pPr>
          </w:p>
        </w:tc>
        <w:tc>
          <w:tcPr>
            <w:tcW w:w="1034" w:type="dxa"/>
            <w:vAlign w:val="center"/>
          </w:tcPr>
          <w:p>
            <w:pPr>
              <w:spacing w:line="440" w:lineRule="exact"/>
              <w:jc w:val="center"/>
              <w:rPr>
                <w:rFonts w:ascii="宋体" w:hAnsi="宋体"/>
                <w:szCs w:val="21"/>
              </w:rPr>
            </w:pPr>
          </w:p>
        </w:tc>
        <w:tc>
          <w:tcPr>
            <w:tcW w:w="1092" w:type="dxa"/>
            <w:vAlign w:val="center"/>
          </w:tcPr>
          <w:p>
            <w:pPr>
              <w:spacing w:line="440" w:lineRule="exact"/>
              <w:jc w:val="center"/>
              <w:rPr>
                <w:rFonts w:ascii="宋体" w:hAnsi="宋体"/>
                <w:szCs w:val="21"/>
              </w:rPr>
            </w:pPr>
          </w:p>
        </w:tc>
        <w:tc>
          <w:tcPr>
            <w:tcW w:w="1140" w:type="dxa"/>
            <w:vAlign w:val="center"/>
          </w:tcPr>
          <w:p>
            <w:pPr>
              <w:spacing w:line="440" w:lineRule="exact"/>
              <w:jc w:val="center"/>
              <w:rPr>
                <w:rFonts w:ascii="宋体" w:hAnsi="宋体"/>
                <w:szCs w:val="21"/>
              </w:rPr>
            </w:pPr>
          </w:p>
        </w:tc>
        <w:tc>
          <w:tcPr>
            <w:tcW w:w="1188" w:type="dxa"/>
            <w:vAlign w:val="center"/>
          </w:tcPr>
          <w:p>
            <w:pPr>
              <w:spacing w:line="440" w:lineRule="exact"/>
              <w:jc w:val="center"/>
              <w:rPr>
                <w:rFonts w:ascii="宋体" w:hAnsi="宋体"/>
                <w:szCs w:val="21"/>
              </w:rPr>
            </w:pPr>
          </w:p>
        </w:tc>
        <w:tc>
          <w:tcPr>
            <w:tcW w:w="1104"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3" w:type="dxa"/>
          </w:tcPr>
          <w:p>
            <w:pPr>
              <w:spacing w:line="440" w:lineRule="exact"/>
              <w:jc w:val="center"/>
              <w:rPr>
                <w:rFonts w:ascii="宋体" w:hAnsi="宋体"/>
                <w:szCs w:val="21"/>
              </w:rPr>
            </w:pPr>
          </w:p>
        </w:tc>
        <w:tc>
          <w:tcPr>
            <w:tcW w:w="1250" w:type="dxa"/>
          </w:tcPr>
          <w:p>
            <w:pPr>
              <w:spacing w:line="440" w:lineRule="exact"/>
              <w:jc w:val="center"/>
              <w:rPr>
                <w:rFonts w:ascii="宋体" w:hAnsi="宋体"/>
                <w:szCs w:val="21"/>
              </w:rPr>
            </w:pPr>
          </w:p>
        </w:tc>
        <w:tc>
          <w:tcPr>
            <w:tcW w:w="995" w:type="dxa"/>
          </w:tcPr>
          <w:p>
            <w:pPr>
              <w:spacing w:line="440" w:lineRule="exact"/>
              <w:jc w:val="center"/>
              <w:rPr>
                <w:rFonts w:ascii="宋体" w:hAnsi="宋体"/>
                <w:szCs w:val="21"/>
              </w:rPr>
            </w:pPr>
          </w:p>
        </w:tc>
        <w:tc>
          <w:tcPr>
            <w:tcW w:w="1034" w:type="dxa"/>
          </w:tcPr>
          <w:p>
            <w:pPr>
              <w:spacing w:line="440" w:lineRule="exact"/>
              <w:jc w:val="center"/>
              <w:rPr>
                <w:rFonts w:ascii="宋体" w:hAnsi="宋体"/>
                <w:szCs w:val="21"/>
              </w:rPr>
            </w:pPr>
          </w:p>
        </w:tc>
        <w:tc>
          <w:tcPr>
            <w:tcW w:w="1092" w:type="dxa"/>
          </w:tcPr>
          <w:p>
            <w:pPr>
              <w:spacing w:line="440" w:lineRule="exact"/>
              <w:jc w:val="center"/>
              <w:rPr>
                <w:rFonts w:ascii="宋体" w:hAnsi="宋体"/>
                <w:szCs w:val="21"/>
              </w:rPr>
            </w:pPr>
          </w:p>
        </w:tc>
        <w:tc>
          <w:tcPr>
            <w:tcW w:w="1140" w:type="dxa"/>
          </w:tcPr>
          <w:p>
            <w:pPr>
              <w:spacing w:line="440" w:lineRule="exact"/>
              <w:jc w:val="center"/>
              <w:rPr>
                <w:rFonts w:ascii="宋体" w:hAnsi="宋体"/>
                <w:szCs w:val="21"/>
              </w:rPr>
            </w:pPr>
          </w:p>
        </w:tc>
        <w:tc>
          <w:tcPr>
            <w:tcW w:w="1188" w:type="dxa"/>
          </w:tcPr>
          <w:p>
            <w:pPr>
              <w:spacing w:line="440" w:lineRule="exact"/>
              <w:jc w:val="center"/>
              <w:rPr>
                <w:rFonts w:ascii="宋体" w:hAnsi="宋体"/>
                <w:szCs w:val="21"/>
              </w:rPr>
            </w:pPr>
          </w:p>
        </w:tc>
        <w:tc>
          <w:tcPr>
            <w:tcW w:w="1104" w:type="dxa"/>
          </w:tcPr>
          <w:p>
            <w:pPr>
              <w:spacing w:line="440" w:lineRule="exact"/>
              <w:jc w:val="center"/>
              <w:rPr>
                <w:rFonts w:ascii="宋体" w:hAnsi="宋体"/>
                <w:szCs w:val="21"/>
              </w:rPr>
            </w:pPr>
          </w:p>
        </w:tc>
      </w:tr>
    </w:tbl>
    <w:p>
      <w:pPr>
        <w:spacing w:line="440" w:lineRule="exact"/>
        <w:rPr>
          <w:rFonts w:ascii="宋体" w:hAnsi="宋体"/>
          <w:sz w:val="20"/>
          <w:szCs w:val="20"/>
        </w:rPr>
      </w:pPr>
    </w:p>
    <w:p>
      <w:pPr>
        <w:spacing w:line="440" w:lineRule="exact"/>
        <w:rPr>
          <w:rFonts w:ascii="宋体" w:hAnsi="宋体"/>
          <w:sz w:val="20"/>
          <w:szCs w:val="20"/>
        </w:rPr>
      </w:pPr>
    </w:p>
    <w:p>
      <w:pPr>
        <w:topLinePunct/>
        <w:spacing w:line="440" w:lineRule="exact"/>
        <w:jc w:val="center"/>
        <w:rPr>
          <w:rFonts w:ascii="宋体" w:hAnsi="宋体"/>
        </w:rPr>
      </w:pPr>
    </w:p>
    <w:p>
      <w:pPr>
        <w:pStyle w:val="22"/>
        <w:rPr>
          <w:rFonts w:ascii="宋体" w:hAnsi="宋体" w:eastAsia="宋体"/>
          <w:sz w:val="22"/>
          <w:szCs w:val="22"/>
        </w:rPr>
      </w:pPr>
      <w:bookmarkStart w:id="113" w:name="_Toc152042589"/>
      <w:bookmarkStart w:id="114" w:name="_Toc152045800"/>
      <w:bookmarkStart w:id="115" w:name="_Toc3750"/>
      <w:bookmarkStart w:id="116" w:name="_Toc179632820"/>
      <w:bookmarkStart w:id="117" w:name="_Toc144974868"/>
      <w:bookmarkStart w:id="118" w:name="_Toc246392158"/>
      <w:r>
        <w:rPr>
          <w:rFonts w:hint="eastAsia" w:ascii="宋体" w:hAnsi="宋体" w:eastAsia="宋体"/>
          <w:sz w:val="22"/>
          <w:szCs w:val="22"/>
        </w:rPr>
        <w:t>附表四：计划开、竣工日期和施工进度网络图</w:t>
      </w:r>
      <w:bookmarkEnd w:id="113"/>
      <w:bookmarkEnd w:id="114"/>
      <w:bookmarkEnd w:id="115"/>
      <w:bookmarkEnd w:id="116"/>
      <w:bookmarkEnd w:id="117"/>
      <w:bookmarkEnd w:id="118"/>
    </w:p>
    <w:p>
      <w:pPr>
        <w:spacing w:line="440" w:lineRule="exact"/>
        <w:rPr>
          <w:rFonts w:ascii="宋体" w:hAnsi="宋体"/>
          <w:sz w:val="22"/>
          <w:szCs w:val="22"/>
        </w:rPr>
      </w:pPr>
    </w:p>
    <w:p>
      <w:pPr>
        <w:spacing w:line="440" w:lineRule="exact"/>
        <w:ind w:firstLine="440" w:firstLineChars="200"/>
        <w:rPr>
          <w:rFonts w:ascii="宋体" w:hAnsi="宋体"/>
          <w:sz w:val="22"/>
          <w:szCs w:val="22"/>
        </w:rPr>
      </w:pPr>
      <w:r>
        <w:rPr>
          <w:rFonts w:hint="eastAsia" w:ascii="宋体" w:hAnsi="宋体"/>
          <w:sz w:val="22"/>
          <w:szCs w:val="22"/>
        </w:rPr>
        <w:t>1. 投标人应递交施工进度网络图或施工进度表，说明按招标文件要求的计划工期进行施工的各个关键日期。</w:t>
      </w:r>
    </w:p>
    <w:p>
      <w:pPr>
        <w:spacing w:line="440" w:lineRule="exact"/>
        <w:ind w:firstLine="440" w:firstLineChars="200"/>
        <w:rPr>
          <w:rFonts w:ascii="宋体" w:hAnsi="宋体"/>
          <w:sz w:val="22"/>
          <w:szCs w:val="22"/>
        </w:rPr>
      </w:pPr>
      <w:r>
        <w:rPr>
          <w:rFonts w:hint="eastAsia" w:ascii="宋体" w:hAnsi="宋体"/>
          <w:sz w:val="22"/>
          <w:szCs w:val="22"/>
        </w:rPr>
        <w:t>2. 施工进度表可采用网络图（或横道图）表示。</w:t>
      </w:r>
    </w:p>
    <w:p>
      <w:pPr>
        <w:spacing w:line="440" w:lineRule="exact"/>
        <w:rPr>
          <w:rFonts w:ascii="宋体" w:hAnsi="宋体"/>
          <w:sz w:val="22"/>
          <w:szCs w:val="22"/>
        </w:rPr>
      </w:pPr>
    </w:p>
    <w:p>
      <w:pPr>
        <w:spacing w:line="440" w:lineRule="exact"/>
        <w:rPr>
          <w:rFonts w:ascii="宋体" w:hAnsi="宋体"/>
          <w:sz w:val="22"/>
          <w:szCs w:val="22"/>
        </w:rPr>
      </w:pPr>
    </w:p>
    <w:p>
      <w:pPr>
        <w:spacing w:line="440" w:lineRule="exact"/>
        <w:rPr>
          <w:rFonts w:ascii="宋体" w:hAnsi="宋体"/>
          <w:sz w:val="22"/>
          <w:szCs w:val="22"/>
        </w:rPr>
      </w:pPr>
      <w:bookmarkStart w:id="119" w:name="_Toc144974869"/>
      <w:bookmarkStart w:id="120" w:name="_Toc152045801"/>
      <w:bookmarkStart w:id="121" w:name="_Toc179632821"/>
      <w:bookmarkStart w:id="122" w:name="_Toc246392159"/>
      <w:bookmarkStart w:id="123" w:name="_Toc152042590"/>
      <w:r>
        <w:rPr>
          <w:rFonts w:hint="eastAsia" w:ascii="宋体" w:hAnsi="宋体"/>
          <w:sz w:val="22"/>
          <w:szCs w:val="22"/>
        </w:rPr>
        <w:t>附表五：施工总平面图</w:t>
      </w:r>
      <w:bookmarkEnd w:id="119"/>
      <w:bookmarkEnd w:id="120"/>
      <w:bookmarkEnd w:id="121"/>
      <w:bookmarkEnd w:id="122"/>
      <w:bookmarkEnd w:id="123"/>
    </w:p>
    <w:p>
      <w:pPr>
        <w:spacing w:line="440" w:lineRule="exact"/>
        <w:rPr>
          <w:rFonts w:ascii="宋体" w:hAnsi="宋体"/>
          <w:sz w:val="22"/>
          <w:szCs w:val="22"/>
        </w:rPr>
      </w:pPr>
      <w:r>
        <w:rPr>
          <w:rFonts w:hint="eastAsia" w:ascii="宋体" w:hAnsi="宋体"/>
          <w:sz w:val="22"/>
          <w:szCs w:val="22"/>
        </w:rPr>
        <w:tab/>
      </w:r>
    </w:p>
    <w:p>
      <w:pPr>
        <w:spacing w:line="440" w:lineRule="exact"/>
        <w:ind w:firstLine="440" w:firstLineChars="200"/>
        <w:rPr>
          <w:rFonts w:ascii="宋体" w:hAnsi="宋体"/>
          <w:sz w:val="22"/>
          <w:szCs w:val="22"/>
        </w:rPr>
      </w:pPr>
      <w:r>
        <w:rPr>
          <w:rFonts w:hint="eastAsia" w:ascii="宋体" w:hAnsi="宋体"/>
          <w:sz w:val="22"/>
          <w:szCs w:val="22"/>
        </w:rPr>
        <w:t>投标人应递交一份施工总平面图，绘出现场临时设施布置图表并附文字说明，说明临时设施、加工车间、现场办公、设备及仓储、供电、供水、卫生、生活、道路、消防等设施的情况和布置。</w:t>
      </w:r>
    </w:p>
    <w:p>
      <w:pPr>
        <w:widowControl/>
        <w:jc w:val="left"/>
        <w:rPr>
          <w:rFonts w:ascii="宋体" w:hAnsi="宋体" w:cs="宋体"/>
          <w:b/>
          <w:sz w:val="32"/>
          <w:szCs w:val="32"/>
        </w:rPr>
      </w:pPr>
      <w:r>
        <w:rPr>
          <w:rFonts w:ascii="宋体"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六、项目管理机构</w:t>
      </w:r>
    </w:p>
    <w:p>
      <w:pPr>
        <w:pStyle w:val="22"/>
        <w:rPr>
          <w:rFonts w:ascii="宋体" w:hAnsi="宋体" w:eastAsia="宋体"/>
          <w:szCs w:val="23"/>
        </w:rPr>
      </w:pPr>
      <w:bookmarkStart w:id="124" w:name="_Toc29304"/>
      <w:bookmarkStart w:id="125" w:name="_Toc246392161"/>
      <w:bookmarkStart w:id="126" w:name="_Toc179632824"/>
      <w:bookmarkStart w:id="127" w:name="_Toc144974872"/>
      <w:bookmarkStart w:id="128" w:name="_Toc152042593"/>
      <w:bookmarkStart w:id="129" w:name="_Toc152045804"/>
      <w:r>
        <w:rPr>
          <w:rFonts w:hint="eastAsia" w:ascii="宋体" w:hAnsi="宋体" w:eastAsia="宋体"/>
          <w:szCs w:val="23"/>
        </w:rPr>
        <w:t>（一）项目管理机构组成表</w:t>
      </w:r>
      <w:bookmarkEnd w:id="124"/>
      <w:bookmarkEnd w:id="125"/>
      <w:bookmarkEnd w:id="126"/>
      <w:bookmarkEnd w:id="127"/>
      <w:bookmarkEnd w:id="128"/>
      <w:bookmarkEnd w:id="129"/>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64"/>
        <w:gridCol w:w="862"/>
        <w:gridCol w:w="1296"/>
        <w:gridCol w:w="863"/>
        <w:gridCol w:w="865"/>
        <w:gridCol w:w="863"/>
        <w:gridCol w:w="1661"/>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restart"/>
            <w:vAlign w:val="center"/>
          </w:tcPr>
          <w:p>
            <w:pPr>
              <w:spacing w:line="440" w:lineRule="exact"/>
              <w:jc w:val="center"/>
              <w:rPr>
                <w:rFonts w:ascii="宋体" w:hAnsi="宋体"/>
                <w:szCs w:val="21"/>
              </w:rPr>
            </w:pPr>
            <w:r>
              <w:rPr>
                <w:rFonts w:hint="eastAsia" w:ascii="宋体" w:hAnsi="宋体"/>
                <w:szCs w:val="21"/>
              </w:rPr>
              <w:t>职务</w:t>
            </w:r>
          </w:p>
        </w:tc>
        <w:tc>
          <w:tcPr>
            <w:tcW w:w="864" w:type="dxa"/>
            <w:vMerge w:val="restart"/>
            <w:vAlign w:val="center"/>
          </w:tcPr>
          <w:p>
            <w:pPr>
              <w:spacing w:line="440" w:lineRule="exact"/>
              <w:jc w:val="center"/>
              <w:rPr>
                <w:rFonts w:ascii="宋体" w:hAnsi="宋体"/>
                <w:szCs w:val="21"/>
              </w:rPr>
            </w:pPr>
            <w:r>
              <w:rPr>
                <w:rFonts w:hint="eastAsia" w:ascii="宋体" w:hAnsi="宋体"/>
                <w:szCs w:val="21"/>
              </w:rPr>
              <w:t>姓名</w:t>
            </w:r>
          </w:p>
        </w:tc>
        <w:tc>
          <w:tcPr>
            <w:tcW w:w="862" w:type="dxa"/>
            <w:vMerge w:val="restart"/>
            <w:vAlign w:val="center"/>
          </w:tcPr>
          <w:p>
            <w:pPr>
              <w:spacing w:line="440" w:lineRule="exact"/>
              <w:jc w:val="center"/>
              <w:rPr>
                <w:rFonts w:ascii="宋体" w:hAnsi="宋体"/>
                <w:szCs w:val="21"/>
              </w:rPr>
            </w:pPr>
            <w:r>
              <w:rPr>
                <w:rFonts w:hint="eastAsia" w:ascii="宋体" w:hAnsi="宋体"/>
                <w:szCs w:val="21"/>
              </w:rPr>
              <w:t>职称</w:t>
            </w:r>
          </w:p>
        </w:tc>
        <w:tc>
          <w:tcPr>
            <w:tcW w:w="5548" w:type="dxa"/>
            <w:gridSpan w:val="5"/>
            <w:vAlign w:val="center"/>
          </w:tcPr>
          <w:p>
            <w:pPr>
              <w:spacing w:line="440" w:lineRule="exact"/>
              <w:jc w:val="center"/>
              <w:rPr>
                <w:rFonts w:ascii="宋体" w:hAnsi="宋体"/>
                <w:szCs w:val="21"/>
              </w:rPr>
            </w:pPr>
            <w:r>
              <w:rPr>
                <w:rFonts w:hint="eastAsia" w:ascii="宋体" w:hAnsi="宋体"/>
                <w:szCs w:val="21"/>
              </w:rPr>
              <w:t>执业或职业资格证明</w:t>
            </w:r>
          </w:p>
        </w:tc>
        <w:tc>
          <w:tcPr>
            <w:tcW w:w="806" w:type="dxa"/>
            <w:vAlign w:val="center"/>
          </w:tcPr>
          <w:p>
            <w:pPr>
              <w:spacing w:line="440" w:lineRule="exact"/>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Merge w:val="continue"/>
            <w:vAlign w:val="center"/>
          </w:tcPr>
          <w:p>
            <w:pPr>
              <w:spacing w:line="440" w:lineRule="exact"/>
              <w:jc w:val="center"/>
              <w:rPr>
                <w:rFonts w:ascii="宋体" w:hAnsi="宋体"/>
                <w:szCs w:val="21"/>
              </w:rPr>
            </w:pPr>
          </w:p>
        </w:tc>
        <w:tc>
          <w:tcPr>
            <w:tcW w:w="864" w:type="dxa"/>
            <w:vMerge w:val="continue"/>
            <w:vAlign w:val="center"/>
          </w:tcPr>
          <w:p>
            <w:pPr>
              <w:spacing w:line="440" w:lineRule="exact"/>
              <w:jc w:val="center"/>
              <w:rPr>
                <w:rFonts w:ascii="宋体" w:hAnsi="宋体"/>
                <w:szCs w:val="21"/>
              </w:rPr>
            </w:pPr>
          </w:p>
        </w:tc>
        <w:tc>
          <w:tcPr>
            <w:tcW w:w="862" w:type="dxa"/>
            <w:vMerge w:val="continue"/>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r>
              <w:rPr>
                <w:rFonts w:hint="eastAsia" w:ascii="宋体" w:hAnsi="宋体"/>
                <w:szCs w:val="21"/>
              </w:rPr>
              <w:t>证书名称</w:t>
            </w:r>
          </w:p>
        </w:tc>
        <w:tc>
          <w:tcPr>
            <w:tcW w:w="863" w:type="dxa"/>
            <w:vAlign w:val="center"/>
          </w:tcPr>
          <w:p>
            <w:pPr>
              <w:spacing w:line="440" w:lineRule="exact"/>
              <w:jc w:val="center"/>
              <w:rPr>
                <w:rFonts w:ascii="宋体" w:hAnsi="宋体"/>
                <w:szCs w:val="21"/>
              </w:rPr>
            </w:pPr>
            <w:r>
              <w:rPr>
                <w:rFonts w:hint="eastAsia" w:ascii="宋体" w:hAnsi="宋体"/>
                <w:szCs w:val="21"/>
              </w:rPr>
              <w:t>级别</w:t>
            </w:r>
          </w:p>
        </w:tc>
        <w:tc>
          <w:tcPr>
            <w:tcW w:w="865" w:type="dxa"/>
            <w:vAlign w:val="center"/>
          </w:tcPr>
          <w:p>
            <w:pPr>
              <w:spacing w:line="440" w:lineRule="exact"/>
              <w:jc w:val="center"/>
              <w:rPr>
                <w:rFonts w:ascii="宋体" w:hAnsi="宋体"/>
                <w:szCs w:val="21"/>
              </w:rPr>
            </w:pPr>
            <w:r>
              <w:rPr>
                <w:rFonts w:hint="eastAsia" w:ascii="宋体" w:hAnsi="宋体"/>
                <w:szCs w:val="21"/>
              </w:rPr>
              <w:t>证号</w:t>
            </w:r>
          </w:p>
        </w:tc>
        <w:tc>
          <w:tcPr>
            <w:tcW w:w="863" w:type="dxa"/>
            <w:vAlign w:val="center"/>
          </w:tcPr>
          <w:p>
            <w:pPr>
              <w:spacing w:line="440" w:lineRule="exact"/>
              <w:jc w:val="center"/>
              <w:rPr>
                <w:rFonts w:ascii="宋体" w:hAnsi="宋体"/>
                <w:szCs w:val="21"/>
              </w:rPr>
            </w:pPr>
            <w:r>
              <w:rPr>
                <w:rFonts w:hint="eastAsia" w:ascii="宋体" w:hAnsi="宋体"/>
                <w:szCs w:val="21"/>
              </w:rPr>
              <w:t>专业</w:t>
            </w:r>
          </w:p>
        </w:tc>
        <w:tc>
          <w:tcPr>
            <w:tcW w:w="1661" w:type="dxa"/>
            <w:vAlign w:val="center"/>
          </w:tcPr>
          <w:p>
            <w:pPr>
              <w:spacing w:line="440" w:lineRule="exact"/>
              <w:jc w:val="center"/>
              <w:rPr>
                <w:rFonts w:ascii="宋体" w:hAnsi="宋体"/>
                <w:szCs w:val="21"/>
              </w:rPr>
            </w:pPr>
            <w:r>
              <w:rPr>
                <w:rFonts w:hint="eastAsia" w:ascii="宋体" w:hAnsi="宋体"/>
                <w:szCs w:val="21"/>
              </w:rPr>
              <w:t>养老保险</w:t>
            </w: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vAlign w:val="center"/>
          </w:tcPr>
          <w:p>
            <w:pPr>
              <w:spacing w:line="440" w:lineRule="exact"/>
              <w:jc w:val="center"/>
              <w:rPr>
                <w:rFonts w:ascii="宋体" w:hAnsi="宋体"/>
                <w:szCs w:val="21"/>
              </w:rPr>
            </w:pPr>
          </w:p>
        </w:tc>
        <w:tc>
          <w:tcPr>
            <w:tcW w:w="864" w:type="dxa"/>
            <w:vAlign w:val="center"/>
          </w:tcPr>
          <w:p>
            <w:pPr>
              <w:spacing w:line="440" w:lineRule="exact"/>
              <w:jc w:val="center"/>
              <w:rPr>
                <w:rFonts w:ascii="宋体" w:hAnsi="宋体"/>
                <w:szCs w:val="21"/>
              </w:rPr>
            </w:pPr>
          </w:p>
        </w:tc>
        <w:tc>
          <w:tcPr>
            <w:tcW w:w="862" w:type="dxa"/>
            <w:vAlign w:val="center"/>
          </w:tcPr>
          <w:p>
            <w:pPr>
              <w:spacing w:line="440" w:lineRule="exact"/>
              <w:jc w:val="center"/>
              <w:rPr>
                <w:rFonts w:ascii="宋体" w:hAnsi="宋体"/>
                <w:szCs w:val="21"/>
              </w:rPr>
            </w:pPr>
          </w:p>
        </w:tc>
        <w:tc>
          <w:tcPr>
            <w:tcW w:w="1296"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865" w:type="dxa"/>
            <w:vAlign w:val="center"/>
          </w:tcPr>
          <w:p>
            <w:pPr>
              <w:spacing w:line="440" w:lineRule="exact"/>
              <w:jc w:val="center"/>
              <w:rPr>
                <w:rFonts w:ascii="宋体" w:hAnsi="宋体"/>
                <w:szCs w:val="21"/>
              </w:rPr>
            </w:pPr>
          </w:p>
        </w:tc>
        <w:tc>
          <w:tcPr>
            <w:tcW w:w="863" w:type="dxa"/>
            <w:vAlign w:val="center"/>
          </w:tcPr>
          <w:p>
            <w:pPr>
              <w:spacing w:line="440" w:lineRule="exact"/>
              <w:jc w:val="center"/>
              <w:rPr>
                <w:rFonts w:ascii="宋体" w:hAnsi="宋体"/>
                <w:szCs w:val="21"/>
              </w:rPr>
            </w:pPr>
          </w:p>
        </w:tc>
        <w:tc>
          <w:tcPr>
            <w:tcW w:w="1661" w:type="dxa"/>
            <w:vAlign w:val="center"/>
          </w:tcPr>
          <w:p>
            <w:pPr>
              <w:spacing w:line="440" w:lineRule="exact"/>
              <w:jc w:val="center"/>
              <w:rPr>
                <w:rFonts w:ascii="宋体" w:hAnsi="宋体"/>
                <w:szCs w:val="21"/>
              </w:rPr>
            </w:pPr>
          </w:p>
        </w:tc>
        <w:tc>
          <w:tcPr>
            <w:tcW w:w="806" w:type="dxa"/>
            <w:vAlign w:val="center"/>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6" w:type="dxa"/>
          </w:tcPr>
          <w:p>
            <w:pPr>
              <w:spacing w:line="440" w:lineRule="exact"/>
              <w:jc w:val="center"/>
              <w:rPr>
                <w:rFonts w:ascii="宋体" w:hAnsi="宋体"/>
                <w:szCs w:val="21"/>
              </w:rPr>
            </w:pPr>
          </w:p>
        </w:tc>
        <w:tc>
          <w:tcPr>
            <w:tcW w:w="864" w:type="dxa"/>
          </w:tcPr>
          <w:p>
            <w:pPr>
              <w:spacing w:line="440" w:lineRule="exact"/>
              <w:jc w:val="center"/>
              <w:rPr>
                <w:rFonts w:ascii="宋体" w:hAnsi="宋体"/>
                <w:szCs w:val="21"/>
              </w:rPr>
            </w:pPr>
          </w:p>
        </w:tc>
        <w:tc>
          <w:tcPr>
            <w:tcW w:w="862" w:type="dxa"/>
          </w:tcPr>
          <w:p>
            <w:pPr>
              <w:spacing w:line="440" w:lineRule="exact"/>
              <w:jc w:val="center"/>
              <w:rPr>
                <w:rFonts w:ascii="宋体" w:hAnsi="宋体"/>
                <w:szCs w:val="21"/>
              </w:rPr>
            </w:pPr>
          </w:p>
        </w:tc>
        <w:tc>
          <w:tcPr>
            <w:tcW w:w="1296"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865" w:type="dxa"/>
          </w:tcPr>
          <w:p>
            <w:pPr>
              <w:spacing w:line="440" w:lineRule="exact"/>
              <w:jc w:val="center"/>
              <w:rPr>
                <w:rFonts w:ascii="宋体" w:hAnsi="宋体"/>
                <w:szCs w:val="21"/>
              </w:rPr>
            </w:pPr>
          </w:p>
        </w:tc>
        <w:tc>
          <w:tcPr>
            <w:tcW w:w="863" w:type="dxa"/>
          </w:tcPr>
          <w:p>
            <w:pPr>
              <w:spacing w:line="440" w:lineRule="exact"/>
              <w:jc w:val="center"/>
              <w:rPr>
                <w:rFonts w:ascii="宋体" w:hAnsi="宋体"/>
                <w:szCs w:val="21"/>
              </w:rPr>
            </w:pPr>
          </w:p>
        </w:tc>
        <w:tc>
          <w:tcPr>
            <w:tcW w:w="1661" w:type="dxa"/>
          </w:tcPr>
          <w:p>
            <w:pPr>
              <w:spacing w:line="440" w:lineRule="exact"/>
              <w:jc w:val="center"/>
              <w:rPr>
                <w:rFonts w:ascii="宋体" w:hAnsi="宋体"/>
                <w:szCs w:val="21"/>
              </w:rPr>
            </w:pPr>
          </w:p>
        </w:tc>
        <w:tc>
          <w:tcPr>
            <w:tcW w:w="806" w:type="dxa"/>
          </w:tcPr>
          <w:p>
            <w:pPr>
              <w:spacing w:line="440" w:lineRule="exact"/>
              <w:jc w:val="center"/>
              <w:rPr>
                <w:rFonts w:ascii="宋体" w:hAnsi="宋体"/>
                <w:szCs w:val="21"/>
              </w:rPr>
            </w:pPr>
          </w:p>
        </w:tc>
      </w:tr>
    </w:tbl>
    <w:p>
      <w:pPr>
        <w:topLinePunct/>
        <w:spacing w:line="440" w:lineRule="exact"/>
        <w:jc w:val="center"/>
        <w:rPr>
          <w:rFonts w:ascii="宋体" w:hAnsi="宋体"/>
          <w:sz w:val="20"/>
        </w:rPr>
      </w:pPr>
      <w:r>
        <w:rPr>
          <w:rFonts w:hint="eastAsia" w:ascii="宋体" w:hAnsi="宋体"/>
          <w:sz w:val="20"/>
        </w:rPr>
        <w:br w:type="page"/>
      </w:r>
    </w:p>
    <w:p>
      <w:pPr>
        <w:pStyle w:val="22"/>
        <w:rPr>
          <w:rFonts w:ascii="宋体" w:hAnsi="宋体" w:eastAsia="宋体"/>
          <w:szCs w:val="23"/>
        </w:rPr>
      </w:pPr>
      <w:bookmarkStart w:id="130" w:name="_Toc144974873"/>
      <w:bookmarkStart w:id="131" w:name="_Toc246392162"/>
      <w:bookmarkStart w:id="132" w:name="_Toc179632825"/>
      <w:bookmarkStart w:id="133" w:name="_Toc152042594"/>
      <w:bookmarkStart w:id="134" w:name="_Toc152045805"/>
      <w:bookmarkStart w:id="135" w:name="_Toc25718"/>
      <w:r>
        <w:rPr>
          <w:rFonts w:hint="eastAsia" w:ascii="宋体" w:hAnsi="宋体" w:eastAsia="宋体"/>
          <w:szCs w:val="23"/>
        </w:rPr>
        <w:t>（二）主要人员简历表</w:t>
      </w:r>
      <w:bookmarkEnd w:id="130"/>
      <w:bookmarkEnd w:id="131"/>
      <w:bookmarkEnd w:id="132"/>
      <w:bookmarkEnd w:id="133"/>
      <w:bookmarkEnd w:id="134"/>
      <w:bookmarkEnd w:id="135"/>
    </w:p>
    <w:p>
      <w:pPr>
        <w:spacing w:line="400" w:lineRule="exact"/>
        <w:ind w:firstLine="480" w:firstLineChars="200"/>
        <w:rPr>
          <w:rFonts w:ascii="宋体" w:hAnsi="宋体"/>
        </w:rPr>
      </w:pPr>
    </w:p>
    <w:p>
      <w:pPr>
        <w:spacing w:line="400" w:lineRule="exact"/>
        <w:ind w:firstLine="480" w:firstLineChars="200"/>
        <w:rPr>
          <w:rFonts w:ascii="宋体" w:hAnsi="宋体"/>
        </w:rPr>
      </w:pPr>
      <w:r>
        <w:rPr>
          <w:rFonts w:hint="eastAsia" w:ascii="宋体" w:hAnsi="宋体"/>
        </w:rPr>
        <w:t>“主要人员简历表”中的项目经理应附项目经理证、身份证、职称证、学历证、建造师执业资格证（注册证）复印件，管理过的项目业绩须附合同协议书复印件；技术负责人应附身份证、职称证、学历证复印件，管理过的项目业绩须附证明其所任技术职务的企业文件或用户证明；其他主要人员应附职称证（执业证或上岗证书）复印件。</w:t>
      </w:r>
    </w:p>
    <w:p>
      <w:pPr>
        <w:topLinePunct/>
        <w:spacing w:line="440" w:lineRule="exact"/>
        <w:jc w:val="center"/>
        <w:rPr>
          <w:rFonts w:ascii="宋体" w:hAnsi="宋体"/>
          <w:sz w:val="23"/>
          <w:szCs w:val="23"/>
        </w:rPr>
      </w:pPr>
    </w:p>
    <w:tbl>
      <w:tblPr>
        <w:tblStyle w:val="15"/>
        <w:tblW w:w="81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362"/>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姓  名</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年 龄</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学历</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职  称</w:t>
            </w:r>
          </w:p>
        </w:tc>
        <w:tc>
          <w:tcPr>
            <w:tcW w:w="1079" w:type="dxa"/>
            <w:gridSpan w:val="2"/>
            <w:vAlign w:val="center"/>
          </w:tcPr>
          <w:p>
            <w:pPr>
              <w:spacing w:line="440" w:lineRule="exact"/>
              <w:rPr>
                <w:rFonts w:ascii="宋体" w:hAnsi="宋体"/>
                <w:sz w:val="22"/>
                <w:szCs w:val="22"/>
              </w:rPr>
            </w:pPr>
          </w:p>
        </w:tc>
        <w:tc>
          <w:tcPr>
            <w:tcW w:w="927" w:type="dxa"/>
            <w:vAlign w:val="center"/>
          </w:tcPr>
          <w:p>
            <w:pPr>
              <w:spacing w:line="440" w:lineRule="exact"/>
              <w:rPr>
                <w:rFonts w:ascii="宋体" w:hAnsi="宋体"/>
                <w:sz w:val="22"/>
                <w:szCs w:val="22"/>
              </w:rPr>
            </w:pPr>
            <w:r>
              <w:rPr>
                <w:rFonts w:hint="eastAsia" w:ascii="宋体" w:hAnsi="宋体"/>
                <w:sz w:val="22"/>
                <w:szCs w:val="22"/>
              </w:rPr>
              <w:t>职 务</w:t>
            </w:r>
          </w:p>
        </w:tc>
        <w:tc>
          <w:tcPr>
            <w:tcW w:w="1065" w:type="dxa"/>
            <w:vAlign w:val="center"/>
          </w:tcPr>
          <w:p>
            <w:pPr>
              <w:spacing w:line="440" w:lineRule="exact"/>
              <w:rPr>
                <w:rFonts w:ascii="宋体" w:hAnsi="宋体"/>
                <w:sz w:val="22"/>
                <w:szCs w:val="22"/>
              </w:rPr>
            </w:pPr>
          </w:p>
        </w:tc>
        <w:tc>
          <w:tcPr>
            <w:tcW w:w="1784" w:type="dxa"/>
            <w:gridSpan w:val="3"/>
            <w:vAlign w:val="center"/>
          </w:tcPr>
          <w:p>
            <w:pPr>
              <w:spacing w:line="440" w:lineRule="exact"/>
              <w:rPr>
                <w:rFonts w:ascii="宋体" w:hAnsi="宋体"/>
                <w:sz w:val="22"/>
                <w:szCs w:val="22"/>
              </w:rPr>
            </w:pPr>
            <w:r>
              <w:rPr>
                <w:rFonts w:hint="eastAsia" w:ascii="宋体" w:hAnsi="宋体"/>
                <w:sz w:val="22"/>
                <w:szCs w:val="22"/>
              </w:rPr>
              <w:t>拟在本合同任职</w:t>
            </w:r>
          </w:p>
        </w:tc>
        <w:tc>
          <w:tcPr>
            <w:tcW w:w="2135" w:type="dxa"/>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 w:val="22"/>
                <w:szCs w:val="22"/>
              </w:rPr>
            </w:pPr>
            <w:r>
              <w:rPr>
                <w:rFonts w:hint="eastAsia" w:ascii="宋体" w:hAnsi="宋体"/>
                <w:sz w:val="22"/>
                <w:szCs w:val="22"/>
              </w:rPr>
              <w:t>毕业学校</w:t>
            </w:r>
          </w:p>
        </w:tc>
        <w:tc>
          <w:tcPr>
            <w:tcW w:w="6990" w:type="dxa"/>
            <w:gridSpan w:val="8"/>
          </w:tcPr>
          <w:p>
            <w:pPr>
              <w:spacing w:line="440" w:lineRule="exact"/>
              <w:rPr>
                <w:rFonts w:ascii="宋体" w:hAnsi="宋体"/>
                <w:sz w:val="22"/>
                <w:szCs w:val="22"/>
              </w:rPr>
            </w:pPr>
            <w:r>
              <w:rPr>
                <w:rFonts w:hint="eastAsia" w:ascii="宋体" w:hAnsi="宋体"/>
                <w:sz w:val="22"/>
                <w:szCs w:val="22"/>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6" w:type="dxa"/>
            <w:gridSpan w:val="9"/>
            <w:vAlign w:val="center"/>
          </w:tcPr>
          <w:p>
            <w:pPr>
              <w:spacing w:line="440" w:lineRule="exact"/>
              <w:rPr>
                <w:rFonts w:ascii="宋体" w:hAnsi="宋体"/>
                <w:sz w:val="22"/>
                <w:szCs w:val="22"/>
              </w:rPr>
            </w:pPr>
            <w:r>
              <w:rPr>
                <w:rFonts w:hint="eastAsia" w:ascii="宋体" w:hAnsi="宋体"/>
                <w:sz w:val="22"/>
                <w:szCs w:val="2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 w:val="22"/>
                <w:szCs w:val="22"/>
              </w:rPr>
            </w:pPr>
            <w:r>
              <w:rPr>
                <w:rFonts w:hint="eastAsia" w:ascii="宋体" w:hAnsi="宋体"/>
                <w:sz w:val="22"/>
                <w:szCs w:val="22"/>
              </w:rPr>
              <w:t>时  间</w:t>
            </w:r>
          </w:p>
        </w:tc>
        <w:tc>
          <w:tcPr>
            <w:tcW w:w="3074" w:type="dxa"/>
            <w:gridSpan w:val="4"/>
            <w:vAlign w:val="center"/>
          </w:tcPr>
          <w:p>
            <w:pPr>
              <w:spacing w:line="440" w:lineRule="exact"/>
              <w:rPr>
                <w:rFonts w:ascii="宋体" w:hAnsi="宋体"/>
                <w:sz w:val="22"/>
                <w:szCs w:val="22"/>
              </w:rPr>
            </w:pPr>
            <w:r>
              <w:rPr>
                <w:rFonts w:hint="eastAsia" w:ascii="宋体" w:hAnsi="宋体"/>
                <w:sz w:val="22"/>
                <w:szCs w:val="22"/>
              </w:rPr>
              <w:t>参加过的类似项目</w:t>
            </w:r>
          </w:p>
        </w:tc>
        <w:tc>
          <w:tcPr>
            <w:tcW w:w="1261" w:type="dxa"/>
            <w:vAlign w:val="center"/>
          </w:tcPr>
          <w:p>
            <w:pPr>
              <w:spacing w:line="440" w:lineRule="exact"/>
              <w:rPr>
                <w:rFonts w:ascii="宋体" w:hAnsi="宋体"/>
                <w:sz w:val="22"/>
                <w:szCs w:val="22"/>
              </w:rPr>
            </w:pPr>
            <w:r>
              <w:rPr>
                <w:rFonts w:hint="eastAsia" w:ascii="宋体" w:hAnsi="宋体"/>
                <w:sz w:val="22"/>
                <w:szCs w:val="22"/>
              </w:rPr>
              <w:t>担任职务</w:t>
            </w:r>
          </w:p>
        </w:tc>
        <w:tc>
          <w:tcPr>
            <w:tcW w:w="2296" w:type="dxa"/>
            <w:gridSpan w:val="2"/>
            <w:vAlign w:val="center"/>
          </w:tcPr>
          <w:p>
            <w:pPr>
              <w:spacing w:line="440" w:lineRule="exact"/>
              <w:rPr>
                <w:rFonts w:ascii="宋体" w:hAnsi="宋体"/>
                <w:sz w:val="22"/>
                <w:szCs w:val="22"/>
              </w:rPr>
            </w:pPr>
            <w:r>
              <w:rPr>
                <w:rFonts w:hint="eastAsia" w:ascii="宋体" w:hAnsi="宋体"/>
                <w:sz w:val="22"/>
                <w:szCs w:val="2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ascii="宋体" w:hAnsi="宋体"/>
                <w:sz w:val="22"/>
                <w:szCs w:val="22"/>
              </w:rPr>
            </w:pPr>
          </w:p>
        </w:tc>
        <w:tc>
          <w:tcPr>
            <w:tcW w:w="3074" w:type="dxa"/>
            <w:gridSpan w:val="4"/>
          </w:tcPr>
          <w:p>
            <w:pPr>
              <w:spacing w:line="440" w:lineRule="exact"/>
              <w:rPr>
                <w:rFonts w:ascii="宋体" w:hAnsi="宋体"/>
                <w:sz w:val="22"/>
                <w:szCs w:val="22"/>
              </w:rPr>
            </w:pPr>
          </w:p>
        </w:tc>
        <w:tc>
          <w:tcPr>
            <w:tcW w:w="1261" w:type="dxa"/>
          </w:tcPr>
          <w:p>
            <w:pPr>
              <w:spacing w:line="440" w:lineRule="exact"/>
              <w:rPr>
                <w:rFonts w:ascii="宋体" w:hAnsi="宋体"/>
                <w:sz w:val="22"/>
                <w:szCs w:val="22"/>
              </w:rPr>
            </w:pPr>
          </w:p>
        </w:tc>
        <w:tc>
          <w:tcPr>
            <w:tcW w:w="2296" w:type="dxa"/>
            <w:gridSpan w:val="2"/>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ascii="宋体" w:hAnsi="宋体"/>
                <w:sz w:val="22"/>
                <w:szCs w:val="22"/>
              </w:rPr>
            </w:pPr>
          </w:p>
        </w:tc>
        <w:tc>
          <w:tcPr>
            <w:tcW w:w="3074" w:type="dxa"/>
            <w:gridSpan w:val="4"/>
            <w:vAlign w:val="center"/>
          </w:tcPr>
          <w:p>
            <w:pPr>
              <w:spacing w:line="440" w:lineRule="exact"/>
              <w:rPr>
                <w:rFonts w:ascii="宋体" w:hAnsi="宋体"/>
                <w:sz w:val="22"/>
                <w:szCs w:val="22"/>
              </w:rPr>
            </w:pPr>
          </w:p>
        </w:tc>
        <w:tc>
          <w:tcPr>
            <w:tcW w:w="1261" w:type="dxa"/>
            <w:vAlign w:val="center"/>
          </w:tcPr>
          <w:p>
            <w:pPr>
              <w:spacing w:line="440" w:lineRule="exact"/>
              <w:rPr>
                <w:rFonts w:ascii="宋体" w:hAnsi="宋体"/>
                <w:sz w:val="22"/>
                <w:szCs w:val="22"/>
              </w:rPr>
            </w:pPr>
          </w:p>
        </w:tc>
        <w:tc>
          <w:tcPr>
            <w:tcW w:w="2296" w:type="dxa"/>
            <w:gridSpan w:val="2"/>
            <w:vAlign w:val="center"/>
          </w:tcPr>
          <w:p>
            <w:pPr>
              <w:spacing w:line="440" w:lineRule="exact"/>
              <w:rPr>
                <w:rFonts w:ascii="宋体" w:hAnsi="宋体"/>
                <w:sz w:val="22"/>
                <w:szCs w:val="22"/>
              </w:rPr>
            </w:pPr>
          </w:p>
        </w:tc>
      </w:tr>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r>
        <w:rPr>
          <w:rFonts w:hint="eastAsia" w:ascii="宋体" w:hAnsi="宋体"/>
        </w:rPr>
        <w:br w:type="page"/>
      </w:r>
      <w:bookmarkStart w:id="136" w:name="_Toc7025"/>
      <w:bookmarkStart w:id="137" w:name="_Toc245036711"/>
      <w:r>
        <w:rPr>
          <w:rFonts w:hint="eastAsia" w:ascii="Calibri" w:hAnsi="Calibri" w:eastAsia="黑体" w:cs="Calibri"/>
          <w:color w:val="000000"/>
          <w:sz w:val="32"/>
          <w:szCs w:val="32"/>
        </w:rPr>
        <w:t>七、资格审查资料</w:t>
      </w:r>
      <w:bookmarkEnd w:id="136"/>
      <w:bookmarkEnd w:id="137"/>
    </w:p>
    <w:p>
      <w:pPr>
        <w:topLinePunct/>
        <w:spacing w:line="440" w:lineRule="exact"/>
        <w:jc w:val="center"/>
        <w:rPr>
          <w:rFonts w:ascii="宋体" w:hAnsi="宋体"/>
          <w:sz w:val="27"/>
          <w:szCs w:val="27"/>
        </w:rPr>
      </w:pPr>
    </w:p>
    <w:p>
      <w:pPr>
        <w:pStyle w:val="22"/>
        <w:rPr>
          <w:rFonts w:ascii="宋体" w:hAnsi="宋体" w:eastAsia="宋体"/>
          <w:szCs w:val="23"/>
        </w:rPr>
      </w:pPr>
      <w:bookmarkStart w:id="138" w:name="_Toc144974876"/>
      <w:bookmarkStart w:id="139" w:name="_Toc152042597"/>
      <w:bookmarkStart w:id="140" w:name="_Toc245036712"/>
      <w:bookmarkStart w:id="141" w:name="_Toc17487"/>
      <w:bookmarkStart w:id="142" w:name="_Toc152045808"/>
      <w:r>
        <w:rPr>
          <w:rFonts w:hint="eastAsia" w:ascii="宋体" w:hAnsi="宋体" w:eastAsia="宋体"/>
          <w:szCs w:val="23"/>
        </w:rPr>
        <w:t>（一）投标人基本情况表</w:t>
      </w:r>
      <w:bookmarkEnd w:id="138"/>
      <w:bookmarkEnd w:id="139"/>
      <w:bookmarkEnd w:id="140"/>
      <w:bookmarkEnd w:id="141"/>
      <w:bookmarkEnd w:id="142"/>
    </w:p>
    <w:p>
      <w:pPr>
        <w:topLinePunct/>
        <w:spacing w:line="440" w:lineRule="exact"/>
        <w:jc w:val="center"/>
        <w:rPr>
          <w:rFonts w:ascii="宋体" w:hAnsi="宋体"/>
          <w:sz w:val="23"/>
          <w:szCs w:val="23"/>
        </w:rPr>
      </w:pPr>
    </w:p>
    <w:tbl>
      <w:tblPr>
        <w:tblStyle w:val="15"/>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10" w:firstLineChars="50"/>
              <w:jc w:val="center"/>
              <w:rPr>
                <w:rFonts w:ascii="宋体" w:hAnsi="宋体"/>
                <w:sz w:val="22"/>
                <w:szCs w:val="22"/>
              </w:rPr>
            </w:pPr>
            <w:r>
              <w:rPr>
                <w:rFonts w:hint="eastAsia" w:ascii="宋体" w:hAnsi="宋体"/>
                <w:sz w:val="22"/>
                <w:szCs w:val="22"/>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9"/>
              <w:ind w:left="-23" w:firstLine="440" w:firstLineChars="200"/>
              <w:rPr>
                <w:rFonts w:ascii="宋体" w:hAnsi="宋体" w:eastAsia="宋体"/>
                <w:sz w:val="22"/>
                <w:szCs w:val="22"/>
              </w:rPr>
            </w:pPr>
            <w:r>
              <w:rPr>
                <w:rFonts w:hint="eastAsia" w:ascii="宋体" w:hAnsi="宋体" w:eastAsia="宋体"/>
                <w:sz w:val="22"/>
                <w:szCs w:val="22"/>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20" w:firstLineChars="100"/>
              <w:jc w:val="center"/>
              <w:rPr>
                <w:rFonts w:ascii="宋体" w:hAnsi="宋体"/>
                <w:sz w:val="22"/>
                <w:szCs w:val="22"/>
              </w:rPr>
            </w:pPr>
            <w:r>
              <w:rPr>
                <w:rFonts w:hint="eastAsia" w:ascii="宋体" w:hAnsi="宋体"/>
                <w:sz w:val="22"/>
                <w:szCs w:val="22"/>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jc w:val="center"/>
              <w:rPr>
                <w:rFonts w:ascii="宋体" w:hAnsi="宋体"/>
                <w:sz w:val="22"/>
                <w:szCs w:val="22"/>
              </w:rPr>
            </w:pPr>
          </w:p>
          <w:p>
            <w:pPr>
              <w:topLinePunct/>
              <w:spacing w:line="440" w:lineRule="exact"/>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r>
              <w:rPr>
                <w:rFonts w:hint="eastAsia" w:ascii="宋体" w:hAnsi="宋体"/>
                <w:sz w:val="22"/>
                <w:szCs w:val="22"/>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sz w:val="22"/>
                <w:szCs w:val="22"/>
              </w:rPr>
            </w:pPr>
          </w:p>
        </w:tc>
      </w:tr>
    </w:tbl>
    <w:p>
      <w:pPr>
        <w:spacing w:line="400" w:lineRule="exact"/>
        <w:ind w:firstLine="480" w:firstLineChars="200"/>
        <w:rPr>
          <w:rFonts w:ascii="宋体" w:hAnsi="宋体"/>
        </w:rPr>
      </w:pPr>
      <w:r>
        <w:rPr>
          <w:rFonts w:hint="eastAsia" w:ascii="宋体" w:hAnsi="宋体"/>
        </w:rPr>
        <w:t>附：投标人有效的营业执照、资质证书、安全生产许可证及三类人员证书（和任命文件）、业绩证明材料等复印件。</w:t>
      </w:r>
    </w:p>
    <w:p>
      <w:pPr>
        <w:pStyle w:val="22"/>
        <w:rPr>
          <w:rFonts w:ascii="宋体" w:hAnsi="宋体" w:eastAsia="宋体"/>
          <w:szCs w:val="23"/>
        </w:rPr>
      </w:pPr>
      <w:bookmarkStart w:id="143" w:name="_Toc144974877"/>
      <w:bookmarkStart w:id="144" w:name="_Toc152042598"/>
      <w:bookmarkStart w:id="145" w:name="_Toc16950"/>
      <w:bookmarkStart w:id="146" w:name="_Toc245036713"/>
      <w:bookmarkStart w:id="147" w:name="_Toc152045809"/>
      <w:r>
        <w:rPr>
          <w:rFonts w:hint="eastAsia" w:ascii="宋体" w:hAnsi="宋体" w:eastAsia="宋体"/>
        </w:rPr>
        <w:br w:type="page"/>
      </w:r>
      <w:r>
        <w:rPr>
          <w:rFonts w:hint="eastAsia" w:ascii="宋体" w:hAnsi="宋体" w:eastAsia="宋体"/>
        </w:rPr>
        <w:t>（二）近年财务状况表</w:t>
      </w:r>
      <w:bookmarkEnd w:id="143"/>
      <w:bookmarkEnd w:id="144"/>
      <w:bookmarkEnd w:id="145"/>
      <w:bookmarkEnd w:id="146"/>
      <w:bookmarkEnd w:id="147"/>
    </w:p>
    <w:p>
      <w:pPr>
        <w:spacing w:line="440" w:lineRule="exact"/>
        <w:rPr>
          <w:rFonts w:ascii="宋体" w:hAnsi="宋体"/>
          <w:sz w:val="23"/>
          <w:szCs w:val="23"/>
        </w:rPr>
      </w:pPr>
    </w:p>
    <w:p>
      <w:pPr>
        <w:pStyle w:val="22"/>
        <w:rPr>
          <w:rFonts w:ascii="宋体" w:hAnsi="宋体" w:eastAsia="宋体"/>
          <w:szCs w:val="23"/>
        </w:rPr>
      </w:pPr>
      <w:bookmarkStart w:id="148" w:name="_Toc152042599"/>
      <w:bookmarkStart w:id="149" w:name="_Toc31021"/>
      <w:bookmarkStart w:id="150" w:name="_Toc245036714"/>
      <w:bookmarkStart w:id="151" w:name="_Toc152045810"/>
      <w:bookmarkStart w:id="152" w:name="_Toc144974878"/>
      <w:r>
        <w:rPr>
          <w:rFonts w:hint="eastAsia" w:ascii="宋体" w:hAnsi="宋体" w:eastAsia="宋体"/>
          <w:szCs w:val="23"/>
        </w:rPr>
        <w:t>（三）近年完成的类似项目情况表</w:t>
      </w:r>
      <w:bookmarkEnd w:id="148"/>
      <w:bookmarkEnd w:id="149"/>
      <w:bookmarkEnd w:id="150"/>
      <w:bookmarkEnd w:id="151"/>
      <w:bookmarkEnd w:id="152"/>
    </w:p>
    <w:p>
      <w:pPr>
        <w:spacing w:line="440" w:lineRule="exact"/>
        <w:jc w:val="center"/>
        <w:rPr>
          <w:rFonts w:ascii="宋体" w:hAnsi="宋体"/>
          <w:sz w:val="23"/>
          <w:szCs w:val="23"/>
        </w:rPr>
      </w:pPr>
    </w:p>
    <w:tbl>
      <w:tblPr>
        <w:tblStyle w:val="15"/>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5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3" w:name="_Toc13233"/>
            <w:r>
              <w:rPr>
                <w:rFonts w:hint="eastAsia" w:ascii="宋体" w:hAnsi="宋体"/>
                <w:szCs w:val="21"/>
              </w:rPr>
              <w:t>项目所在地</w:t>
            </w:r>
            <w:bookmarkEnd w:id="153"/>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发包人名称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4" w:name="_Toc20896"/>
            <w:r>
              <w:rPr>
                <w:rFonts w:hint="eastAsia" w:ascii="宋体" w:hAnsi="宋体"/>
                <w:szCs w:val="21"/>
              </w:rPr>
              <w:t>发包人地址</w:t>
            </w:r>
            <w:bookmarkEnd w:id="154"/>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发包人电话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合同价格</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开工日期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竣工日期</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bookmarkStart w:id="155" w:name="_Toc3155"/>
            <w:r>
              <w:rPr>
                <w:rFonts w:hint="eastAsia" w:ascii="宋体" w:hAnsi="宋体"/>
                <w:szCs w:val="21"/>
              </w:rPr>
              <w:t>承担的工作</w:t>
            </w:r>
            <w:bookmarkEnd w:id="155"/>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工程质量</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项目经理</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技术负责人</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项目描述</w:t>
            </w:r>
          </w:p>
        </w:tc>
        <w:tc>
          <w:tcPr>
            <w:tcW w:w="5927" w:type="dxa"/>
            <w:vAlign w:val="center"/>
          </w:tcPr>
          <w:p>
            <w:pPr>
              <w:topLinePunct/>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929" w:type="dxa"/>
            <w:vAlign w:val="center"/>
          </w:tcPr>
          <w:p>
            <w:pPr>
              <w:topLinePunct/>
              <w:spacing w:line="440" w:lineRule="exact"/>
              <w:rPr>
                <w:rFonts w:ascii="宋体" w:hAnsi="宋体"/>
                <w:szCs w:val="21"/>
              </w:rPr>
            </w:pPr>
            <w:r>
              <w:rPr>
                <w:rFonts w:hint="eastAsia" w:ascii="宋体" w:hAnsi="宋体"/>
                <w:szCs w:val="21"/>
              </w:rPr>
              <w:t>备注</w:t>
            </w:r>
          </w:p>
        </w:tc>
        <w:tc>
          <w:tcPr>
            <w:tcW w:w="5927" w:type="dxa"/>
            <w:vAlign w:val="center"/>
          </w:tcPr>
          <w:p>
            <w:pPr>
              <w:topLinePunct/>
              <w:spacing w:line="440" w:lineRule="exact"/>
              <w:rPr>
                <w:rFonts w:ascii="宋体" w:hAnsi="宋体"/>
                <w:szCs w:val="21"/>
              </w:rPr>
            </w:pPr>
          </w:p>
        </w:tc>
      </w:tr>
    </w:tbl>
    <w:p>
      <w:pPr>
        <w:pStyle w:val="22"/>
        <w:rPr>
          <w:rFonts w:ascii="宋体" w:hAnsi="宋体" w:eastAsia="宋体"/>
          <w:szCs w:val="23"/>
        </w:rPr>
      </w:pPr>
      <w:bookmarkStart w:id="156" w:name="_Toc26600"/>
      <w:bookmarkStart w:id="157" w:name="_Toc144974879"/>
      <w:bookmarkStart w:id="158" w:name="_Toc152045811"/>
      <w:bookmarkStart w:id="159" w:name="_Toc245036715"/>
      <w:bookmarkStart w:id="160" w:name="_Toc152042600"/>
      <w:r>
        <w:rPr>
          <w:rFonts w:hint="eastAsia" w:ascii="宋体" w:hAnsi="宋体" w:eastAsia="宋体"/>
          <w:szCs w:val="23"/>
        </w:rPr>
        <w:br w:type="page"/>
      </w:r>
      <w:r>
        <w:rPr>
          <w:rFonts w:hint="eastAsia" w:ascii="宋体" w:hAnsi="宋体" w:eastAsia="宋体"/>
          <w:szCs w:val="23"/>
        </w:rPr>
        <w:t>（四）正在施工的和新承接的项目情况表</w:t>
      </w:r>
      <w:bookmarkEnd w:id="156"/>
      <w:bookmarkEnd w:id="157"/>
      <w:bookmarkEnd w:id="158"/>
      <w:bookmarkEnd w:id="159"/>
      <w:bookmarkEnd w:id="160"/>
    </w:p>
    <w:p>
      <w:pPr>
        <w:keepNext/>
        <w:keepLines/>
        <w:topLinePunct/>
        <w:spacing w:before="240" w:beforeLines="100" w:line="280" w:lineRule="exact"/>
        <w:outlineLvl w:val="2"/>
        <w:rPr>
          <w:rFonts w:ascii="宋体" w:hAnsi="宋体"/>
          <w:b/>
          <w:bCs/>
          <w:szCs w:val="21"/>
        </w:rPr>
      </w:pPr>
    </w:p>
    <w:tbl>
      <w:tblPr>
        <w:tblStyle w:val="1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bookmarkStart w:id="161" w:name="_Toc5773"/>
            <w:bookmarkStart w:id="162" w:name="_Toc144974880"/>
            <w:bookmarkStart w:id="163" w:name="_Toc245036716"/>
            <w:bookmarkStart w:id="164" w:name="_Toc152042601"/>
            <w:bookmarkStart w:id="165" w:name="_Toc152045812"/>
            <w:r>
              <w:rPr>
                <w:rFonts w:hint="eastAsia" w:ascii="宋体" w:hAnsi="宋体"/>
                <w:szCs w:val="21"/>
              </w:rPr>
              <w:t>项目名称</w:t>
            </w:r>
            <w:bookmarkEnd w:id="161"/>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项目所在地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发包人名称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发包人地址</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发包人电话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签约合同价</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开工日期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计划竣工日期</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承担的工作</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工程质量</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项目经理</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技术负责人</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总监理工程师及电话</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0" w:hRule="atLeast"/>
        </w:trPr>
        <w:tc>
          <w:tcPr>
            <w:tcW w:w="2376" w:type="dxa"/>
            <w:vAlign w:val="center"/>
          </w:tcPr>
          <w:p>
            <w:pPr>
              <w:topLinePunct/>
              <w:spacing w:line="440" w:lineRule="exact"/>
              <w:rPr>
                <w:rFonts w:ascii="宋体" w:hAnsi="宋体"/>
                <w:szCs w:val="21"/>
              </w:rPr>
            </w:pPr>
            <w:r>
              <w:rPr>
                <w:rFonts w:hint="eastAsia" w:ascii="宋体" w:hAnsi="宋体"/>
                <w:szCs w:val="21"/>
              </w:rPr>
              <w:t>项目描述</w:t>
            </w:r>
          </w:p>
        </w:tc>
        <w:tc>
          <w:tcPr>
            <w:tcW w:w="6480" w:type="dxa"/>
            <w:vAlign w:val="center"/>
          </w:tcPr>
          <w:p>
            <w:pPr>
              <w:keepNext/>
              <w:keepLines/>
              <w:topLinePunct/>
              <w:spacing w:before="240" w:beforeLines="100" w:line="280" w:lineRule="exact"/>
              <w:outlineLvl w:val="2"/>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376" w:type="dxa"/>
            <w:vAlign w:val="center"/>
          </w:tcPr>
          <w:p>
            <w:pPr>
              <w:topLinePunct/>
              <w:spacing w:line="440" w:lineRule="exact"/>
              <w:rPr>
                <w:rFonts w:ascii="宋体" w:hAnsi="宋体"/>
                <w:szCs w:val="21"/>
              </w:rPr>
            </w:pPr>
            <w:r>
              <w:rPr>
                <w:rFonts w:hint="eastAsia" w:ascii="宋体" w:hAnsi="宋体"/>
                <w:szCs w:val="21"/>
              </w:rPr>
              <w:t>备注</w:t>
            </w:r>
          </w:p>
        </w:tc>
        <w:tc>
          <w:tcPr>
            <w:tcW w:w="6480" w:type="dxa"/>
            <w:vAlign w:val="center"/>
          </w:tcPr>
          <w:p>
            <w:pPr>
              <w:keepNext/>
              <w:keepLines/>
              <w:topLinePunct/>
              <w:spacing w:before="240" w:beforeLines="100" w:line="280" w:lineRule="exact"/>
              <w:outlineLvl w:val="2"/>
              <w:rPr>
                <w:rFonts w:ascii="宋体" w:hAnsi="宋体"/>
                <w:b/>
                <w:bCs/>
                <w:szCs w:val="21"/>
              </w:rPr>
            </w:pPr>
          </w:p>
        </w:tc>
      </w:tr>
      <w:bookmarkEnd w:id="162"/>
      <w:bookmarkEnd w:id="163"/>
      <w:bookmarkEnd w:id="164"/>
      <w:bookmarkEnd w:id="165"/>
    </w:tbl>
    <w:p>
      <w:pPr>
        <w:spacing w:line="440" w:lineRule="exact"/>
        <w:rPr>
          <w:rFonts w:ascii="宋体" w:hAnsi="宋体"/>
          <w:sz w:val="20"/>
          <w:szCs w:val="20"/>
        </w:rPr>
      </w:pPr>
    </w:p>
    <w:p>
      <w:pPr>
        <w:spacing w:line="440" w:lineRule="exact"/>
        <w:jc w:val="center"/>
        <w:rPr>
          <w:rFonts w:ascii="Calibri" w:hAnsi="Calibri" w:eastAsia="黑体" w:cs="Calibri"/>
          <w:color w:val="000000"/>
          <w:sz w:val="32"/>
          <w:szCs w:val="32"/>
        </w:rPr>
      </w:pPr>
      <w:bookmarkStart w:id="166" w:name="_Toc245036717"/>
      <w:bookmarkStart w:id="167" w:name="_Toc144974881"/>
      <w:bookmarkStart w:id="168" w:name="_Toc152042602"/>
      <w:bookmarkStart w:id="169" w:name="_Toc675"/>
      <w:bookmarkStart w:id="170" w:name="_Toc152045813"/>
      <w:r>
        <w:rPr>
          <w:rFonts w:hint="eastAsia" w:ascii="宋体" w:hAnsi="宋体"/>
        </w:rPr>
        <w:br w:type="page"/>
      </w:r>
      <w:r>
        <w:rPr>
          <w:rFonts w:hint="eastAsia" w:ascii="Calibri" w:hAnsi="Calibri" w:eastAsia="黑体" w:cs="Calibri"/>
          <w:color w:val="000000"/>
          <w:sz w:val="32"/>
          <w:szCs w:val="32"/>
        </w:rPr>
        <w:t>八、</w:t>
      </w:r>
      <w:bookmarkStart w:id="171" w:name="_Toc21221"/>
      <w:bookmarkEnd w:id="166"/>
      <w:bookmarkEnd w:id="167"/>
      <w:bookmarkEnd w:id="168"/>
      <w:bookmarkEnd w:id="169"/>
      <w:bookmarkEnd w:id="170"/>
      <w:r>
        <w:rPr>
          <w:rFonts w:hint="eastAsia" w:ascii="Calibri" w:hAnsi="Calibri" w:eastAsia="黑体" w:cs="Calibri"/>
          <w:color w:val="000000"/>
          <w:sz w:val="32"/>
          <w:szCs w:val="32"/>
        </w:rPr>
        <w:t>投标人认为</w:t>
      </w:r>
      <w:r>
        <w:rPr>
          <w:rFonts w:ascii="Calibri" w:hAnsi="Calibri" w:eastAsia="黑体" w:cs="Calibri"/>
          <w:color w:val="000000"/>
          <w:sz w:val="32"/>
          <w:szCs w:val="32"/>
        </w:rPr>
        <w:t>应该提供的其他材料</w:t>
      </w:r>
    </w:p>
    <w:bookmarkEnd w:id="171"/>
    <w:p>
      <w:pPr>
        <w:overflowPunct w:val="0"/>
        <w:autoSpaceDE w:val="0"/>
        <w:autoSpaceDN w:val="0"/>
        <w:spacing w:line="440" w:lineRule="exact"/>
        <w:ind w:left="839" w:hanging="839"/>
        <w:jc w:val="center"/>
        <w:rPr>
          <w:rFonts w:ascii="宋体" w:hAnsi="宋体" w:cs="宋体"/>
          <w:b/>
          <w:sz w:val="32"/>
          <w:szCs w:val="32"/>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S?o｡ﾀ?">
    <w:altName w:val="MS PGothic"/>
    <w:panose1 w:val="00000000000000000000"/>
    <w:charset w:val="80"/>
    <w:family w:val="modern"/>
    <w:pitch w:val="default"/>
    <w:sig w:usb0="00000000" w:usb1="00000000" w:usb2="00000010" w:usb3="00000000" w:csb0="0002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0000012" w:usb3="00000000" w:csb0="4002009F" w:csb1="DFD70000"/>
  </w:font>
  <w:font w:name="方正小标宋简体">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Tahoma">
    <w:panose1 w:val="020B0604030504040204"/>
    <w:charset w:val="86"/>
    <w:family w:val="auto"/>
    <w:pitch w:val="default"/>
    <w:sig w:usb0="E1002EFF" w:usb1="C000605B" w:usb2="00000029" w:usb3="00000000" w:csb0="200101FF" w:csb1="2028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50"/>
    <w:family w:val="auto"/>
    <w:pitch w:val="default"/>
    <w:sig w:usb0="80000287" w:usb1="280F3C52" w:usb2="00000016" w:usb3="00000000" w:csb0="0004001F" w:csb1="00000000"/>
  </w:font>
  <w:font w:name="Dark Courier">
    <w:altName w:val="Simplified Arabic Fixed"/>
    <w:panose1 w:val="02070409020205020404"/>
    <w:charset w:val="00"/>
    <w:family w:val="auto"/>
    <w:pitch w:val="default"/>
    <w:sig w:usb0="00000000" w:usb1="00000000" w:usb2="00000000" w:usb3="00000000" w:csb0="00000093" w:csb1="00000000"/>
  </w:font>
  <w:font w:name="方正楷体简体">
    <w:altName w:val="宋体"/>
    <w:panose1 w:val="00000000000000000000"/>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ڌ墻">
    <w:altName w:val="宋体"/>
    <w:panose1 w:val="00000000000000000000"/>
    <w:charset w:val="86"/>
    <w:family w:val="roman"/>
    <w:pitch w:val="default"/>
    <w:sig w:usb0="00000000" w:usb1="00000000" w:usb2="00000010" w:usb3="00000000" w:csb0="00040000" w:csb1="00000000"/>
  </w:font>
  <w:font w:name="??">
    <w:altName w:val="Times New Roman"/>
    <w:panose1 w:val="00000000000000000000"/>
    <w:charset w:val="00"/>
    <w:family w:val="modern"/>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Futura Bk">
    <w:altName w:val="Segoe UI"/>
    <w:panose1 w:val="00000000000000000000"/>
    <w:charset w:val="00"/>
    <w:family w:val="auto"/>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Simplified Arabic Fixed">
    <w:panose1 w:val="02070309020205020404"/>
    <w:charset w:val="00"/>
    <w:family w:val="auto"/>
    <w:pitch w:val="default"/>
    <w:sig w:usb0="00002003" w:usb1="00000000" w:usb2="00000000"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w:t>
    </w:r>
    <w:r>
      <w:t xml:space="preserve"> 33 -</w:t>
    </w:r>
    <w:r>
      <w:fldChar w:fldCharType="end"/>
    </w:r>
  </w:p>
  <w:p>
    <w:pPr>
      <w:pStyle w:val="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杭州萧山国际机场＊＊＊＊＊＊工程施工招标文件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13D44F69"/>
    <w:multiLevelType w:val="multilevel"/>
    <w:tmpl w:val="13D44F69"/>
    <w:lvl w:ilvl="0" w:tentative="0">
      <w:start w:val="1"/>
      <w:numFmt w:val="japaneseCounting"/>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2">
    <w:nsid w:val="466C6E1F"/>
    <w:multiLevelType w:val="multilevel"/>
    <w:tmpl w:val="466C6E1F"/>
    <w:lvl w:ilvl="0" w:tentative="0">
      <w:start w:val="1"/>
      <w:numFmt w:val="upperLetter"/>
      <w:pStyle w:val="3"/>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D75C5AD"/>
    <w:multiLevelType w:val="singleLevel"/>
    <w:tmpl w:val="5D75C5AD"/>
    <w:lvl w:ilvl="0" w:tentative="0">
      <w:start w:val="1"/>
      <w:numFmt w:val="decimal"/>
      <w:suff w:val="nothing"/>
      <w:lvlText w:val="（%1）"/>
      <w:lvlJc w:val="left"/>
    </w:lvl>
  </w:abstractNum>
  <w:abstractNum w:abstractNumId="5">
    <w:nsid w:val="5DCA09AA"/>
    <w:multiLevelType w:val="singleLevel"/>
    <w:tmpl w:val="5DCA09AA"/>
    <w:lvl w:ilvl="0" w:tentative="0">
      <w:start w:val="6"/>
      <w:numFmt w:val="chineseCounting"/>
      <w:suff w:val="nothing"/>
      <w:lvlText w:val="%1、"/>
      <w:lvlJc w:val="left"/>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3E5F7D"/>
    <w:rsid w:val="487A014D"/>
    <w:rsid w:val="6C905CD3"/>
    <w:rsid w:val="7C723E9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黑体"/>
      <w:kern w:val="2"/>
      <w:sz w:val="24"/>
      <w:szCs w:val="24"/>
      <w:lang w:val="en-US" w:eastAsia="zh-CN" w:bidi="ar-SA"/>
    </w:rPr>
  </w:style>
  <w:style w:type="paragraph" w:styleId="2">
    <w:name w:val="heading 2"/>
    <w:basedOn w:val="1"/>
    <w:next w:val="1"/>
    <w:unhideWhenUsed/>
    <w:qFormat/>
    <w:uiPriority w:val="0"/>
    <w:pPr>
      <w:keepNext/>
      <w:keepLines/>
      <w:spacing w:before="260" w:after="260" w:line="360" w:lineRule="auto"/>
      <w:jc w:val="center"/>
      <w:outlineLvl w:val="1"/>
    </w:pPr>
    <w:rPr>
      <w:rFonts w:ascii="Arial" w:hAnsi="Arial" w:cs="Times New Roman"/>
      <w:b/>
      <w:bCs/>
      <w:kern w:val="0"/>
      <w:sz w:val="28"/>
      <w:szCs w:val="32"/>
    </w:rPr>
  </w:style>
  <w:style w:type="paragraph" w:styleId="3">
    <w:name w:val="heading 3"/>
    <w:basedOn w:val="1"/>
    <w:next w:val="1"/>
    <w:unhideWhenUsed/>
    <w:qFormat/>
    <w:uiPriority w:val="0"/>
    <w:pPr>
      <w:keepNext/>
      <w:numPr>
        <w:ilvl w:val="0"/>
        <w:numId w:val="1"/>
      </w:numPr>
      <w:spacing w:line="216" w:lineRule="auto"/>
      <w:outlineLvl w:val="2"/>
    </w:pPr>
    <w:rPr>
      <w:rFonts w:ascii="宋体" w:hAnsi="Times New Roman" w:cs="Times New Roman"/>
      <w:b/>
      <w:kern w:val="0"/>
      <w:sz w:val="28"/>
      <w:szCs w:val="20"/>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Body Text 3"/>
    <w:basedOn w:val="1"/>
    <w:qFormat/>
    <w:uiPriority w:val="0"/>
    <w:pPr>
      <w:adjustRightInd w:val="0"/>
      <w:spacing w:after="120" w:line="360" w:lineRule="atLeast"/>
      <w:textAlignment w:val="baseline"/>
    </w:pPr>
    <w:rPr>
      <w:rFonts w:ascii="Times New Roman" w:hAnsi="Times New Roman" w:cs="Times New Roman"/>
      <w:kern w:val="0"/>
      <w:sz w:val="16"/>
      <w:szCs w:val="16"/>
    </w:rPr>
  </w:style>
  <w:style w:type="paragraph" w:styleId="5">
    <w:name w:val="Plain Text"/>
    <w:basedOn w:val="1"/>
    <w:qFormat/>
    <w:uiPriority w:val="0"/>
    <w:rPr>
      <w:rFonts w:ascii="宋体" w:hAnsi="Courier New" w:cs="Times New Roman"/>
      <w:kern w:val="0"/>
      <w:sz w:val="20"/>
      <w:szCs w:val="21"/>
    </w:rPr>
  </w:style>
  <w:style w:type="paragraph" w:styleId="6">
    <w:name w:val="Body Text Indent 2"/>
    <w:basedOn w:val="1"/>
    <w:qFormat/>
    <w:uiPriority w:val="0"/>
    <w:pPr>
      <w:spacing w:after="120" w:line="480" w:lineRule="auto"/>
      <w:ind w:left="420" w:leftChars="200"/>
    </w:pPr>
    <w:rPr>
      <w:rFonts w:ascii="Times New Roman" w:hAnsi="Times New Roman" w:cs="Times New Roman"/>
      <w:kern w:val="0"/>
      <w:sz w:val="20"/>
    </w:rPr>
  </w:style>
  <w:style w:type="paragraph" w:styleId="7">
    <w:name w:val="footer"/>
    <w:basedOn w:val="1"/>
    <w:qFormat/>
    <w:uiPriority w:val="0"/>
    <w:pPr>
      <w:tabs>
        <w:tab w:val="center" w:pos="4153"/>
        <w:tab w:val="right" w:pos="8306"/>
      </w:tabs>
      <w:snapToGrid w:val="0"/>
      <w:jc w:val="left"/>
    </w:pPr>
    <w:rPr>
      <w:rFonts w:ascii="Times New Roman" w:hAnsi="Times New Roman" w:cs="Times New Roman"/>
      <w:kern w:val="0"/>
      <w:sz w:val="18"/>
      <w:szCs w:val="20"/>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kern w:val="0"/>
      <w:sz w:val="18"/>
      <w:szCs w:val="20"/>
    </w:rPr>
  </w:style>
  <w:style w:type="paragraph" w:styleId="9">
    <w:name w:val="toc 1"/>
    <w:basedOn w:val="1"/>
    <w:next w:val="1"/>
    <w:qFormat/>
    <w:uiPriority w:val="0"/>
    <w:pPr>
      <w:adjustRightInd w:val="0"/>
      <w:snapToGrid w:val="0"/>
    </w:pPr>
    <w:rPr>
      <w:rFonts w:ascii="Times New Roman" w:hAnsi="Times New Roman" w:eastAsia="仿宋" w:cs="Times New Roman"/>
      <w:sz w:val="21"/>
    </w:rPr>
  </w:style>
  <w:style w:type="paragraph" w:styleId="10">
    <w:name w:val="index 1"/>
    <w:basedOn w:val="1"/>
    <w:next w:val="1"/>
    <w:qFormat/>
    <w:uiPriority w:val="0"/>
    <w:pPr>
      <w:adjustRightInd w:val="0"/>
      <w:snapToGrid w:val="0"/>
      <w:jc w:val="center"/>
    </w:pPr>
    <w:rPr>
      <w:rFonts w:ascii="Times New Roman" w:hAnsi="Times New Roman" w:cs="Times New Roman"/>
      <w:sz w:val="21"/>
      <w:szCs w:val="20"/>
    </w:rPr>
  </w:style>
  <w:style w:type="paragraph" w:styleId="11">
    <w:name w:val="Title"/>
    <w:basedOn w:val="1"/>
    <w:next w:val="1"/>
    <w:qFormat/>
    <w:uiPriority w:val="0"/>
    <w:pPr>
      <w:spacing w:before="60" w:after="60"/>
      <w:jc w:val="center"/>
      <w:outlineLvl w:val="0"/>
    </w:pPr>
    <w:rPr>
      <w:rFonts w:eastAsia="黑体" w:cs="Times New Roman"/>
      <w:b/>
      <w:bCs/>
      <w:kern w:val="0"/>
      <w:sz w:val="32"/>
      <w:szCs w:val="32"/>
    </w:r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6">
    <w:name w:val="列出段落2"/>
    <w:basedOn w:val="1"/>
    <w:qFormat/>
    <w:uiPriority w:val="34"/>
    <w:pPr>
      <w:ind w:firstLine="420" w:firstLineChars="200"/>
    </w:pPr>
  </w:style>
  <w:style w:type="character" w:customStyle="1" w:styleId="17">
    <w:name w:val="zbggmain style9"/>
    <w:basedOn w:val="12"/>
    <w:qFormat/>
    <w:uiPriority w:val="0"/>
  </w:style>
  <w:style w:type="paragraph" w:customStyle="1" w:styleId="18">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cs="Times New Roman"/>
      <w:color w:val="000000"/>
      <w:sz w:val="21"/>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cs="Times New Roman"/>
      <w:sz w:val="21"/>
      <w:szCs w:val="20"/>
    </w:rPr>
  </w:style>
  <w:style w:type="paragraph" w:customStyle="1" w:styleId="21">
    <w:name w:val="内文正文"/>
    <w:qFormat/>
    <w:uiPriority w:val="0"/>
    <w:pPr>
      <w:autoSpaceDE w:val="0"/>
      <w:autoSpaceDN w:val="0"/>
      <w:spacing w:line="400" w:lineRule="exact"/>
      <w:ind w:firstLine="200" w:firstLineChars="200"/>
      <w:jc w:val="both"/>
      <w:textAlignment w:val="bottom"/>
    </w:pPr>
    <w:rPr>
      <w:rFonts w:ascii="宋体" w:hAnsi="???|CS?o｡ﾀ?" w:eastAsia="宋体" w:cs="宋体"/>
      <w:sz w:val="21"/>
      <w:szCs w:val="21"/>
      <w:lang w:val="en-US" w:eastAsia="zh-CN" w:bidi="ar-SA"/>
    </w:rPr>
  </w:style>
  <w:style w:type="paragraph" w:customStyle="1" w:styleId="22">
    <w:name w:val="样式 标题 3 + (中文) 黑体 小四 非加粗 段前: 7.8 磅 段后: 0 磅 行距: 固定值 20 磅"/>
    <w:basedOn w:val="3"/>
    <w:qFormat/>
    <w:uiPriority w:val="0"/>
    <w:pPr>
      <w:keepLines/>
      <w:numPr>
        <w:numId w:val="0"/>
      </w:numPr>
      <w:spacing w:line="400" w:lineRule="exact"/>
    </w:pPr>
    <w:rPr>
      <w:rFonts w:ascii="Times New Roman" w:eastAsia="黑体" w:cs="宋体"/>
      <w:b w:val="0"/>
      <w:kern w:val="2"/>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李聪</cp:lastModifiedBy>
  <dcterms:modified xsi:type="dcterms:W3CDTF">2019-12-16T08:52:38Z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