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eastAsia="黑体" w:cs="Calibri"/>
          <w:b/>
          <w:sz w:val="44"/>
          <w:szCs w:val="44"/>
        </w:rPr>
      </w:pPr>
      <w:r>
        <w:rPr>
          <w:rFonts w:hint="eastAsia" w:ascii="黑体" w:hAnsi="黑体" w:eastAsia="黑体"/>
          <w:b/>
          <w:sz w:val="44"/>
          <w:szCs w:val="44"/>
        </w:rPr>
        <w:t>杭州萧山国际机场</w:t>
      </w:r>
      <w:r>
        <w:rPr>
          <w:rFonts w:hint="eastAsia" w:eastAsia="黑体" w:cs="Calibri"/>
          <w:b/>
          <w:sz w:val="44"/>
          <w:szCs w:val="44"/>
        </w:rPr>
        <w:t>航站楼防撞条及恳请勿坐类警示标识采购项目</w:t>
      </w:r>
    </w:p>
    <w:p>
      <w:pPr>
        <w:widowControl/>
        <w:autoSpaceDE w:val="0"/>
        <w:autoSpaceDN w:val="0"/>
        <w:jc w:val="center"/>
        <w:textAlignment w:val="bottom"/>
        <w:rPr>
          <w:rFonts w:hint="eastAsia" w:eastAsia="黑体" w:cs="Calibri"/>
          <w:b/>
          <w:sz w:val="44"/>
          <w:szCs w:val="44"/>
          <w:lang w:val="en-US" w:eastAsia="zh-CN"/>
        </w:rPr>
      </w:pPr>
      <w:r>
        <w:rPr>
          <w:rFonts w:hint="eastAsia" w:eastAsia="黑体" w:cs="Calibri"/>
          <w:b/>
          <w:sz w:val="44"/>
          <w:szCs w:val="44"/>
          <w:lang w:val="en-US"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20</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35</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38</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12"/>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eastAsia="宋体" w:cs="Arial" w:asciiTheme="minorEastAsia" w:hAnsiTheme="minorEastAsia"/>
          <w:kern w:val="0"/>
          <w:sz w:val="22"/>
          <w:szCs w:val="22"/>
        </w:rPr>
        <w:t>航站楼防撞条及恳请勿坐类警示标识采购</w:t>
      </w:r>
      <w:r>
        <w:rPr>
          <w:rFonts w:cs="Arial" w:asciiTheme="minorEastAsia" w:hAnsiTheme="minorEastAsia"/>
          <w:kern w:val="0"/>
          <w:sz w:val="22"/>
          <w:szCs w:val="22"/>
        </w:rPr>
        <w:t>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16"/>
        <w:tblW w:w="8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318"/>
        <w:gridCol w:w="3457"/>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45"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131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3457"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623"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4" w:hRule="atLeast"/>
          <w:jc w:val="center"/>
        </w:trPr>
        <w:tc>
          <w:tcPr>
            <w:tcW w:w="1345" w:type="dxa"/>
            <w:vAlign w:val="center"/>
          </w:tcPr>
          <w:p>
            <w:pPr>
              <w:ind w:firstLine="210" w:firstLineChars="100"/>
              <w:jc w:val="center"/>
              <w:rPr>
                <w:rFonts w:ascii="宋体" w:hAnsi="宋体"/>
                <w:color w:val="000000"/>
                <w:sz w:val="21"/>
                <w:szCs w:val="21"/>
              </w:rPr>
            </w:pPr>
            <w:r>
              <w:rPr>
                <w:rFonts w:hint="eastAsia" w:ascii="宋体" w:hAnsi="宋体" w:cs="宋体"/>
                <w:sz w:val="21"/>
                <w:szCs w:val="21"/>
              </w:rPr>
              <w:t>防撞条</w:t>
            </w:r>
          </w:p>
        </w:tc>
        <w:tc>
          <w:tcPr>
            <w:tcW w:w="1318" w:type="dxa"/>
            <w:vAlign w:val="center"/>
          </w:tcPr>
          <w:p>
            <w:pPr>
              <w:snapToGrid w:val="0"/>
              <w:ind w:firstLine="210" w:firstLineChars="100"/>
              <w:jc w:val="center"/>
              <w:rPr>
                <w:rFonts w:ascii="宋体" w:hAnsi="宋体"/>
                <w:color w:val="000000"/>
                <w:sz w:val="21"/>
                <w:szCs w:val="21"/>
              </w:rPr>
            </w:pPr>
            <w:r>
              <w:rPr>
                <w:rFonts w:hint="eastAsia" w:ascii="宋体" w:hAnsi="宋体" w:eastAsia="宋体" w:cs="Arial"/>
                <w:color w:val="333333"/>
                <w:kern w:val="0"/>
                <w:sz w:val="21"/>
                <w:szCs w:val="21"/>
              </w:rPr>
              <w:t>520.88米</w:t>
            </w:r>
          </w:p>
        </w:tc>
        <w:tc>
          <w:tcPr>
            <w:tcW w:w="3457" w:type="dxa"/>
            <w:vAlign w:val="center"/>
          </w:tcPr>
          <w:p>
            <w:pPr>
              <w:pStyle w:val="3"/>
              <w:snapToGrid w:val="0"/>
              <w:jc w:val="both"/>
              <w:rPr>
                <w:rFonts w:ascii="宋体" w:hAnsi="宋体"/>
                <w:color w:val="000000"/>
                <w:szCs w:val="21"/>
              </w:rPr>
            </w:pPr>
            <w:r>
              <w:rPr>
                <w:rFonts w:ascii="宋体" w:hAnsi="宋体"/>
                <w:color w:val="000000"/>
                <w:sz w:val="21"/>
                <w:szCs w:val="21"/>
              </w:rPr>
              <w:drawing>
                <wp:anchor distT="0" distB="0" distL="0" distR="0" simplePos="0" relativeHeight="251657216" behindDoc="0" locked="0" layoutInCell="1" allowOverlap="1">
                  <wp:simplePos x="0" y="0"/>
                  <wp:positionH relativeFrom="column">
                    <wp:posOffset>69850</wp:posOffset>
                  </wp:positionH>
                  <wp:positionV relativeFrom="paragraph">
                    <wp:posOffset>35560</wp:posOffset>
                  </wp:positionV>
                  <wp:extent cx="1678305" cy="1454785"/>
                  <wp:effectExtent l="0" t="0" r="10795" b="5715"/>
                  <wp:wrapTopAndBottom/>
                  <wp:docPr id="2" name="图片 1"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机场恳请勿坐门条.jpg"/>
                          <pic:cNvPicPr>
                            <a:picLocks noChangeAspect="1"/>
                          </pic:cNvPicPr>
                        </pic:nvPicPr>
                        <pic:blipFill>
                          <a:blip r:embed="rId9" cstate="print"/>
                          <a:stretch>
                            <a:fillRect/>
                          </a:stretch>
                        </pic:blipFill>
                        <pic:spPr>
                          <a:xfrm>
                            <a:off x="0" y="0"/>
                            <a:ext cx="1678305" cy="1454785"/>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位置较高，工人高空施工需具有高空施工类型证件，自行搭建三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4" w:hRule="atLeast"/>
          <w:jc w:val="center"/>
        </w:trPr>
        <w:tc>
          <w:tcPr>
            <w:tcW w:w="1345" w:type="dxa"/>
            <w:vAlign w:val="center"/>
          </w:tcPr>
          <w:p>
            <w:pPr>
              <w:ind w:firstLine="210" w:firstLineChars="100"/>
              <w:jc w:val="center"/>
              <w:rPr>
                <w:rFonts w:ascii="宋体" w:hAnsi="宋体"/>
                <w:color w:val="000000"/>
                <w:sz w:val="21"/>
                <w:szCs w:val="21"/>
              </w:rPr>
            </w:pPr>
            <w:r>
              <w:rPr>
                <w:rFonts w:hint="eastAsia" w:ascii="宋体" w:hAnsi="宋体" w:cs="宋体"/>
                <w:sz w:val="21"/>
                <w:szCs w:val="21"/>
              </w:rPr>
              <w:t>防撞条</w:t>
            </w:r>
          </w:p>
        </w:tc>
        <w:tc>
          <w:tcPr>
            <w:tcW w:w="1318" w:type="dxa"/>
            <w:vAlign w:val="center"/>
          </w:tcPr>
          <w:p>
            <w:pPr>
              <w:snapToGrid w:val="0"/>
              <w:jc w:val="center"/>
              <w:rPr>
                <w:rFonts w:ascii="宋体" w:hAnsi="宋体" w:cs="宋体"/>
                <w:color w:val="000000"/>
                <w:sz w:val="21"/>
                <w:szCs w:val="21"/>
              </w:rPr>
            </w:pPr>
            <w:r>
              <w:rPr>
                <w:rFonts w:hint="eastAsia" w:ascii="宋体" w:hAnsi="宋体" w:cs="宋体"/>
                <w:color w:val="000000"/>
                <w:sz w:val="21"/>
                <w:szCs w:val="21"/>
              </w:rPr>
              <w:t>460米</w:t>
            </w:r>
          </w:p>
        </w:tc>
        <w:tc>
          <w:tcPr>
            <w:tcW w:w="3457" w:type="dxa"/>
            <w:vAlign w:val="center"/>
          </w:tcPr>
          <w:p>
            <w:pPr>
              <w:pStyle w:val="3"/>
              <w:snapToGrid w:val="0"/>
              <w:jc w:val="both"/>
              <w:rPr>
                <w:rFonts w:ascii="宋体" w:hAnsi="宋体" w:cs="宋体"/>
                <w:color w:val="000000"/>
              </w:rPr>
            </w:pPr>
            <w:r>
              <w:rPr>
                <w:rFonts w:ascii="宋体" w:hAnsi="宋体"/>
                <w:color w:val="000000"/>
                <w:sz w:val="21"/>
                <w:szCs w:val="21"/>
              </w:rPr>
              <w:drawing>
                <wp:anchor distT="0" distB="0" distL="0" distR="0" simplePos="0" relativeHeight="251659264" behindDoc="0" locked="0" layoutInCell="1" allowOverlap="1">
                  <wp:simplePos x="0" y="0"/>
                  <wp:positionH relativeFrom="column">
                    <wp:posOffset>0</wp:posOffset>
                  </wp:positionH>
                  <wp:positionV relativeFrom="paragraph">
                    <wp:posOffset>24130</wp:posOffset>
                  </wp:positionV>
                  <wp:extent cx="1795780" cy="1557020"/>
                  <wp:effectExtent l="0" t="0" r="7620" b="5080"/>
                  <wp:wrapTopAndBottom/>
                  <wp:docPr id="4" name="图片 3"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机场恳请勿坐门条.jpg"/>
                          <pic:cNvPicPr>
                            <a:picLocks noChangeAspect="1"/>
                          </pic:cNvPicPr>
                        </pic:nvPicPr>
                        <pic:blipFill>
                          <a:blip r:embed="rId9" cstate="print"/>
                          <a:stretch>
                            <a:fillRect/>
                          </a:stretch>
                        </pic:blipFill>
                        <pic:spPr>
                          <a:xfrm>
                            <a:off x="0" y="0"/>
                            <a:ext cx="1795780" cy="1557020"/>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需搭建一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1345"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ascii="宋体" w:hAnsi="宋体" w:cs="宋体"/>
                <w:sz w:val="21"/>
                <w:szCs w:val="21"/>
              </w:rPr>
            </w:pPr>
            <w:r>
              <w:rPr>
                <w:rFonts w:hint="eastAsia" w:ascii="宋体" w:hAnsi="宋体"/>
                <w:color w:val="000000"/>
                <w:sz w:val="21"/>
                <w:szCs w:val="21"/>
              </w:rPr>
              <w:t>警示牌</w:t>
            </w:r>
          </w:p>
        </w:tc>
        <w:tc>
          <w:tcPr>
            <w:tcW w:w="1318" w:type="dxa"/>
            <w:vAlign w:val="center"/>
          </w:tcPr>
          <w:p>
            <w:pPr>
              <w:snapToGrid w:val="0"/>
              <w:ind w:firstLine="420" w:firstLineChars="200"/>
              <w:rPr>
                <w:rFonts w:ascii="宋体" w:hAnsi="宋体" w:eastAsia="宋体" w:cs="Arial"/>
                <w:color w:val="333333"/>
                <w:kern w:val="0"/>
                <w:sz w:val="21"/>
                <w:szCs w:val="21"/>
              </w:rPr>
            </w:pPr>
            <w:r>
              <w:rPr>
                <w:rFonts w:hint="eastAsia" w:ascii="宋体" w:hAnsi="宋体" w:cs="宋体"/>
                <w:color w:val="000000"/>
                <w:sz w:val="21"/>
                <w:szCs w:val="21"/>
              </w:rPr>
              <w:t>610</w:t>
            </w:r>
          </w:p>
        </w:tc>
        <w:tc>
          <w:tcPr>
            <w:tcW w:w="3457" w:type="dxa"/>
            <w:vAlign w:val="bottom"/>
          </w:tcPr>
          <w:p>
            <w:pPr>
              <w:pStyle w:val="3"/>
              <w:snapToGrid w:val="0"/>
              <w:rPr>
                <w:rFonts w:ascii="宋体" w:hAnsi="宋体" w:cs="宋体"/>
                <w:color w:val="000000"/>
              </w:rPr>
            </w:pPr>
          </w:p>
          <w:p>
            <w:pPr>
              <w:pStyle w:val="3"/>
              <w:snapToGrid w:val="0"/>
              <w:rPr>
                <w:rFonts w:ascii="宋体" w:hAnsi="宋体" w:cs="宋体"/>
                <w:color w:val="000000"/>
              </w:rPr>
            </w:pPr>
            <w:r>
              <w:rPr>
                <w:rFonts w:hint="eastAsia" w:ascii="宋体" w:hAnsi="宋体" w:cs="宋体"/>
                <w:color w:val="000000"/>
              </w:rPr>
              <w:drawing>
                <wp:inline distT="0" distB="0" distL="0" distR="0">
                  <wp:extent cx="1721485" cy="1614170"/>
                  <wp:effectExtent l="0" t="0" r="5715" b="11430"/>
                  <wp:docPr id="5" name="图片 4"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机场恳请勿坐门条.jpg"/>
                          <pic:cNvPicPr>
                            <a:picLocks noChangeAspect="1"/>
                          </pic:cNvPicPr>
                        </pic:nvPicPr>
                        <pic:blipFill>
                          <a:blip r:embed="rId10" cstate="print"/>
                          <a:stretch>
                            <a:fillRect/>
                          </a:stretch>
                        </pic:blipFill>
                        <pic:spPr>
                          <a:xfrm>
                            <a:off x="0" y="0"/>
                            <a:ext cx="1721485" cy="1614170"/>
                          </a:xfrm>
                          <a:prstGeom prst="rect">
                            <a:avLst/>
                          </a:prstGeom>
                        </pic:spPr>
                      </pic:pic>
                    </a:graphicData>
                  </a:graphic>
                </wp:inline>
              </w:drawing>
            </w:r>
          </w:p>
          <w:p>
            <w:pPr>
              <w:pStyle w:val="3"/>
              <w:snapToGrid w:val="0"/>
              <w:rPr>
                <w:rFonts w:ascii="宋体" w:hAnsi="宋体" w:cs="宋体"/>
                <w:color w:val="000000"/>
              </w:rPr>
            </w:pPr>
          </w:p>
          <w:p>
            <w:pPr>
              <w:pStyle w:val="3"/>
              <w:snapToGrid w:val="0"/>
              <w:rPr>
                <w:rFonts w:ascii="宋体" w:hAnsi="宋体" w:cs="宋体"/>
                <w:color w:val="000000"/>
              </w:rPr>
            </w:pPr>
            <w:r>
              <w:rPr>
                <w:rFonts w:hint="eastAsia" w:ascii="宋体" w:hAnsi="宋体" w:cs="宋体"/>
                <w:color w:val="000000"/>
                <w:sz w:val="21"/>
                <w:szCs w:val="21"/>
              </w:rPr>
              <w:t>1mm厚304拉丝不锈钢，腐蚀工艺，弯成弧形（机器压弯），上面覆清漆。四角需倒角，四边需打磨。</w:t>
            </w:r>
            <w:r>
              <w:rPr>
                <w:rFonts w:hint="eastAsia" w:ascii="宋体" w:hAnsi="宋体"/>
                <w:color w:val="000000"/>
                <w:sz w:val="21"/>
                <w:szCs w:val="21"/>
              </w:rPr>
              <w:t>款式工艺如图所示，尺寸为7</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，弯成半圆弧形，具体根据不锈钢圆管现场实际弧度为准（一组一尺寸），色彩需与招标方提供潘通色卡匹配，色差不得超过</w:t>
            </w:r>
            <w:r>
              <w:rPr>
                <w:rFonts w:ascii="宋体" w:hAnsi="宋体"/>
                <w:color w:val="000000"/>
                <w:sz w:val="21"/>
                <w:szCs w:val="21"/>
              </w:rPr>
              <w:t>90%</w:t>
            </w:r>
            <w:r>
              <w:rPr>
                <w:rFonts w:hint="eastAsia" w:ascii="宋体" w:hAnsi="宋体"/>
                <w:color w:val="000000"/>
                <w:sz w:val="21"/>
                <w:szCs w:val="21"/>
              </w:rPr>
              <w:t>。</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施工时间为夜间0-6点，根据到港航班情况调整。安装方式需安全美观牢固，清除楼内所有原有旧“恳请勿坐”写真标识。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345"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ascii="宋体" w:hAnsi="宋体" w:cs="宋体"/>
                <w:sz w:val="21"/>
                <w:szCs w:val="21"/>
              </w:rPr>
            </w:pPr>
            <w:r>
              <w:rPr>
                <w:rFonts w:hint="eastAsia" w:ascii="宋体" w:hAnsi="宋体"/>
                <w:color w:val="000000"/>
                <w:sz w:val="21"/>
                <w:szCs w:val="21"/>
              </w:rPr>
              <w:t>警示牌</w:t>
            </w:r>
          </w:p>
        </w:tc>
        <w:tc>
          <w:tcPr>
            <w:tcW w:w="1318" w:type="dxa"/>
            <w:vAlign w:val="center"/>
          </w:tcPr>
          <w:p>
            <w:pPr>
              <w:snapToGrid w:val="0"/>
              <w:ind w:firstLine="420" w:firstLineChars="200"/>
              <w:rPr>
                <w:rFonts w:ascii="宋体" w:hAnsi="宋体" w:eastAsia="宋体" w:cs="Arial"/>
                <w:color w:val="333333"/>
                <w:kern w:val="0"/>
                <w:sz w:val="21"/>
                <w:szCs w:val="21"/>
              </w:rPr>
            </w:pPr>
            <w:r>
              <w:rPr>
                <w:rFonts w:hint="eastAsia" w:ascii="宋体" w:hAnsi="宋体" w:cs="宋体"/>
                <w:color w:val="000000"/>
                <w:sz w:val="21"/>
                <w:szCs w:val="21"/>
              </w:rPr>
              <w:t>110</w:t>
            </w:r>
          </w:p>
        </w:tc>
        <w:tc>
          <w:tcPr>
            <w:tcW w:w="3457" w:type="dxa"/>
            <w:vAlign w:val="center"/>
          </w:tcPr>
          <w:p>
            <w:pPr>
              <w:pStyle w:val="3"/>
              <w:snapToGrid w:val="0"/>
              <w:jc w:val="both"/>
              <w:rPr>
                <w:rFonts w:ascii="宋体" w:hAnsi="宋体" w:cs="宋体"/>
                <w:color w:val="000000"/>
              </w:rPr>
            </w:pPr>
          </w:p>
          <w:p>
            <w:pPr>
              <w:pStyle w:val="3"/>
              <w:snapToGrid w:val="0"/>
              <w:jc w:val="both"/>
              <w:rPr>
                <w:rFonts w:ascii="宋体" w:hAnsi="宋体" w:cs="宋体"/>
                <w:color w:val="000000"/>
              </w:rPr>
            </w:pPr>
            <w:r>
              <w:rPr>
                <w:rFonts w:ascii="宋体" w:hAnsi="宋体" w:cs="宋体"/>
                <w:color w:val="000000"/>
              </w:rPr>
              <w:drawing>
                <wp:inline distT="0" distB="0" distL="0" distR="0">
                  <wp:extent cx="2087880" cy="1059180"/>
                  <wp:effectExtent l="19050" t="0" r="7620" b="0"/>
                  <wp:docPr id="6" name="图片 5"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机场恳请勿坐门条1.jpg"/>
                          <pic:cNvPicPr>
                            <a:picLocks noChangeAspect="1"/>
                          </pic:cNvPicPr>
                        </pic:nvPicPr>
                        <pic:blipFill>
                          <a:blip r:embed="rId11" cstate="print"/>
                          <a:stretch>
                            <a:fillRect/>
                          </a:stretch>
                        </pic:blipFill>
                        <pic:spPr>
                          <a:xfrm>
                            <a:off x="0" y="0"/>
                            <a:ext cx="2087880" cy="1059180"/>
                          </a:xfrm>
                          <a:prstGeom prst="rect">
                            <a:avLst/>
                          </a:prstGeom>
                        </pic:spPr>
                      </pic:pic>
                    </a:graphicData>
                  </a:graphic>
                </wp:inline>
              </w:drawing>
            </w:r>
          </w:p>
          <w:p>
            <w:pPr>
              <w:pStyle w:val="3"/>
              <w:snapToGrid w:val="0"/>
              <w:jc w:val="both"/>
              <w:rPr>
                <w:rFonts w:ascii="宋体" w:hAnsi="宋体" w:cs="宋体"/>
                <w:color w:val="000000"/>
              </w:rPr>
            </w:pPr>
          </w:p>
          <w:p>
            <w:pPr>
              <w:pStyle w:val="3"/>
              <w:snapToGrid w:val="0"/>
              <w:rPr>
                <w:rFonts w:ascii="宋体" w:hAnsi="宋体"/>
                <w:color w:val="000000"/>
                <w:szCs w:val="21"/>
              </w:rPr>
            </w:pPr>
            <w:r>
              <w:rPr>
                <w:rFonts w:hint="eastAsia" w:ascii="宋体" w:hAnsi="宋体" w:cs="宋体"/>
                <w:color w:val="000000"/>
                <w:sz w:val="21"/>
                <w:szCs w:val="21"/>
              </w:rPr>
              <w:t>1mm 304拉丝不锈钢，腐蚀工艺，弯成U字弧形（机器压弯），上面覆盖清漆。四角需倒角，四边需打磨。</w:t>
            </w:r>
            <w:r>
              <w:rPr>
                <w:rFonts w:hint="eastAsia" w:ascii="宋体" w:hAnsi="宋体"/>
                <w:color w:val="000000"/>
                <w:sz w:val="21"/>
                <w:szCs w:val="21"/>
              </w:rPr>
              <w:t>款式工艺如图所示，尺寸为10</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w:t>
            </w:r>
            <w:r>
              <w:rPr>
                <w:rFonts w:hint="eastAsia" w:ascii="宋体" w:hAnsi="宋体" w:cs="宋体"/>
                <w:color w:val="000000"/>
                <w:sz w:val="21"/>
                <w:szCs w:val="21"/>
              </w:rPr>
              <w:t>弯成U字形，</w:t>
            </w:r>
            <w:r>
              <w:rPr>
                <w:rFonts w:hint="eastAsia" w:ascii="宋体" w:hAnsi="宋体"/>
                <w:color w:val="000000"/>
                <w:sz w:val="21"/>
                <w:szCs w:val="21"/>
              </w:rPr>
              <w:t>具体根据不锈钢圆管现场实际弧度为准。</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施工时间为夜间0-6点，根据到港航班情况调整。安装方式需安全美观牢固，清除楼内所有原有旧“恳请勿坐”写真标识。</w:t>
            </w:r>
          </w:p>
        </w:tc>
      </w:tr>
    </w:tbl>
    <w:p>
      <w:pPr>
        <w:widowControl/>
        <w:snapToGrid w:val="0"/>
        <w:spacing w:line="340" w:lineRule="exact"/>
        <w:jc w:val="left"/>
        <w:rPr>
          <w:rFonts w:ascii="宋体" w:hAnsi="宋体" w:cs="Arial"/>
          <w:b/>
          <w:bCs/>
          <w:kern w:val="0"/>
          <w:sz w:val="22"/>
        </w:rPr>
      </w:pPr>
      <w:r>
        <w:rPr>
          <w:rFonts w:hint="eastAsia" w:ascii="宋体" w:hAnsi="宋体"/>
          <w:color w:val="000000"/>
          <w:szCs w:val="21"/>
        </w:rPr>
        <w:t>具体技术规格及要求详见招标文件</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17"/>
          <w:rFonts w:hint="eastAsia" w:cs="宋体" w:asciiTheme="minorEastAsia" w:hAnsiTheme="minorEastAsia"/>
          <w:sz w:val="22"/>
          <w:szCs w:val="22"/>
        </w:rPr>
        <w:t>具有独立法人资格的制造商或代理商，注册资金不少于人民币</w:t>
      </w:r>
      <w:r>
        <w:rPr>
          <w:rStyle w:val="17"/>
          <w:rFonts w:hint="eastAsia" w:cs="宋体"/>
          <w:sz w:val="22"/>
          <w:u w:val="single"/>
        </w:rPr>
        <w:t>50</w:t>
      </w:r>
      <w:r>
        <w:rPr>
          <w:rStyle w:val="17"/>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可提供增值税专用发票</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代理商需具有招标设备制造商的授权书</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hint="eastAsia" w:eastAsia="宋体" w:cs="Arial" w:asciiTheme="minorEastAsia" w:hAnsiTheme="minorEastAsia"/>
          <w:kern w:val="0"/>
          <w:sz w:val="22"/>
          <w:szCs w:val="22"/>
        </w:rPr>
        <w:t>5</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szCs w:val="22"/>
        </w:rPr>
        <w:t>（6）</w:t>
      </w:r>
      <w:r>
        <w:rPr>
          <w:rFonts w:hint="eastAsia" w:ascii="宋体" w:hAnsi="宋体" w:cs="Arial"/>
          <w:kern w:val="0"/>
          <w:sz w:val="22"/>
        </w:rPr>
        <w:t>投标单位自2013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得参加本项目的投标）</w:t>
      </w:r>
    </w:p>
    <w:p>
      <w:pPr>
        <w:widowControl/>
        <w:adjustRightInd w:val="0"/>
        <w:snapToGrid w:val="0"/>
        <w:spacing w:line="340" w:lineRule="exact"/>
        <w:ind w:firstLine="440" w:firstLineChars="200"/>
        <w:rPr>
          <w:rFonts w:cs="Arial" w:asciiTheme="minorEastAsia" w:hAnsiTheme="minorEastAsia"/>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23</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时00分（北京时间）。投标文件在封口处加盖公章，并派专人于2019年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23</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时00分（北京时间）前送至杭州萧山国际机场翔越路综合服务楼园区招标中心，逾期无效；若采用投递方式的，请于2019年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23</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tabs>
          <w:tab w:val="left" w:pos="3225"/>
        </w:tabs>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技术联系人：梁姝婷</w:t>
      </w:r>
      <w:r>
        <w:rPr>
          <w:rFonts w:asciiTheme="minorEastAsia" w:hAnsiTheme="minorEastAsia"/>
          <w:sz w:val="22"/>
          <w:szCs w:val="22"/>
        </w:rPr>
        <w:tab/>
      </w:r>
      <w:r>
        <w:rPr>
          <w:rFonts w:hint="eastAsia" w:asciiTheme="minorEastAsia" w:hAnsiTheme="minorEastAsia"/>
          <w:sz w:val="22"/>
          <w:szCs w:val="22"/>
        </w:rPr>
        <w:t>联系电话： 0571-83837051</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招标监督人：朱伟       联系电话： 0571-83837713</w:t>
      </w:r>
    </w:p>
    <w:p>
      <w:pPr>
        <w:pStyle w:val="12"/>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5"/>
        <w:spacing w:line="240" w:lineRule="auto"/>
        <w:ind w:left="480"/>
        <w:jc w:val="center"/>
        <w:rPr>
          <w:b/>
          <w:sz w:val="28"/>
          <w:szCs w:val="28"/>
        </w:rPr>
      </w:pPr>
      <w:r>
        <w:rPr>
          <w:rFonts w:hint="eastAsia"/>
          <w:b/>
          <w:sz w:val="28"/>
          <w:szCs w:val="28"/>
        </w:rPr>
        <w:t>投标人须知前附表</w:t>
      </w:r>
    </w:p>
    <w:tbl>
      <w:tblPr>
        <w:tblStyle w:val="1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eastAsia="宋体" w:cs="Arial" w:asciiTheme="minorEastAsia" w:hAnsiTheme="minorEastAsia"/>
                <w:kern w:val="0"/>
                <w:sz w:val="22"/>
                <w:szCs w:val="22"/>
              </w:rPr>
              <w:t>航站楼防撞条及恳请勿坐类警示标识</w:t>
            </w:r>
            <w:r>
              <w:rPr>
                <w:rFonts w:hint="eastAsia" w:ascii="宋体" w:hAnsi="宋体" w:eastAsia="宋体" w:cs="Arial"/>
                <w:kern w:val="0"/>
                <w:sz w:val="22"/>
              </w:rPr>
              <w:t>采购</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eastAsia="宋体"/>
                <w:sz w:val="22"/>
                <w:u w:val="single"/>
              </w:rPr>
              <w:t>15</w:t>
            </w:r>
            <w:r>
              <w:rPr>
                <w:rFonts w:hint="eastAsia"/>
                <w:sz w:val="22"/>
              </w:rPr>
              <w:t>个日历天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合国家现行相关专业验收标准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pStyle w:val="10"/>
              <w:widowControl/>
              <w:rPr>
                <w:rFonts w:cs="Calibri" w:asciiTheme="minorEastAsia" w:hAnsiTheme="minorEastAsia"/>
                <w:kern w:val="0"/>
                <w:sz w:val="22"/>
              </w:rPr>
            </w:pPr>
            <w:r>
              <w:rPr>
                <w:rFonts w:cs="Calibri" w:asciiTheme="minorEastAsia" w:hAnsiTheme="minorEastAsia"/>
                <w:kern w:val="0"/>
                <w:sz w:val="22"/>
              </w:rPr>
              <w:sym w:font="Wingdings" w:char="00A8"/>
            </w:r>
            <w:r>
              <w:rPr>
                <w:rFonts w:cs="Calibri" w:asciiTheme="minorEastAsia" w:hAnsiTheme="minorEastAsia"/>
                <w:kern w:val="0"/>
                <w:sz w:val="22"/>
              </w:rPr>
              <w:t>不组织</w:t>
            </w:r>
          </w:p>
          <w:p>
            <w:pPr>
              <w:pStyle w:val="10"/>
              <w:widowControl/>
              <w:rPr>
                <w:rFonts w:hint="eastAsia" w:cs="Calibri" w:asciiTheme="minorEastAsia" w:hAnsiTheme="minorEastAsia"/>
                <w:kern w:val="0"/>
                <w:sz w:val="22"/>
                <w:lang w:val="en-US" w:eastAsia="zh-CN"/>
              </w:rPr>
            </w:pPr>
            <w:r>
              <w:rPr>
                <w:rFonts w:cs="Calibri" w:asciiTheme="minorEastAsia" w:hAnsiTheme="minorEastAsia"/>
                <w:kern w:val="0"/>
                <w:sz w:val="22"/>
              </w:rPr>
              <w:sym w:font="Wingdings 2" w:char="0052"/>
            </w:r>
            <w:r>
              <w:rPr>
                <w:rFonts w:cs="Calibri" w:asciiTheme="minorEastAsia" w:hAnsiTheme="minorEastAsia"/>
                <w:kern w:val="0"/>
                <w:sz w:val="22"/>
              </w:rPr>
              <w:t>组织，踏勘时间：</w:t>
            </w:r>
            <w:r>
              <w:rPr>
                <w:rFonts w:hint="eastAsia" w:cs="Calibri" w:asciiTheme="minorEastAsia" w:hAnsiTheme="minorEastAsia"/>
                <w:kern w:val="0"/>
                <w:sz w:val="22"/>
                <w:lang w:val="en-US" w:eastAsia="zh-CN"/>
              </w:rPr>
              <w:t>2019年12月18日 14:00</w:t>
            </w:r>
            <w:r>
              <w:rPr>
                <w:rFonts w:hint="default" w:ascii="宋体" w:hAnsi="宋体" w:cs="Calibri" w:eastAsiaTheme="minorEastAsia"/>
                <w:kern w:val="0"/>
                <w:sz w:val="22"/>
                <w:szCs w:val="24"/>
              </w:rPr>
              <w:t>（北京时间）</w:t>
            </w:r>
          </w:p>
          <w:p>
            <w:pPr>
              <w:autoSpaceDE w:val="0"/>
              <w:autoSpaceDN w:val="0"/>
              <w:adjustRightInd w:val="0"/>
              <w:snapToGrid w:val="0"/>
              <w:rPr>
                <w:rFonts w:hint="eastAsia" w:ascii="宋体" w:hAnsi="宋体" w:cs="Calibri"/>
                <w:kern w:val="0"/>
                <w:sz w:val="22"/>
              </w:rPr>
            </w:pPr>
            <w:r>
              <w:rPr>
                <w:rFonts w:hint="default" w:ascii="宋体" w:hAnsi="宋体" w:cs="Calibri" w:eastAsiaTheme="minorEastAsia"/>
                <w:kern w:val="0"/>
                <w:sz w:val="22"/>
                <w:szCs w:val="24"/>
              </w:rPr>
              <w:t xml:space="preserve">踏勘集中地点：杭州萧山国际机场翔越路综合服务楼园区招标中心 </w:t>
            </w:r>
          </w:p>
          <w:p>
            <w:pPr>
              <w:pStyle w:val="10"/>
              <w:autoSpaceDE w:val="0"/>
              <w:autoSpaceDN w:val="0"/>
              <w:adjustRightInd w:val="0"/>
              <w:snapToGrid w:val="0"/>
              <w:rPr>
                <w:rFonts w:hint="eastAsia" w:ascii="宋体" w:hAnsi="宋体" w:cs="Calibri"/>
                <w:kern w:val="0"/>
                <w:sz w:val="22"/>
              </w:rPr>
            </w:pPr>
            <w:r>
              <w:rPr>
                <w:rFonts w:hint="default" w:ascii="宋体" w:hAnsi="宋体" w:cs="Calibri" w:eastAsiaTheme="minorEastAsia"/>
                <w:kern w:val="0"/>
                <w:sz w:val="22"/>
                <w:szCs w:val="24"/>
              </w:rPr>
              <w:t>注：前往现场踏勘人员需提前电话联系并</w:t>
            </w:r>
            <w:r>
              <w:rPr>
                <w:rFonts w:hint="eastAsia" w:ascii="宋体" w:hAnsi="宋体" w:cs="Calibri"/>
                <w:kern w:val="0"/>
                <w:sz w:val="22"/>
                <w:szCs w:val="24"/>
                <w:lang w:eastAsia="zh-CN"/>
              </w:rPr>
              <w:t>于</w:t>
            </w:r>
            <w:r>
              <w:rPr>
                <w:rFonts w:hint="eastAsia" w:ascii="宋体" w:hAnsi="宋体" w:cs="Calibri"/>
                <w:kern w:val="0"/>
                <w:sz w:val="22"/>
                <w:szCs w:val="24"/>
                <w:lang w:val="en-US" w:eastAsia="zh-CN"/>
              </w:rPr>
              <w:t>2019年12月17日15:00</w:t>
            </w:r>
            <w:r>
              <w:rPr>
                <w:rFonts w:hint="default" w:ascii="宋体" w:hAnsi="宋体" w:cs="Calibri" w:eastAsiaTheme="minorEastAsia"/>
                <w:kern w:val="0"/>
                <w:sz w:val="22"/>
                <w:szCs w:val="24"/>
              </w:rPr>
              <w:t>（北京时间）</w:t>
            </w:r>
            <w:r>
              <w:rPr>
                <w:rFonts w:hint="eastAsia" w:ascii="宋体" w:hAnsi="宋体" w:cs="Calibri" w:eastAsiaTheme="minorEastAsia"/>
                <w:kern w:val="0"/>
                <w:sz w:val="22"/>
                <w:szCs w:val="24"/>
                <w:lang w:eastAsia="zh-CN"/>
              </w:rPr>
              <w:t>前</w:t>
            </w:r>
            <w:r>
              <w:rPr>
                <w:rFonts w:hint="default" w:ascii="宋体" w:hAnsi="宋体" w:cs="Calibri" w:eastAsiaTheme="minorEastAsia"/>
                <w:kern w:val="0"/>
                <w:sz w:val="22"/>
                <w:szCs w:val="24"/>
              </w:rPr>
              <w:t xml:space="preserve">提交： </w:t>
            </w:r>
          </w:p>
          <w:p>
            <w:pPr>
              <w:autoSpaceDE w:val="0"/>
              <w:autoSpaceDN w:val="0"/>
              <w:adjustRightInd w:val="0"/>
              <w:snapToGrid w:val="0"/>
              <w:rPr>
                <w:rFonts w:hint="eastAsia" w:ascii="宋体" w:hAnsi="宋体" w:cs="Calibri"/>
                <w:kern w:val="0"/>
                <w:sz w:val="22"/>
              </w:rPr>
            </w:pPr>
            <w:r>
              <w:rPr>
                <w:rFonts w:hint="default" w:ascii="宋体" w:hAnsi="宋体" w:cs="Calibri" w:eastAsiaTheme="minorEastAsia"/>
                <w:kern w:val="0"/>
                <w:sz w:val="22"/>
                <w:szCs w:val="24"/>
              </w:rPr>
              <w:t xml:space="preserve">（1）有效身份证复印件； </w:t>
            </w:r>
          </w:p>
          <w:p>
            <w:pPr>
              <w:autoSpaceDE w:val="0"/>
              <w:autoSpaceDN w:val="0"/>
              <w:adjustRightInd w:val="0"/>
              <w:snapToGrid w:val="0"/>
              <w:rPr>
                <w:rFonts w:hint="eastAsia" w:ascii="宋体" w:hAnsi="宋体" w:cs="Calibri"/>
                <w:kern w:val="0"/>
                <w:sz w:val="22"/>
              </w:rPr>
            </w:pPr>
            <w:r>
              <w:rPr>
                <w:rFonts w:hint="default" w:ascii="宋体" w:hAnsi="宋体" w:cs="Calibri" w:eastAsiaTheme="minorEastAsia"/>
                <w:kern w:val="0"/>
                <w:sz w:val="22"/>
                <w:szCs w:val="24"/>
              </w:rPr>
              <w:t xml:space="preserve">（2）一寸照1张； </w:t>
            </w:r>
          </w:p>
          <w:p>
            <w:pPr>
              <w:autoSpaceDE w:val="0"/>
              <w:autoSpaceDN w:val="0"/>
              <w:adjustRightInd w:val="0"/>
              <w:snapToGrid w:val="0"/>
              <w:rPr>
                <w:rFonts w:hint="eastAsia" w:ascii="宋体" w:hAnsi="宋体" w:cs="Calibri"/>
                <w:kern w:val="0"/>
                <w:sz w:val="22"/>
              </w:rPr>
            </w:pPr>
            <w:r>
              <w:rPr>
                <w:rFonts w:hint="default" w:ascii="宋体" w:hAnsi="宋体" w:cs="Calibri" w:eastAsiaTheme="minorEastAsia"/>
                <w:kern w:val="0"/>
                <w:sz w:val="22"/>
                <w:szCs w:val="24"/>
              </w:rPr>
              <w:t xml:space="preserve">（3）踏勘当日携带有效身份证原件； </w:t>
            </w:r>
          </w:p>
          <w:p>
            <w:pPr>
              <w:rPr>
                <w:rFonts w:cs="Calibri" w:asciiTheme="minorEastAsia" w:hAnsiTheme="minorEastAsia"/>
                <w:kern w:val="0"/>
                <w:sz w:val="22"/>
              </w:rPr>
            </w:pPr>
            <w:r>
              <w:rPr>
                <w:rFonts w:hint="default" w:ascii="宋体" w:hAnsi="宋体" w:cs="Calibri" w:eastAsiaTheme="minorEastAsia"/>
                <w:kern w:val="0"/>
                <w:sz w:val="22"/>
                <w:szCs w:val="24"/>
              </w:rPr>
              <w:t>（4）每个投标人踏勘现场人数不超过</w:t>
            </w:r>
            <w:r>
              <w:rPr>
                <w:rFonts w:hint="eastAsia" w:ascii="宋体" w:hAnsi="宋体" w:cs="Calibri"/>
                <w:kern w:val="0"/>
                <w:sz w:val="22"/>
                <w:szCs w:val="24"/>
                <w:lang w:eastAsia="zh-CN"/>
              </w:rPr>
              <w:t>1</w:t>
            </w:r>
            <w:r>
              <w:rPr>
                <w:rFonts w:hint="default" w:ascii="宋体" w:hAnsi="宋体" w:cs="Calibri" w:eastAsiaTheme="minorEastAsia"/>
                <w:kern w:val="0"/>
                <w:sz w:val="22"/>
                <w:szCs w:val="24"/>
              </w:rPr>
              <w:t>人。 （由于未参加现场踏勘引起的报价失误等责任由投标人自负）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12</w:t>
            </w:r>
            <w:r>
              <w:rPr>
                <w:rFonts w:cs="Calibri" w:asciiTheme="minorEastAsia" w:hAnsiTheme="minorEastAsia"/>
                <w:kern w:val="0"/>
                <w:sz w:val="22"/>
              </w:rPr>
              <w:t>月</w:t>
            </w:r>
            <w:r>
              <w:rPr>
                <w:rFonts w:hint="eastAsia" w:cs="Calibri" w:asciiTheme="minorEastAsia" w:hAnsiTheme="minorEastAsia"/>
                <w:kern w:val="0"/>
                <w:sz w:val="22"/>
                <w:lang w:val="en-US" w:eastAsia="zh-CN"/>
              </w:rPr>
              <w:t>18</w:t>
            </w:r>
            <w:r>
              <w:rPr>
                <w:rFonts w:cs="Calibri" w:asciiTheme="minorEastAsia" w:hAnsiTheme="minorEastAsia"/>
                <w:kern w:val="0"/>
                <w:sz w:val="22"/>
              </w:rPr>
              <w:t>日</w:t>
            </w:r>
            <w:r>
              <w:rPr>
                <w:rFonts w:eastAsia="宋体" w:cs="Calibri" w:asciiTheme="minorEastAsia" w:hAnsiTheme="minorEastAsia"/>
                <w:kern w:val="0"/>
                <w:sz w:val="22"/>
              </w:rPr>
              <w:t>11:00</w:t>
            </w:r>
            <w:r>
              <w:rPr>
                <w:rFonts w:cs="Calibri" w:asciiTheme="minorEastAsia" w:hAnsiTheme="minorEastAsia"/>
                <w:kern w:val="0"/>
                <w:sz w:val="22"/>
              </w:rPr>
              <w:t>前，</w:t>
            </w:r>
            <w:r>
              <w:rPr>
                <w:rFonts w:hint="eastAsia" w:ascii="宋体" w:hAnsi="宋体" w:cs="Calibri"/>
                <w:kern w:val="0"/>
                <w:sz w:val="22"/>
              </w:rPr>
              <w:t>以书面加盖公章的形式通过E-mail或传真提交给招标人（投标联系人:</w:t>
            </w:r>
            <w:r>
              <w:rPr>
                <w:rFonts w:hint="eastAsia" w:asciiTheme="minorEastAsia" w:hAnsiTheme="minorEastAsia"/>
                <w:sz w:val="22"/>
                <w:szCs w:val="22"/>
              </w:rPr>
              <w:t xml:space="preserve"> 梁姝婷</w:t>
            </w:r>
            <w:r>
              <w:rPr>
                <w:rFonts w:hint="eastAsia" w:ascii="宋体" w:hAnsi="宋体" w:cs="Calibri"/>
                <w:kern w:val="0"/>
                <w:sz w:val="22"/>
              </w:rPr>
              <w:t>，电话0571-</w:t>
            </w:r>
            <w:r>
              <w:rPr>
                <w:rFonts w:hint="eastAsia" w:asciiTheme="minorEastAsia" w:hAnsiTheme="minorEastAsia"/>
                <w:sz w:val="22"/>
                <w:szCs w:val="22"/>
              </w:rPr>
              <w:t>83837051</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12</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23</w:t>
            </w:r>
            <w:r>
              <w:rPr>
                <w:rFonts w:hint="eastAsia" w:cs="Calibri" w:asciiTheme="minorEastAsia" w:hAnsiTheme="minorEastAsia"/>
                <w:b/>
                <w:kern w:val="0"/>
                <w:sz w:val="22"/>
              </w:rPr>
              <w:t>日下午14时00分（北京时间）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w:t>
            </w:r>
            <w:r>
              <w:rPr>
                <w:rFonts w:hint="eastAsia" w:eastAsia="宋体" w:cs="Arial" w:asciiTheme="minorEastAsia" w:hAnsiTheme="minorEastAsia"/>
                <w:kern w:val="0"/>
                <w:sz w:val="22"/>
                <w:szCs w:val="22"/>
                <w:u w:val="single"/>
              </w:rPr>
              <w:t>航站楼防撞条及恳请勿坐类警示标识采购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23</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w:t>
            </w:r>
            <w:bookmarkStart w:id="85" w:name="_GoBack"/>
            <w:bookmarkEnd w:id="85"/>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1"/>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公司近三年的销售业绩一览表（附业绩的合同）。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b/>
          <w:sz w:val="22"/>
        </w:rPr>
      </w:pPr>
      <w:r>
        <w:rPr>
          <w:rFonts w:ascii="宋体" w:hAnsi="宋体" w:cs="宋体"/>
          <w:b/>
          <w:sz w:val="22"/>
        </w:rPr>
        <w:t>3.2.16</w:t>
      </w:r>
      <w:r>
        <w:rPr>
          <w:rFonts w:hint="eastAsia" w:ascii="宋体" w:hAnsi="宋体" w:cs="宋体"/>
          <w:b/>
          <w:sz w:val="22"/>
        </w:rPr>
        <w:t>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18806"/>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986"/>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19809806"/>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1980980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2"/>
      </w:pPr>
      <w:r>
        <w:rPr>
          <w:sz w:val="24"/>
        </w:rPr>
        <w:br w:type="page"/>
      </w:r>
      <w:bookmarkStart w:id="72" w:name="_Toc321925453"/>
      <w:r>
        <w:t>第</w:t>
      </w:r>
      <w:r>
        <w:rPr>
          <w:rFonts w:hint="eastAsia"/>
        </w:rPr>
        <w:t>三</w:t>
      </w:r>
      <w:r>
        <w:t>章  货物需求一览表及技术规格</w:t>
      </w:r>
      <w:bookmarkEnd w:id="72"/>
    </w:p>
    <w:p>
      <w:pPr>
        <w:spacing w:line="360" w:lineRule="auto"/>
        <w:rPr>
          <w:rFonts w:asciiTheme="minorEastAsia" w:hAnsiTheme="minorEastAsia"/>
          <w:b/>
          <w:sz w:val="22"/>
          <w:szCs w:val="22"/>
        </w:rPr>
      </w:pPr>
      <w:r>
        <w:rPr>
          <w:rFonts w:hint="eastAsia" w:asciiTheme="minorEastAsia" w:hAnsiTheme="minorEastAsia"/>
          <w:b/>
          <w:sz w:val="22"/>
          <w:szCs w:val="22"/>
        </w:rPr>
        <w:t>一、招标内容</w:t>
      </w:r>
      <w:r>
        <w:rPr>
          <w:rFonts w:hint="eastAsia" w:eastAsia="宋体" w:asciiTheme="minorEastAsia" w:hAnsiTheme="minorEastAsia"/>
          <w:b/>
          <w:sz w:val="22"/>
          <w:szCs w:val="22"/>
        </w:rPr>
        <w:t xml:space="preserve"> </w:t>
      </w:r>
    </w:p>
    <w:p>
      <w:pPr>
        <w:spacing w:line="360" w:lineRule="auto"/>
        <w:rPr>
          <w:rFonts w:asciiTheme="minorEastAsia" w:hAnsiTheme="minorEastAsia"/>
          <w:sz w:val="22"/>
          <w:szCs w:val="22"/>
        </w:rPr>
      </w:pPr>
      <w:r>
        <w:rPr>
          <w:rFonts w:hint="eastAsia" w:asciiTheme="minorEastAsia" w:hAnsiTheme="minorEastAsia"/>
          <w:sz w:val="22"/>
          <w:szCs w:val="22"/>
        </w:rPr>
        <w:t xml:space="preserve">    杭州萧山国际机场航站楼内</w:t>
      </w:r>
      <w:r>
        <w:rPr>
          <w:rFonts w:hint="eastAsia" w:eastAsia="宋体" w:cs="Arial" w:asciiTheme="minorEastAsia" w:hAnsiTheme="minorEastAsia"/>
          <w:kern w:val="0"/>
          <w:sz w:val="22"/>
          <w:szCs w:val="22"/>
        </w:rPr>
        <w:t>防撞条及恳请勿坐类警示标识</w:t>
      </w:r>
      <w:r>
        <w:rPr>
          <w:rFonts w:hint="eastAsia" w:asciiTheme="minorEastAsia" w:hAnsiTheme="minorEastAsia"/>
          <w:sz w:val="22"/>
          <w:szCs w:val="22"/>
        </w:rPr>
        <w:t>更新</w:t>
      </w:r>
      <w:r>
        <w:rPr>
          <w:rFonts w:hint="eastAsia" w:eastAsia="宋体" w:asciiTheme="minorEastAsia" w:hAnsiTheme="minorEastAsia"/>
          <w:sz w:val="22"/>
          <w:szCs w:val="22"/>
        </w:rPr>
        <w:t>制作及安装</w:t>
      </w:r>
      <w:r>
        <w:rPr>
          <w:rFonts w:hint="eastAsia" w:asciiTheme="minorEastAsia" w:hAnsiTheme="minorEastAsia"/>
          <w:sz w:val="22"/>
          <w:szCs w:val="22"/>
        </w:rPr>
        <w:t>。</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招标人将从深化设计、</w:t>
      </w:r>
      <w:r>
        <w:rPr>
          <w:rFonts w:hint="eastAsia" w:eastAsia="宋体" w:asciiTheme="minorEastAsia" w:hAnsiTheme="minorEastAsia"/>
          <w:sz w:val="22"/>
          <w:szCs w:val="22"/>
        </w:rPr>
        <w:t>防撞条</w:t>
      </w:r>
      <w:r>
        <w:rPr>
          <w:rFonts w:hint="eastAsia" w:asciiTheme="minorEastAsia" w:hAnsiTheme="minorEastAsia"/>
          <w:sz w:val="22"/>
          <w:szCs w:val="22"/>
        </w:rPr>
        <w:t>、不锈钢警示牌供货、安装、验收、备品备件、技术培训及售后服务等各个方面进行评价。</w:t>
      </w:r>
    </w:p>
    <w:p>
      <w:pPr>
        <w:spacing w:line="360" w:lineRule="auto"/>
        <w:rPr>
          <w:rFonts w:ascii="宋体" w:hAnsi="宋体"/>
          <w:b/>
          <w:sz w:val="22"/>
        </w:rPr>
      </w:pPr>
      <w:r>
        <w:rPr>
          <w:rFonts w:hint="eastAsia" w:asciiTheme="minorEastAsia" w:hAnsiTheme="minorEastAsia"/>
          <w:b/>
          <w:sz w:val="22"/>
          <w:szCs w:val="22"/>
        </w:rPr>
        <w:t>二、</w:t>
      </w:r>
      <w:r>
        <w:rPr>
          <w:rFonts w:hint="eastAsia" w:ascii="宋体" w:hAnsi="宋体"/>
          <w:b/>
          <w:sz w:val="22"/>
        </w:rPr>
        <w:t>总则</w:t>
      </w:r>
    </w:p>
    <w:p>
      <w:pPr>
        <w:spacing w:line="360" w:lineRule="auto"/>
        <w:rPr>
          <w:rFonts w:ascii="宋体" w:hAnsi="宋体"/>
          <w:b/>
          <w:sz w:val="22"/>
        </w:rPr>
      </w:pPr>
      <w:r>
        <w:rPr>
          <w:rFonts w:hint="eastAsia" w:ascii="宋体" w:hAnsi="宋体"/>
          <w:b/>
          <w:sz w:val="22"/>
        </w:rPr>
        <w:t>2.1总体要求</w:t>
      </w:r>
    </w:p>
    <w:p>
      <w:pPr>
        <w:spacing w:line="360" w:lineRule="auto"/>
        <w:ind w:firstLine="440" w:firstLineChars="200"/>
        <w:rPr>
          <w:rFonts w:asciiTheme="minorEastAsia" w:hAnsiTheme="minorEastAsia"/>
          <w:color w:val="000000"/>
          <w:sz w:val="22"/>
          <w:szCs w:val="22"/>
        </w:rPr>
      </w:pPr>
      <w:r>
        <w:rPr>
          <w:rFonts w:asciiTheme="minorEastAsia" w:hAnsiTheme="minorEastAsia"/>
          <w:color w:val="000000"/>
          <w:sz w:val="22"/>
          <w:szCs w:val="22"/>
        </w:rPr>
        <w:t>此次</w:t>
      </w:r>
      <w:r>
        <w:rPr>
          <w:rFonts w:hint="eastAsia" w:asciiTheme="minorEastAsia" w:hAnsiTheme="minorEastAsia"/>
          <w:color w:val="000000"/>
          <w:sz w:val="22"/>
          <w:szCs w:val="22"/>
        </w:rPr>
        <w:t>项目内容包括立式标识标牌、实地布置、安装维护、人力运输及其它。</w:t>
      </w:r>
    </w:p>
    <w:p>
      <w:pPr>
        <w:spacing w:line="360" w:lineRule="auto"/>
        <w:ind w:firstLine="440" w:firstLineChars="200"/>
        <w:rPr>
          <w:rFonts w:asciiTheme="minorEastAsia" w:hAnsiTheme="minorEastAsia"/>
          <w:sz w:val="22"/>
          <w:szCs w:val="22"/>
        </w:rPr>
      </w:pPr>
      <w:r>
        <w:rPr>
          <w:rFonts w:asciiTheme="minorEastAsia" w:hAnsiTheme="minorEastAsia"/>
          <w:color w:val="000000"/>
          <w:sz w:val="22"/>
          <w:szCs w:val="22"/>
        </w:rPr>
        <w:t>本章中所列技术指标由主要技术指标和一般技术指标构成，对主要技术指标，投标人必须进行实质性应答，并列出具体参数。该类指标不得有漏报、偏差。如所报参数有偏差，须优于招标文件的参数</w:t>
      </w:r>
      <w:r>
        <w:rPr>
          <w:rFonts w:hint="eastAsia" w:eastAsia="宋体" w:asciiTheme="minorEastAsia" w:hAnsiTheme="minorEastAsia"/>
          <w:color w:val="000000"/>
          <w:sz w:val="22"/>
          <w:szCs w:val="22"/>
        </w:rPr>
        <w:t>，</w:t>
      </w:r>
      <w:r>
        <w:rPr>
          <w:rFonts w:asciiTheme="minorEastAsia" w:hAnsiTheme="minorEastAsia"/>
          <w:color w:val="000000"/>
          <w:sz w:val="22"/>
          <w:szCs w:val="22"/>
        </w:rPr>
        <w:t>否则将承担被拒绝接受的风险。</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货物规格型号、参数及数量均以招标文件的招标需求、工程量清单、招标人确认有效图纸为准；</w:t>
      </w:r>
    </w:p>
    <w:p>
      <w:pPr>
        <w:spacing w:line="360" w:lineRule="auto"/>
        <w:ind w:firstLine="440" w:firstLineChars="200"/>
        <w:rPr>
          <w:rFonts w:asciiTheme="minorEastAsia" w:hAnsiTheme="minorEastAsia"/>
          <w:sz w:val="22"/>
          <w:szCs w:val="22"/>
        </w:rPr>
      </w:pPr>
      <w:r>
        <w:rPr>
          <w:rFonts w:hint="eastAsia" w:eastAsia="宋体" w:asciiTheme="minorEastAsia" w:hAnsiTheme="minorEastAsia"/>
          <w:sz w:val="22"/>
          <w:szCs w:val="22"/>
        </w:rPr>
        <w:t>防撞条</w:t>
      </w:r>
      <w:r>
        <w:rPr>
          <w:rFonts w:hint="eastAsia" w:asciiTheme="minorEastAsia" w:hAnsiTheme="minorEastAsia"/>
          <w:sz w:val="22"/>
          <w:szCs w:val="22"/>
        </w:rPr>
        <w:t>、警示牌包含</w:t>
      </w:r>
      <w:r>
        <w:rPr>
          <w:rFonts w:hint="eastAsia" w:eastAsia="宋体" w:asciiTheme="minorEastAsia" w:hAnsiTheme="minorEastAsia"/>
          <w:sz w:val="22"/>
          <w:szCs w:val="22"/>
        </w:rPr>
        <w:t>防撞条</w:t>
      </w:r>
      <w:r>
        <w:rPr>
          <w:rFonts w:hint="eastAsia" w:asciiTheme="minorEastAsia" w:hAnsiTheme="minorEastAsia"/>
          <w:sz w:val="22"/>
          <w:szCs w:val="22"/>
        </w:rPr>
        <w:t>、警示牌及内容制作，制作前需向招标人确认文件，中标人对招标人提供的标识内容有设计排版及校对的义务，内容包括：错别字、英文拼写等。如因未校对发生此类错误中标人需承担全部更改费用。</w:t>
      </w:r>
    </w:p>
    <w:p>
      <w:pPr>
        <w:spacing w:line="360" w:lineRule="auto"/>
        <w:ind w:right="24" w:rightChars="10"/>
        <w:textAlignment w:val="baseline"/>
        <w:rPr>
          <w:rFonts w:asciiTheme="minorEastAsia" w:hAnsiTheme="minorEastAsia"/>
          <w:b/>
          <w:sz w:val="22"/>
          <w:szCs w:val="22"/>
        </w:rPr>
      </w:pPr>
      <w:r>
        <w:rPr>
          <w:rFonts w:hint="eastAsia" w:eastAsia="宋体" w:asciiTheme="minorEastAsia" w:hAnsiTheme="minorEastAsia"/>
          <w:b/>
          <w:sz w:val="22"/>
          <w:szCs w:val="22"/>
        </w:rPr>
        <w:t>防撞条</w:t>
      </w:r>
      <w:r>
        <w:rPr>
          <w:rFonts w:hint="eastAsia" w:asciiTheme="minorEastAsia" w:hAnsiTheme="minorEastAsia"/>
          <w:b/>
          <w:sz w:val="22"/>
          <w:szCs w:val="22"/>
        </w:rPr>
        <w:t>、“恳请勿坐”警示类标识的制作、安装、等工艺所需的所有材料均包含在投标人在报价中。</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因投标人自身前期准备不充分等原因造成室内隔离区内</w:t>
      </w:r>
      <w:r>
        <w:rPr>
          <w:rFonts w:hint="eastAsia" w:eastAsia="宋体" w:asciiTheme="minorEastAsia" w:hAnsiTheme="minorEastAsia"/>
          <w:sz w:val="22"/>
          <w:szCs w:val="22"/>
        </w:rPr>
        <w:t>防撞条</w:t>
      </w:r>
      <w:r>
        <w:rPr>
          <w:rFonts w:hint="eastAsia" w:asciiTheme="minorEastAsia" w:hAnsiTheme="minorEastAsia"/>
          <w:sz w:val="22"/>
          <w:szCs w:val="22"/>
        </w:rPr>
        <w:t>、提醒标志牌安装过程中需要增加安装材料及人工所产生的所有费用、运输费用均包含在投标人在报价中。</w:t>
      </w:r>
    </w:p>
    <w:p>
      <w:pPr>
        <w:spacing w:line="360" w:lineRule="auto"/>
        <w:ind w:firstLine="440" w:firstLineChars="200"/>
        <w:rPr>
          <w:rFonts w:asciiTheme="minorEastAsia" w:hAnsiTheme="minorEastAsia"/>
          <w:sz w:val="22"/>
          <w:szCs w:val="22"/>
        </w:rPr>
      </w:pPr>
      <w:r>
        <w:rPr>
          <w:rFonts w:hint="eastAsia" w:eastAsia="宋体" w:asciiTheme="minorEastAsia" w:hAnsiTheme="minorEastAsia"/>
          <w:sz w:val="22"/>
          <w:szCs w:val="22"/>
        </w:rPr>
        <w:t>防撞条</w:t>
      </w:r>
      <w:r>
        <w:rPr>
          <w:rFonts w:hint="eastAsia" w:asciiTheme="minorEastAsia" w:hAnsiTheme="minorEastAsia"/>
          <w:sz w:val="22"/>
          <w:szCs w:val="22"/>
        </w:rPr>
        <w:t>、警示牌制作应遵循《航站楼公共信息标志管理标准》及《航站楼公共信息标志制作及安装标准》相关版式、制作工艺、安装等要求。</w:t>
      </w:r>
    </w:p>
    <w:p>
      <w:pPr>
        <w:spacing w:line="360" w:lineRule="auto"/>
        <w:ind w:firstLine="440" w:firstLineChars="200"/>
        <w:rPr>
          <w:rFonts w:asciiTheme="minorEastAsia" w:hAnsiTheme="minorEastAsia"/>
          <w:sz w:val="22"/>
          <w:szCs w:val="22"/>
        </w:rPr>
      </w:pPr>
      <w:r>
        <w:rPr>
          <w:rFonts w:hint="eastAsia" w:asciiTheme="minorEastAsia" w:hAnsiTheme="minorEastAsia"/>
          <w:color w:val="000000"/>
          <w:sz w:val="22"/>
          <w:szCs w:val="22"/>
        </w:rPr>
        <w:t>乙方在投标时提出设计方案需甲方选择并确认后才可以下单制作。</w:t>
      </w:r>
      <w:r>
        <w:rPr>
          <w:rFonts w:hint="eastAsia" w:asciiTheme="minorEastAsia" w:hAnsiTheme="minorEastAsia"/>
          <w:sz w:val="22"/>
          <w:szCs w:val="22"/>
        </w:rPr>
        <w:t>在</w:t>
      </w:r>
      <w:r>
        <w:rPr>
          <w:rFonts w:hint="eastAsia" w:asciiTheme="minorEastAsia" w:hAnsiTheme="minorEastAsia"/>
          <w:color w:val="000000"/>
          <w:sz w:val="22"/>
          <w:szCs w:val="22"/>
        </w:rPr>
        <w:t>方案核定过程中，甲方有权根据需求对乙方提供中标方案和制作图纸提出意见和改进要求，乙方应无条件响应。乙方不得因此提出合同价格的增加。</w:t>
      </w:r>
    </w:p>
    <w:p>
      <w:pPr>
        <w:spacing w:line="360" w:lineRule="auto"/>
        <w:ind w:firstLine="440" w:firstLineChars="200"/>
        <w:rPr>
          <w:rFonts w:ascii="宋体" w:hAnsi="宋体" w:cs="Calibri"/>
          <w:color w:val="000000"/>
          <w:sz w:val="22"/>
        </w:rPr>
      </w:pPr>
      <w:r>
        <w:rPr>
          <w:rFonts w:hint="eastAsia" w:ascii="宋体" w:hAnsi="宋体" w:cs="Calibri"/>
          <w:color w:val="000000"/>
          <w:sz w:val="22"/>
        </w:rPr>
        <w:t>无</w:t>
      </w:r>
      <w:r>
        <w:rPr>
          <w:rFonts w:ascii="宋体" w:hAnsi="宋体" w:cs="Calibri"/>
          <w:color w:val="000000"/>
          <w:sz w:val="22"/>
        </w:rPr>
        <w:t>铭牌及各类标志</w:t>
      </w:r>
      <w:r>
        <w:rPr>
          <w:rFonts w:hint="eastAsia" w:ascii="宋体" w:hAnsi="宋体" w:cs="Calibri"/>
          <w:color w:val="000000"/>
          <w:sz w:val="22"/>
        </w:rPr>
        <w:t>。</w:t>
      </w:r>
    </w:p>
    <w:p>
      <w:pPr>
        <w:spacing w:line="360" w:lineRule="auto"/>
        <w:rPr>
          <w:rFonts w:asciiTheme="minorEastAsia" w:hAnsiTheme="minorEastAsia"/>
          <w:sz w:val="22"/>
          <w:szCs w:val="22"/>
        </w:rPr>
      </w:pPr>
      <w:r>
        <w:rPr>
          <w:rFonts w:hint="eastAsia" w:asciiTheme="minorEastAsia" w:hAnsiTheme="minorEastAsia"/>
          <w:sz w:val="22"/>
          <w:szCs w:val="22"/>
        </w:rPr>
        <w:t>2.2现场要求</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投标人在选择供货时，应考虑所有货物应能在下列现场条件下长期、稳定的工作</w:t>
      </w:r>
      <w:r>
        <w:rPr>
          <w:rFonts w:hint="eastAsia" w:ascii="宋体" w:hAnsi="宋体" w:cs="Calibri"/>
          <w:color w:val="000000"/>
          <w:sz w:val="22"/>
        </w:rPr>
        <w:t>，且不会对周围环境产生影响</w:t>
      </w:r>
      <w:r>
        <w:rPr>
          <w:rFonts w:ascii="宋体" w:hAnsi="宋体" w:cs="Calibri"/>
          <w:color w:val="000000"/>
          <w:sz w:val="22"/>
        </w:rPr>
        <w:t>：</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2.2</w:t>
      </w:r>
      <w:r>
        <w:rPr>
          <w:rFonts w:ascii="宋体" w:hAnsi="宋体" w:cs="Calibri"/>
          <w:b/>
          <w:color w:val="000000"/>
          <w:sz w:val="22"/>
        </w:rPr>
        <w:t>.1航站楼公共区域使用，易与旅客行李推车</w:t>
      </w:r>
      <w:r>
        <w:rPr>
          <w:rFonts w:hint="eastAsia" w:ascii="宋体" w:hAnsi="宋体" w:cs="Calibri"/>
          <w:b/>
          <w:color w:val="000000"/>
          <w:sz w:val="22"/>
        </w:rPr>
        <w:t>、行李拉杆箱</w:t>
      </w:r>
      <w:r>
        <w:rPr>
          <w:rFonts w:ascii="宋体" w:hAnsi="宋体" w:cs="Calibri"/>
          <w:b/>
          <w:color w:val="000000"/>
          <w:sz w:val="22"/>
        </w:rPr>
        <w:t>等发生碰擦；</w:t>
      </w:r>
      <w:r>
        <w:rPr>
          <w:rFonts w:hint="eastAsia" w:ascii="宋体" w:hAnsi="宋体" w:cs="Calibri"/>
          <w:color w:val="000000"/>
          <w:sz w:val="22"/>
        </w:rPr>
        <w:t>充分考虑安全性和强度的前提下，保证不脱漆。</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2</w:t>
      </w:r>
      <w:r>
        <w:rPr>
          <w:rFonts w:ascii="宋体" w:hAnsi="宋体" w:cs="Calibri"/>
          <w:b/>
          <w:color w:val="000000"/>
          <w:sz w:val="22"/>
        </w:rPr>
        <w:t>.</w:t>
      </w:r>
      <w:r>
        <w:rPr>
          <w:rFonts w:hint="eastAsia" w:ascii="宋体" w:hAnsi="宋体" w:cs="Calibri"/>
          <w:b/>
          <w:color w:val="000000"/>
          <w:sz w:val="22"/>
        </w:rPr>
        <w:t>2</w:t>
      </w:r>
      <w:r>
        <w:rPr>
          <w:rFonts w:ascii="宋体" w:hAnsi="宋体" w:cs="Calibri"/>
          <w:b/>
          <w:color w:val="000000"/>
          <w:sz w:val="22"/>
        </w:rPr>
        <w:t>.2</w:t>
      </w:r>
      <w:r>
        <w:rPr>
          <w:rFonts w:hint="eastAsia" w:ascii="宋体" w:hAnsi="宋体" w:cs="Calibri"/>
          <w:b/>
          <w:color w:val="000000"/>
          <w:sz w:val="22"/>
        </w:rPr>
        <w:t>标识设置位置材质有玻璃、不锈钢、木头等不同材料，均要安装牢固；</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2.3.3内外无锋利尖角和边缘</w:t>
      </w:r>
      <w:r>
        <w:rPr>
          <w:rFonts w:hint="eastAsia" w:ascii="宋体" w:hAnsi="宋体" w:cs="Calibri"/>
          <w:color w:val="000000"/>
          <w:sz w:val="22"/>
        </w:rPr>
        <w:t>。</w:t>
      </w:r>
    </w:p>
    <w:p>
      <w:pPr>
        <w:spacing w:line="360" w:lineRule="auto"/>
        <w:rPr>
          <w:rFonts w:asciiTheme="minorEastAsia" w:hAnsiTheme="minorEastAsia"/>
          <w:sz w:val="22"/>
          <w:szCs w:val="22"/>
        </w:rPr>
      </w:pPr>
    </w:p>
    <w:p>
      <w:pPr>
        <w:spacing w:line="360" w:lineRule="auto"/>
        <w:rPr>
          <w:rFonts w:asciiTheme="minorEastAsia" w:hAnsiTheme="minorEastAsia"/>
          <w:sz w:val="22"/>
          <w:szCs w:val="22"/>
        </w:rPr>
      </w:pPr>
    </w:p>
    <w:p>
      <w:pPr>
        <w:spacing w:line="360" w:lineRule="auto"/>
        <w:rPr>
          <w:rFonts w:asciiTheme="minorEastAsia" w:hAnsiTheme="minorEastAsia"/>
          <w:sz w:val="22"/>
          <w:szCs w:val="22"/>
        </w:rPr>
      </w:pPr>
    </w:p>
    <w:p>
      <w:pPr>
        <w:spacing w:line="360" w:lineRule="auto"/>
        <w:rPr>
          <w:rFonts w:asciiTheme="minorEastAsia" w:hAnsiTheme="minorEastAsia"/>
          <w:b/>
          <w:sz w:val="22"/>
          <w:szCs w:val="22"/>
        </w:rPr>
      </w:pPr>
      <w:r>
        <w:rPr>
          <w:rFonts w:hint="eastAsia" w:asciiTheme="minorEastAsia" w:hAnsiTheme="minorEastAsia"/>
          <w:b/>
          <w:sz w:val="22"/>
          <w:szCs w:val="22"/>
        </w:rPr>
        <w:t>货物需求一览表</w:t>
      </w:r>
    </w:p>
    <w:tbl>
      <w:tblPr>
        <w:tblStyle w:val="16"/>
        <w:tblW w:w="95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8"/>
        <w:gridCol w:w="1482"/>
        <w:gridCol w:w="3582"/>
        <w:gridCol w:w="3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78" w:type="dxa"/>
            <w:vAlign w:val="center"/>
          </w:tcPr>
          <w:p>
            <w:pPr>
              <w:adjustRightInd w:val="0"/>
              <w:snapToGrid w:val="0"/>
              <w:jc w:val="center"/>
              <w:rPr>
                <w:rFonts w:asciiTheme="minorEastAsia" w:hAnsiTheme="minorEastAsia"/>
                <w:sz w:val="22"/>
                <w:szCs w:val="22"/>
              </w:rPr>
            </w:pPr>
            <w:r>
              <w:rPr>
                <w:rFonts w:asciiTheme="minorEastAsia" w:hAnsiTheme="minorEastAsia"/>
                <w:caps/>
                <w:sz w:val="22"/>
                <w:szCs w:val="22"/>
              </w:rPr>
              <w:t>货物名称</w:t>
            </w:r>
          </w:p>
        </w:tc>
        <w:tc>
          <w:tcPr>
            <w:tcW w:w="1482" w:type="dxa"/>
            <w:vAlign w:val="center"/>
          </w:tcPr>
          <w:p>
            <w:pPr>
              <w:adjustRightInd w:val="0"/>
              <w:snapToGrid w:val="0"/>
              <w:jc w:val="center"/>
              <w:rPr>
                <w:rFonts w:asciiTheme="minorEastAsia" w:hAnsiTheme="minorEastAsia"/>
                <w:sz w:val="22"/>
                <w:szCs w:val="22"/>
              </w:rPr>
            </w:pPr>
            <w:r>
              <w:rPr>
                <w:rFonts w:asciiTheme="minorEastAsia" w:hAnsiTheme="minorEastAsia"/>
                <w:caps/>
                <w:sz w:val="22"/>
                <w:szCs w:val="22"/>
              </w:rPr>
              <w:t>数 量</w:t>
            </w:r>
          </w:p>
        </w:tc>
        <w:tc>
          <w:tcPr>
            <w:tcW w:w="3582" w:type="dxa"/>
            <w:vAlign w:val="center"/>
          </w:tcPr>
          <w:p>
            <w:pPr>
              <w:adjustRightInd w:val="0"/>
              <w:snapToGrid w:val="0"/>
              <w:jc w:val="center"/>
              <w:rPr>
                <w:rFonts w:asciiTheme="minorEastAsia" w:hAnsiTheme="minorEastAsia"/>
                <w:sz w:val="22"/>
                <w:szCs w:val="22"/>
              </w:rPr>
            </w:pPr>
            <w:r>
              <w:rPr>
                <w:rFonts w:asciiTheme="minorEastAsia" w:hAnsiTheme="minorEastAsia"/>
                <w:caps/>
                <w:sz w:val="22"/>
                <w:szCs w:val="22"/>
              </w:rPr>
              <w:t>主要技术规格</w:t>
            </w:r>
          </w:p>
        </w:tc>
        <w:tc>
          <w:tcPr>
            <w:tcW w:w="3291" w:type="dxa"/>
            <w:vAlign w:val="center"/>
          </w:tcPr>
          <w:p>
            <w:pPr>
              <w:adjustRightInd w:val="0"/>
              <w:snapToGrid w:val="0"/>
              <w:jc w:val="center"/>
              <w:rPr>
                <w:rFonts w:asciiTheme="minorEastAsia" w:hAnsiTheme="minorEastAsia"/>
                <w:sz w:val="22"/>
                <w:szCs w:val="22"/>
              </w:rPr>
            </w:pPr>
            <w:r>
              <w:rPr>
                <w:rFonts w:hint="eastAsia" w:asciiTheme="minorEastAsia" w:hAnsiTheme="minorEastAsia"/>
                <w:caps/>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81" w:hRule="atLeast"/>
        </w:trPr>
        <w:tc>
          <w:tcPr>
            <w:tcW w:w="1178" w:type="dxa"/>
            <w:vAlign w:val="center"/>
          </w:tcPr>
          <w:p>
            <w:pPr>
              <w:ind w:firstLine="210" w:firstLineChars="100"/>
              <w:jc w:val="center"/>
              <w:rPr>
                <w:rFonts w:eastAsia="宋体" w:asciiTheme="minorEastAsia" w:hAnsiTheme="minorEastAsia"/>
                <w:sz w:val="22"/>
                <w:szCs w:val="22"/>
              </w:rPr>
            </w:pPr>
            <w:r>
              <w:rPr>
                <w:rFonts w:hint="eastAsia" w:ascii="宋体" w:hAnsi="宋体" w:cs="宋体"/>
                <w:sz w:val="21"/>
                <w:szCs w:val="21"/>
              </w:rPr>
              <w:t>防撞条</w:t>
            </w:r>
          </w:p>
        </w:tc>
        <w:tc>
          <w:tcPr>
            <w:tcW w:w="1482" w:type="dxa"/>
            <w:vAlign w:val="center"/>
          </w:tcPr>
          <w:p>
            <w:pPr>
              <w:snapToGrid w:val="0"/>
              <w:ind w:firstLine="210" w:firstLineChars="100"/>
              <w:jc w:val="center"/>
              <w:rPr>
                <w:rFonts w:asciiTheme="minorEastAsia" w:hAnsiTheme="minorEastAsia"/>
                <w:sz w:val="21"/>
                <w:szCs w:val="21"/>
              </w:rPr>
            </w:pPr>
            <w:r>
              <w:rPr>
                <w:rFonts w:hint="eastAsia" w:ascii="宋体" w:hAnsi="宋体" w:eastAsia="宋体" w:cs="Arial"/>
                <w:color w:val="333333"/>
                <w:kern w:val="0"/>
                <w:sz w:val="21"/>
                <w:szCs w:val="21"/>
              </w:rPr>
              <w:t>520.88米</w:t>
            </w:r>
          </w:p>
        </w:tc>
        <w:tc>
          <w:tcPr>
            <w:tcW w:w="3582" w:type="dxa"/>
            <w:vAlign w:val="center"/>
          </w:tcPr>
          <w:p>
            <w:pPr>
              <w:pStyle w:val="3"/>
              <w:snapToGrid w:val="0"/>
              <w:jc w:val="both"/>
              <w:rPr>
                <w:rFonts w:ascii="宋体" w:hAnsi="宋体"/>
                <w:color w:val="000000"/>
                <w:sz w:val="21"/>
                <w:szCs w:val="21"/>
              </w:rPr>
            </w:pPr>
            <w:r>
              <w:rPr>
                <w:rFonts w:ascii="宋体" w:hAnsi="宋体"/>
                <w:color w:val="000000"/>
                <w:sz w:val="21"/>
                <w:szCs w:val="21"/>
              </w:rPr>
              <w:drawing>
                <wp:anchor distT="0" distB="0" distL="0" distR="0" simplePos="0" relativeHeight="251658240" behindDoc="0" locked="0" layoutInCell="1" allowOverlap="1">
                  <wp:simplePos x="0" y="0"/>
                  <wp:positionH relativeFrom="column">
                    <wp:posOffset>69850</wp:posOffset>
                  </wp:positionH>
                  <wp:positionV relativeFrom="paragraph">
                    <wp:posOffset>35560</wp:posOffset>
                  </wp:positionV>
                  <wp:extent cx="1678305" cy="1454785"/>
                  <wp:effectExtent l="0" t="0" r="10795" b="5715"/>
                  <wp:wrapTopAndBottom/>
                  <wp:docPr id="19" name="图片 1"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机场恳请勿坐门条.jpg"/>
                          <pic:cNvPicPr>
                            <a:picLocks noChangeAspect="1"/>
                          </pic:cNvPicPr>
                        </pic:nvPicPr>
                        <pic:blipFill>
                          <a:blip r:embed="rId9" cstate="print"/>
                          <a:stretch>
                            <a:fillRect/>
                          </a:stretch>
                        </pic:blipFill>
                        <pic:spPr>
                          <a:xfrm>
                            <a:off x="0" y="0"/>
                            <a:ext cx="1678305" cy="1454785"/>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3291"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位置较高，工人高空施工需具有高空施工类型证件，自行搭建三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1" w:hRule="atLeast"/>
        </w:trPr>
        <w:tc>
          <w:tcPr>
            <w:tcW w:w="1178" w:type="dxa"/>
            <w:vAlign w:val="center"/>
          </w:tcPr>
          <w:p>
            <w:pPr>
              <w:ind w:firstLine="210" w:firstLineChars="100"/>
              <w:jc w:val="center"/>
              <w:rPr>
                <w:rFonts w:eastAsia="宋体" w:asciiTheme="minorEastAsia" w:hAnsiTheme="minorEastAsia"/>
                <w:sz w:val="22"/>
                <w:szCs w:val="22"/>
              </w:rPr>
            </w:pPr>
            <w:r>
              <w:rPr>
                <w:rFonts w:hint="eastAsia" w:ascii="宋体" w:hAnsi="宋体" w:cs="宋体"/>
                <w:sz w:val="21"/>
                <w:szCs w:val="21"/>
              </w:rPr>
              <w:t>防撞条</w:t>
            </w:r>
          </w:p>
        </w:tc>
        <w:tc>
          <w:tcPr>
            <w:tcW w:w="1482" w:type="dxa"/>
            <w:vAlign w:val="center"/>
          </w:tcPr>
          <w:p>
            <w:pPr>
              <w:snapToGrid w:val="0"/>
              <w:jc w:val="center"/>
              <w:rPr>
                <w:rFonts w:asciiTheme="minorEastAsia" w:hAnsiTheme="minorEastAsia"/>
                <w:sz w:val="21"/>
                <w:szCs w:val="21"/>
              </w:rPr>
            </w:pPr>
            <w:r>
              <w:rPr>
                <w:rFonts w:hint="eastAsia" w:ascii="宋体" w:hAnsi="宋体" w:cs="宋体"/>
                <w:color w:val="000000"/>
                <w:sz w:val="21"/>
                <w:szCs w:val="21"/>
              </w:rPr>
              <w:t>460米</w:t>
            </w:r>
          </w:p>
        </w:tc>
        <w:tc>
          <w:tcPr>
            <w:tcW w:w="3582" w:type="dxa"/>
            <w:vAlign w:val="center"/>
          </w:tcPr>
          <w:p>
            <w:pPr>
              <w:pStyle w:val="3"/>
              <w:snapToGrid w:val="0"/>
              <w:jc w:val="both"/>
              <w:rPr>
                <w:rFonts w:ascii="宋体" w:hAnsi="宋体"/>
                <w:color w:val="000000"/>
                <w:sz w:val="21"/>
                <w:szCs w:val="21"/>
              </w:rPr>
            </w:pPr>
            <w:r>
              <w:rPr>
                <w:rFonts w:ascii="宋体" w:hAnsi="宋体"/>
                <w:color w:val="000000"/>
                <w:sz w:val="21"/>
                <w:szCs w:val="21"/>
              </w:rPr>
              <w:drawing>
                <wp:anchor distT="0" distB="0" distL="0" distR="0" simplePos="0" relativeHeight="251660288" behindDoc="0" locked="0" layoutInCell="1" allowOverlap="1">
                  <wp:simplePos x="0" y="0"/>
                  <wp:positionH relativeFrom="column">
                    <wp:posOffset>0</wp:posOffset>
                  </wp:positionH>
                  <wp:positionV relativeFrom="paragraph">
                    <wp:posOffset>24130</wp:posOffset>
                  </wp:positionV>
                  <wp:extent cx="1795780" cy="1557020"/>
                  <wp:effectExtent l="0" t="0" r="7620" b="5080"/>
                  <wp:wrapTopAndBottom/>
                  <wp:docPr id="21" name="图片 3"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机场恳请勿坐门条.jpg"/>
                          <pic:cNvPicPr>
                            <a:picLocks noChangeAspect="1"/>
                          </pic:cNvPicPr>
                        </pic:nvPicPr>
                        <pic:blipFill>
                          <a:blip r:embed="rId9" cstate="print"/>
                          <a:stretch>
                            <a:fillRect/>
                          </a:stretch>
                        </pic:blipFill>
                        <pic:spPr>
                          <a:xfrm>
                            <a:off x="0" y="0"/>
                            <a:ext cx="1795780" cy="1557020"/>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3291"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需搭建一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60" w:hRule="atLeast"/>
        </w:trPr>
        <w:tc>
          <w:tcPr>
            <w:tcW w:w="1178"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eastAsia="宋体" w:asciiTheme="minorEastAsia" w:hAnsiTheme="minorEastAsia"/>
                <w:sz w:val="22"/>
                <w:szCs w:val="22"/>
              </w:rPr>
            </w:pPr>
            <w:r>
              <w:rPr>
                <w:rFonts w:hint="eastAsia" w:ascii="宋体" w:hAnsi="宋体"/>
                <w:color w:val="000000"/>
                <w:sz w:val="21"/>
                <w:szCs w:val="21"/>
              </w:rPr>
              <w:t>警示牌</w:t>
            </w:r>
          </w:p>
        </w:tc>
        <w:tc>
          <w:tcPr>
            <w:tcW w:w="1482" w:type="dxa"/>
            <w:vAlign w:val="center"/>
          </w:tcPr>
          <w:p>
            <w:pPr>
              <w:snapToGrid w:val="0"/>
              <w:ind w:firstLine="420" w:firstLineChars="200"/>
              <w:rPr>
                <w:rFonts w:ascii="宋体" w:hAnsi="宋体" w:cs="宋体"/>
                <w:sz w:val="25"/>
                <w:szCs w:val="25"/>
              </w:rPr>
            </w:pPr>
            <w:r>
              <w:rPr>
                <w:rFonts w:hint="eastAsia" w:ascii="宋体" w:hAnsi="宋体" w:cs="宋体"/>
                <w:color w:val="000000"/>
                <w:sz w:val="21"/>
                <w:szCs w:val="21"/>
              </w:rPr>
              <w:t>610</w:t>
            </w:r>
          </w:p>
        </w:tc>
        <w:tc>
          <w:tcPr>
            <w:tcW w:w="3582" w:type="dxa"/>
            <w:vAlign w:val="bottom"/>
          </w:tcPr>
          <w:p>
            <w:pPr>
              <w:pStyle w:val="3"/>
              <w:snapToGrid w:val="0"/>
              <w:rPr>
                <w:rFonts w:ascii="宋体" w:hAnsi="宋体" w:cs="宋体"/>
                <w:color w:val="000000"/>
              </w:rPr>
            </w:pPr>
          </w:p>
          <w:p>
            <w:pPr>
              <w:pStyle w:val="3"/>
              <w:snapToGrid w:val="0"/>
              <w:rPr>
                <w:rFonts w:ascii="宋体" w:hAnsi="宋体" w:cs="宋体"/>
                <w:color w:val="000000"/>
              </w:rPr>
            </w:pPr>
            <w:r>
              <w:rPr>
                <w:rFonts w:hint="eastAsia" w:ascii="宋体" w:hAnsi="宋体" w:cs="宋体"/>
                <w:color w:val="000000"/>
              </w:rPr>
              <w:drawing>
                <wp:inline distT="0" distB="0" distL="0" distR="0">
                  <wp:extent cx="1721485" cy="1614170"/>
                  <wp:effectExtent l="0" t="0" r="5715" b="11430"/>
                  <wp:docPr id="22" name="图片 4"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机场恳请勿坐门条.jpg"/>
                          <pic:cNvPicPr>
                            <a:picLocks noChangeAspect="1"/>
                          </pic:cNvPicPr>
                        </pic:nvPicPr>
                        <pic:blipFill>
                          <a:blip r:embed="rId10" cstate="print"/>
                          <a:stretch>
                            <a:fillRect/>
                          </a:stretch>
                        </pic:blipFill>
                        <pic:spPr>
                          <a:xfrm>
                            <a:off x="0" y="0"/>
                            <a:ext cx="1721485" cy="1614170"/>
                          </a:xfrm>
                          <a:prstGeom prst="rect">
                            <a:avLst/>
                          </a:prstGeom>
                        </pic:spPr>
                      </pic:pic>
                    </a:graphicData>
                  </a:graphic>
                </wp:inline>
              </w:drawing>
            </w:r>
          </w:p>
          <w:p>
            <w:pPr>
              <w:pStyle w:val="3"/>
              <w:snapToGrid w:val="0"/>
              <w:rPr>
                <w:rFonts w:ascii="宋体" w:hAnsi="宋体" w:cs="宋体"/>
                <w:color w:val="000000"/>
              </w:rPr>
            </w:pPr>
          </w:p>
          <w:p>
            <w:pPr>
              <w:pStyle w:val="3"/>
              <w:snapToGrid w:val="0"/>
              <w:rPr>
                <w:rFonts w:ascii="宋体" w:hAnsi="宋体" w:eastAsia="宋体" w:cs="Arial"/>
                <w:color w:val="333333"/>
                <w:kern w:val="0"/>
                <w:sz w:val="20"/>
                <w:szCs w:val="20"/>
              </w:rPr>
            </w:pPr>
            <w:r>
              <w:rPr>
                <w:rFonts w:hint="eastAsia" w:ascii="宋体" w:hAnsi="宋体" w:cs="宋体"/>
                <w:color w:val="000000"/>
                <w:sz w:val="21"/>
                <w:szCs w:val="21"/>
              </w:rPr>
              <w:t>1mm厚304拉丝不锈钢，腐蚀工艺，弯成弧形（机器压弯），上面覆清漆。四角需倒角，四边需打磨。</w:t>
            </w:r>
            <w:r>
              <w:rPr>
                <w:rFonts w:hint="eastAsia" w:ascii="宋体" w:hAnsi="宋体"/>
                <w:color w:val="000000"/>
                <w:sz w:val="21"/>
                <w:szCs w:val="21"/>
              </w:rPr>
              <w:t>款式工艺如图所示，尺寸为7</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，弯成半圆弧形，具体根据不锈钢圆管现场实际弧度为准（一组一尺寸），色彩需与招标方提供潘通色卡匹配，色差不得超过</w:t>
            </w:r>
            <w:r>
              <w:rPr>
                <w:rFonts w:ascii="宋体" w:hAnsi="宋体"/>
                <w:color w:val="000000"/>
                <w:sz w:val="21"/>
                <w:szCs w:val="21"/>
              </w:rPr>
              <w:t>90%</w:t>
            </w:r>
            <w:r>
              <w:rPr>
                <w:rFonts w:hint="eastAsia" w:ascii="宋体" w:hAnsi="宋体"/>
                <w:color w:val="000000"/>
                <w:sz w:val="21"/>
                <w:szCs w:val="21"/>
              </w:rPr>
              <w:t>。</w:t>
            </w:r>
          </w:p>
        </w:tc>
        <w:tc>
          <w:tcPr>
            <w:tcW w:w="3291" w:type="dxa"/>
            <w:vAlign w:val="center"/>
          </w:tcPr>
          <w:p>
            <w:pPr>
              <w:adjustRightInd w:val="0"/>
              <w:snapToGrid w:val="0"/>
              <w:jc w:val="center"/>
              <w:rPr>
                <w:rFonts w:ascii="宋体" w:hAnsi="宋体" w:cs="宋体"/>
                <w:color w:val="000000"/>
              </w:rPr>
            </w:pPr>
            <w:r>
              <w:rPr>
                <w:rFonts w:hint="eastAsia" w:ascii="宋体" w:hAnsi="宋体"/>
                <w:color w:val="000000"/>
                <w:sz w:val="21"/>
                <w:szCs w:val="21"/>
              </w:rPr>
              <w:t>施工时间为夜间0-6点，根据到港航班情况调整。安装方式需安全美观牢固，清除楼内所有原有旧“恳请勿坐”写真标识。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2" w:hRule="atLeast"/>
        </w:trPr>
        <w:tc>
          <w:tcPr>
            <w:tcW w:w="1178"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eastAsia="宋体" w:asciiTheme="minorEastAsia" w:hAnsiTheme="minorEastAsia"/>
                <w:sz w:val="22"/>
                <w:szCs w:val="22"/>
              </w:rPr>
            </w:pPr>
            <w:r>
              <w:rPr>
                <w:rFonts w:hint="eastAsia" w:ascii="宋体" w:hAnsi="宋体"/>
                <w:color w:val="000000"/>
                <w:sz w:val="21"/>
                <w:szCs w:val="21"/>
              </w:rPr>
              <w:t>警示牌</w:t>
            </w:r>
          </w:p>
        </w:tc>
        <w:tc>
          <w:tcPr>
            <w:tcW w:w="1482" w:type="dxa"/>
            <w:vAlign w:val="center"/>
          </w:tcPr>
          <w:p>
            <w:pPr>
              <w:snapToGrid w:val="0"/>
              <w:ind w:firstLine="420" w:firstLineChars="200"/>
              <w:rPr>
                <w:rFonts w:ascii="宋体" w:hAnsi="宋体" w:cs="宋体"/>
                <w:sz w:val="25"/>
                <w:szCs w:val="25"/>
              </w:rPr>
            </w:pPr>
            <w:r>
              <w:rPr>
                <w:rFonts w:hint="eastAsia" w:ascii="宋体" w:hAnsi="宋体" w:cs="宋体"/>
                <w:color w:val="000000"/>
                <w:sz w:val="21"/>
                <w:szCs w:val="21"/>
              </w:rPr>
              <w:t>110</w:t>
            </w:r>
          </w:p>
        </w:tc>
        <w:tc>
          <w:tcPr>
            <w:tcW w:w="3582" w:type="dxa"/>
            <w:vAlign w:val="center"/>
          </w:tcPr>
          <w:p>
            <w:pPr>
              <w:pStyle w:val="3"/>
              <w:snapToGrid w:val="0"/>
              <w:jc w:val="both"/>
              <w:rPr>
                <w:rFonts w:ascii="宋体" w:hAnsi="宋体" w:cs="宋体"/>
                <w:color w:val="000000"/>
              </w:rPr>
            </w:pPr>
          </w:p>
          <w:p>
            <w:pPr>
              <w:pStyle w:val="3"/>
              <w:snapToGrid w:val="0"/>
              <w:jc w:val="both"/>
              <w:rPr>
                <w:rFonts w:ascii="宋体" w:hAnsi="宋体" w:cs="宋体"/>
                <w:color w:val="000000"/>
              </w:rPr>
            </w:pPr>
            <w:r>
              <w:rPr>
                <w:rFonts w:ascii="宋体" w:hAnsi="宋体" w:cs="宋体"/>
                <w:color w:val="000000"/>
              </w:rPr>
              <w:drawing>
                <wp:inline distT="0" distB="0" distL="0" distR="0">
                  <wp:extent cx="2087880" cy="1059180"/>
                  <wp:effectExtent l="0" t="0" r="7620" b="7620"/>
                  <wp:docPr id="24" name="图片 5"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机场恳请勿坐门条1.jpg"/>
                          <pic:cNvPicPr>
                            <a:picLocks noChangeAspect="1"/>
                          </pic:cNvPicPr>
                        </pic:nvPicPr>
                        <pic:blipFill>
                          <a:blip r:embed="rId11" cstate="print"/>
                          <a:stretch>
                            <a:fillRect/>
                          </a:stretch>
                        </pic:blipFill>
                        <pic:spPr>
                          <a:xfrm>
                            <a:off x="0" y="0"/>
                            <a:ext cx="2087880" cy="1059180"/>
                          </a:xfrm>
                          <a:prstGeom prst="rect">
                            <a:avLst/>
                          </a:prstGeom>
                        </pic:spPr>
                      </pic:pic>
                    </a:graphicData>
                  </a:graphic>
                </wp:inline>
              </w:drawing>
            </w:r>
          </w:p>
          <w:p>
            <w:pPr>
              <w:pStyle w:val="3"/>
              <w:snapToGrid w:val="0"/>
              <w:jc w:val="both"/>
              <w:rPr>
                <w:rFonts w:ascii="宋体" w:hAnsi="宋体" w:cs="宋体"/>
                <w:color w:val="000000"/>
              </w:rPr>
            </w:pPr>
          </w:p>
          <w:p>
            <w:pPr>
              <w:pStyle w:val="3"/>
              <w:snapToGrid w:val="0"/>
              <w:rPr>
                <w:rFonts w:ascii="宋体" w:hAnsi="宋体" w:eastAsia="宋体" w:cs="Arial"/>
                <w:color w:val="333333"/>
                <w:kern w:val="0"/>
                <w:sz w:val="20"/>
                <w:szCs w:val="20"/>
              </w:rPr>
            </w:pPr>
            <w:r>
              <w:rPr>
                <w:rFonts w:hint="eastAsia" w:ascii="宋体" w:hAnsi="宋体" w:cs="宋体"/>
                <w:color w:val="000000"/>
                <w:sz w:val="21"/>
                <w:szCs w:val="21"/>
              </w:rPr>
              <w:t>1mm 304拉丝不锈钢，腐蚀工艺，弯成U字弧形（机器压弯），上面覆盖清漆。四角需倒角，四边需打磨。</w:t>
            </w:r>
            <w:r>
              <w:rPr>
                <w:rFonts w:hint="eastAsia" w:ascii="宋体" w:hAnsi="宋体"/>
                <w:color w:val="000000"/>
                <w:sz w:val="21"/>
                <w:szCs w:val="21"/>
              </w:rPr>
              <w:t>款式工艺如图所示，尺寸为10</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w:t>
            </w:r>
            <w:r>
              <w:rPr>
                <w:rFonts w:hint="eastAsia" w:ascii="宋体" w:hAnsi="宋体" w:cs="宋体"/>
                <w:color w:val="000000"/>
                <w:sz w:val="21"/>
                <w:szCs w:val="21"/>
              </w:rPr>
              <w:t>弯成U字形，</w:t>
            </w:r>
            <w:r>
              <w:rPr>
                <w:rFonts w:hint="eastAsia" w:ascii="宋体" w:hAnsi="宋体"/>
                <w:color w:val="000000"/>
                <w:sz w:val="21"/>
                <w:szCs w:val="21"/>
              </w:rPr>
              <w:t>具体根据不锈钢圆管现场实际弧度为准。</w:t>
            </w:r>
          </w:p>
        </w:tc>
        <w:tc>
          <w:tcPr>
            <w:tcW w:w="3291"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施工时间为夜间0-6点，根据到港航班情况调整。安装方式需安全美观牢固，清除楼内所有原有旧“恳请勿坐”写真标识。</w:t>
            </w:r>
          </w:p>
        </w:tc>
      </w:tr>
    </w:tbl>
    <w:p>
      <w:pPr>
        <w:ind w:right="24" w:rightChars="10" w:firstLine="472" w:firstLineChars="196"/>
        <w:textAlignment w:val="baseline"/>
        <w:rPr>
          <w:rFonts w:ascii="宋体" w:hAnsi="宋体"/>
          <w:b/>
          <w:szCs w:val="21"/>
        </w:rPr>
      </w:pPr>
      <w:r>
        <w:rPr>
          <w:rFonts w:hint="eastAsia" w:ascii="宋体" w:hAnsi="宋体"/>
          <w:b/>
          <w:szCs w:val="21"/>
        </w:rPr>
        <w:t>注：</w:t>
      </w:r>
      <w:r>
        <w:rPr>
          <w:rFonts w:ascii="宋体" w:hAnsi="宋体" w:cs="Calibri"/>
          <w:color w:val="000000"/>
          <w:sz w:val="22"/>
        </w:rPr>
        <w:t>本项目的一切货物、配件保管、运输、保险等全部工作由中标人负责。</w:t>
      </w:r>
    </w:p>
    <w:p>
      <w:pPr>
        <w:spacing w:line="360" w:lineRule="auto"/>
        <w:rPr>
          <w:rFonts w:asciiTheme="minorEastAsia" w:hAnsiTheme="minorEastAsia"/>
          <w:b/>
          <w:sz w:val="22"/>
          <w:szCs w:val="22"/>
        </w:rPr>
      </w:pPr>
      <w:r>
        <w:rPr>
          <w:rFonts w:hint="eastAsia" w:asciiTheme="minorEastAsia" w:hAnsiTheme="minorEastAsia"/>
          <w:b/>
          <w:sz w:val="22"/>
          <w:szCs w:val="22"/>
        </w:rPr>
        <w:t>三、</w:t>
      </w:r>
      <w:r>
        <w:rPr>
          <w:rFonts w:asciiTheme="minorEastAsia" w:hAnsiTheme="minorEastAsia"/>
          <w:b/>
          <w:sz w:val="22"/>
          <w:szCs w:val="22"/>
        </w:rPr>
        <w:t xml:space="preserve"> </w:t>
      </w:r>
      <w:r>
        <w:rPr>
          <w:rFonts w:hint="eastAsia" w:asciiTheme="minorEastAsia" w:hAnsiTheme="minorEastAsia"/>
          <w:b/>
          <w:sz w:val="22"/>
          <w:szCs w:val="22"/>
        </w:rPr>
        <w:t>技术规格及其它要求</w:t>
      </w:r>
    </w:p>
    <w:p>
      <w:pPr>
        <w:spacing w:line="360" w:lineRule="auto"/>
        <w:ind w:firstLine="433" w:firstLineChars="196"/>
        <w:rPr>
          <w:rFonts w:asciiTheme="minorEastAsia" w:hAnsiTheme="minorEastAsia"/>
          <w:b/>
          <w:sz w:val="22"/>
          <w:szCs w:val="22"/>
        </w:rPr>
      </w:pPr>
      <w:r>
        <w:rPr>
          <w:rFonts w:hint="eastAsia" w:asciiTheme="minorEastAsia" w:hAnsiTheme="minorEastAsia"/>
          <w:b/>
          <w:sz w:val="22"/>
          <w:szCs w:val="22"/>
        </w:rPr>
        <w:t>1.技术规格</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1.2.1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1.2.2本章中，凡属应答的条款必须按招标文件所列一一应答，所排顺序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1.2.3所有应答均不得照抄、复制本章所列条款、指标和参数。非量化指标可以直接进行应答，量化指标必须应答具体数值，主要技术指标必须提供检测报告或样本。</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1.2.4本技术规格仅指出产品的基本要求，不应作为防撞条、提醒标志牌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防撞条、提醒标志牌能正常有效使用，保证质量所需要的部件、材料配置、资料等，并包括在投标总价内。</w:t>
      </w:r>
    </w:p>
    <w:p>
      <w:pPr>
        <w:spacing w:line="520" w:lineRule="exact"/>
        <w:ind w:firstLine="215" w:firstLineChars="98"/>
        <w:rPr>
          <w:rFonts w:asciiTheme="minorEastAsia" w:hAnsiTheme="minorEastAsia" w:cstheme="minorEastAsia"/>
          <w:sz w:val="22"/>
          <w:szCs w:val="22"/>
        </w:rPr>
      </w:pPr>
      <w:r>
        <w:rPr>
          <w:rFonts w:hint="eastAsia" w:asciiTheme="minorEastAsia" w:hAnsiTheme="minorEastAsia" w:cstheme="minorEastAsia"/>
          <w:sz w:val="22"/>
          <w:szCs w:val="22"/>
        </w:rPr>
        <w:t>1.2.6数量的调整</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招标人在签约时保留在牌价格不变的条件下，对标识标牌立牌内容调整的权利。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1.2.7技术参数</w:t>
      </w:r>
    </w:p>
    <w:tbl>
      <w:tblPr>
        <w:tblStyle w:val="16"/>
        <w:tblW w:w="961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kern w:val="0"/>
                <w:sz w:val="22"/>
                <w:szCs w:val="22"/>
              </w:rPr>
              <w:t>★</w:t>
            </w:r>
            <w:r>
              <w:rPr>
                <w:rFonts w:hint="eastAsia" w:asciiTheme="minorEastAsia" w:hAnsiTheme="minorEastAsia" w:cstheme="minorEastAsia"/>
                <w:sz w:val="22"/>
                <w:szCs w:val="22"/>
              </w:rPr>
              <w:t>规    格</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sz w:val="22"/>
                <w:szCs w:val="22"/>
              </w:rPr>
              <w:t>3m透明膜，304不锈钢壁厚1mm（出具进货单）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kern w:val="0"/>
                <w:sz w:val="22"/>
                <w:szCs w:val="22"/>
              </w:rPr>
              <w:t>★</w:t>
            </w:r>
            <w:r>
              <w:rPr>
                <w:rFonts w:hint="eastAsia" w:asciiTheme="minorEastAsia" w:hAnsiTheme="minorEastAsia" w:cstheme="minorEastAsia"/>
                <w:sz w:val="22"/>
                <w:szCs w:val="22"/>
              </w:rPr>
              <w:t>形    式</w:t>
            </w:r>
          </w:p>
        </w:tc>
        <w:tc>
          <w:tcPr>
            <w:tcW w:w="7672"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sz w:val="22"/>
                <w:szCs w:val="22"/>
              </w:rPr>
              <w:t>平面、弧形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kern w:val="0"/>
                <w:sz w:val="22"/>
                <w:szCs w:val="22"/>
              </w:rPr>
              <w:t>★</w:t>
            </w:r>
            <w:r>
              <w:rPr>
                <w:rFonts w:hint="eastAsia" w:asciiTheme="minorEastAsia" w:hAnsiTheme="minorEastAsia" w:cstheme="minorEastAsia"/>
                <w:bCs/>
                <w:sz w:val="22"/>
                <w:szCs w:val="22"/>
              </w:rPr>
              <w:t>外    观</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bCs/>
                <w:sz w:val="22"/>
                <w:szCs w:val="22"/>
              </w:rPr>
              <w:t>3m透明膜高清UV打印，无颗粒、划痕及其他表面缺陷，不锈钢倒角，不能有尖锐角，同时制作与安装需符合航站楼标识标牌制作与安装标准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bCs/>
                <w:sz w:val="22"/>
                <w:szCs w:val="22"/>
              </w:rPr>
              <w:t xml:space="preserve">  色    差</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bCs/>
                <w:sz w:val="22"/>
                <w:szCs w:val="22"/>
              </w:rPr>
              <w:t>与招标人提供潘通色号相符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trPr>
        <w:tc>
          <w:tcPr>
            <w:tcW w:w="1943"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bCs/>
                <w:sz w:val="22"/>
                <w:szCs w:val="22"/>
              </w:rPr>
              <w:t>材质</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sz w:val="22"/>
                <w:szCs w:val="22"/>
              </w:rPr>
              <w:t>3m透明膜、</w:t>
            </w:r>
            <w:r>
              <w:rPr>
                <w:rFonts w:hint="eastAsia" w:asciiTheme="minorEastAsia" w:hAnsiTheme="minorEastAsia" w:cstheme="minorEastAsia"/>
                <w:bCs/>
                <w:sz w:val="22"/>
                <w:szCs w:val="22"/>
              </w:rPr>
              <w:t>304不锈钢</w:t>
            </w:r>
          </w:p>
        </w:tc>
      </w:tr>
    </w:tbl>
    <w:p>
      <w:pPr>
        <w:pStyle w:val="18"/>
        <w:spacing w:line="520" w:lineRule="exact"/>
        <w:ind w:firstLine="0" w:firstLineChars="0"/>
        <w:rPr>
          <w:rFonts w:asciiTheme="minorEastAsia" w:hAnsiTheme="minorEastAsia" w:eastAsiaTheme="minorEastAsia" w:cstheme="minorEastAsia"/>
          <w:sz w:val="22"/>
        </w:rPr>
      </w:pP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1.2.8防撞条、提醒标志牌款式图</w:t>
      </w:r>
    </w:p>
    <w:p>
      <w:pPr>
        <w:pStyle w:val="18"/>
        <w:spacing w:line="520" w:lineRule="exact"/>
        <w:ind w:firstLine="440"/>
        <w:rPr>
          <w:rFonts w:asciiTheme="minorEastAsia" w:hAnsiTheme="minorEastAsia" w:eastAsiaTheme="minorEastAsia" w:cstheme="minorEastAsia"/>
          <w:sz w:val="22"/>
        </w:rPr>
      </w:pP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r>
        <w:drawing>
          <wp:inline distT="0" distB="0" distL="0" distR="0">
            <wp:extent cx="5976620" cy="5180965"/>
            <wp:effectExtent l="19050" t="0" r="5080" b="0"/>
            <wp:docPr id="13" name="图片 12"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机场恳请勿坐门条.jpg"/>
                    <pic:cNvPicPr>
                      <a:picLocks noChangeAspect="1"/>
                    </pic:cNvPicPr>
                  </pic:nvPicPr>
                  <pic:blipFill>
                    <a:blip r:embed="rId12" cstate="print"/>
                    <a:stretch>
                      <a:fillRect/>
                    </a:stretch>
                  </pic:blipFill>
                  <pic:spPr>
                    <a:xfrm>
                      <a:off x="0" y="0"/>
                      <a:ext cx="5976620" cy="5180965"/>
                    </a:xfrm>
                    <a:prstGeom prst="rect">
                      <a:avLst/>
                    </a:prstGeom>
                  </pic:spPr>
                </pic:pic>
              </a:graphicData>
            </a:graphic>
          </wp:inline>
        </w:drawing>
      </w: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p/>
    <w:p>
      <w:r>
        <w:drawing>
          <wp:inline distT="0" distB="0" distL="0" distR="0">
            <wp:extent cx="2943225" cy="2759075"/>
            <wp:effectExtent l="19050" t="0" r="9525" b="0"/>
            <wp:docPr id="26" name="图片 25"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机场恳请勿坐门条.jpg"/>
                    <pic:cNvPicPr>
                      <a:picLocks noChangeAspect="1"/>
                    </pic:cNvPicPr>
                  </pic:nvPicPr>
                  <pic:blipFill>
                    <a:blip r:embed="rId13" cstate="print"/>
                    <a:stretch>
                      <a:fillRect/>
                    </a:stretch>
                  </pic:blipFill>
                  <pic:spPr>
                    <a:xfrm>
                      <a:off x="0" y="0"/>
                      <a:ext cx="2946257" cy="2762194"/>
                    </a:xfrm>
                    <a:prstGeom prst="rect">
                      <a:avLst/>
                    </a:prstGeom>
                  </pic:spPr>
                </pic:pic>
              </a:graphicData>
            </a:graphic>
          </wp:inline>
        </w:drawing>
      </w: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p/>
    <w:p>
      <w:r>
        <w:drawing>
          <wp:inline distT="0" distB="0" distL="0" distR="0">
            <wp:extent cx="3661410" cy="1857375"/>
            <wp:effectExtent l="19050" t="0" r="0" b="0"/>
            <wp:docPr id="28" name="图片 27"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机场恳请勿坐门条1.jpg"/>
                    <pic:cNvPicPr>
                      <a:picLocks noChangeAspect="1"/>
                    </pic:cNvPicPr>
                  </pic:nvPicPr>
                  <pic:blipFill>
                    <a:blip r:embed="rId14" cstate="print"/>
                    <a:stretch>
                      <a:fillRect/>
                    </a:stretch>
                  </pic:blipFill>
                  <pic:spPr>
                    <a:xfrm>
                      <a:off x="0" y="0"/>
                      <a:ext cx="3667722" cy="1860360"/>
                    </a:xfrm>
                    <a:prstGeom prst="rect">
                      <a:avLst/>
                    </a:prstGeom>
                  </pic:spPr>
                </pic:pic>
              </a:graphicData>
            </a:graphic>
          </wp:inline>
        </w:drawing>
      </w: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r>
        <w:rPr>
          <w:rFonts w:hint="eastAsia" w:asciiTheme="minorEastAsia" w:hAnsiTheme="minorEastAsia" w:eastAsiaTheme="minorEastAsia" w:cstheme="minorEastAsia"/>
          <w:b w:val="0"/>
          <w:bCs w:val="0"/>
          <w:kern w:val="2"/>
          <w:sz w:val="22"/>
          <w:szCs w:val="22"/>
        </w:rPr>
        <w:t>2、技术要求</w:t>
      </w:r>
    </w:p>
    <w:p>
      <w:pPr>
        <w:pStyle w:val="18"/>
        <w:spacing w:line="400" w:lineRule="exact"/>
        <w:ind w:left="-410" w:leftChars="-171" w:firstLine="770" w:firstLineChars="35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2.1、投标人所提供的防撞条、不锈钢警示牌应符合本章节对技术规范和标准的要求。</w:t>
      </w:r>
    </w:p>
    <w:p>
      <w:pPr>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2.2、招标文件的图示作为</w:t>
      </w:r>
      <w:r>
        <w:rPr>
          <w:rFonts w:hint="eastAsia" w:asciiTheme="minorEastAsia" w:hAnsiTheme="minorEastAsia" w:cstheme="minorEastAsia"/>
          <w:sz w:val="22"/>
        </w:rPr>
        <w:t>防撞条、警示牌</w:t>
      </w:r>
      <w:r>
        <w:rPr>
          <w:rFonts w:hint="eastAsia" w:asciiTheme="minorEastAsia" w:hAnsiTheme="minorEastAsia" w:cstheme="minorEastAsia"/>
          <w:sz w:val="22"/>
          <w:szCs w:val="22"/>
        </w:rPr>
        <w:t>样本，最终成品样式及结构方面原则上与图示保持一致。</w:t>
      </w:r>
    </w:p>
    <w:p>
      <w:pPr>
        <w:spacing w:line="400" w:lineRule="exact"/>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3)</w:t>
      </w:r>
      <w:r>
        <w:rPr>
          <w:rFonts w:hint="eastAsia" w:asciiTheme="minorEastAsia" w:hAnsiTheme="minorEastAsia" w:cstheme="minorEastAsia"/>
          <w:sz w:val="22"/>
        </w:rPr>
        <w:t xml:space="preserve"> 防撞条、警示牌</w:t>
      </w:r>
      <w:r>
        <w:rPr>
          <w:rFonts w:hint="eastAsia" w:asciiTheme="minorEastAsia" w:hAnsiTheme="minorEastAsia" w:cstheme="minorEastAsia"/>
          <w:sz w:val="22"/>
          <w:szCs w:val="22"/>
        </w:rPr>
        <w:t>保质期</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防撞条、警示牌保质期： 2年</w:t>
      </w:r>
    </w:p>
    <w:p>
      <w:pPr>
        <w:pStyle w:val="18"/>
        <w:spacing w:line="520" w:lineRule="exact"/>
        <w:ind w:firstLine="110" w:firstLineChars="5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四、工程要求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1、货物运输要求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1.1货物从起运地点运到招标人指定的到货地点这段时间内，投标人必须进行货物总价100%保险。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1.2对于有特殊运输要求的货物（如温度、易碎、易变形、易受潮等），投标人必须加强包装保护措施,在包装箱上印有醒目标记,并在投标文件里提供注意事项说明书。</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2货物包装要求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2.1防撞条、提醒标志、备品备件、专用工具必须按招标人要求单独分箱包装，并在外包装上标明与装箱单上一致的货物名称、编号，易于被区分。备品备件不得开启取用，必须直接交给最终用户。</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2.2货物中的易压和易变形的零部件等应分箱单独包装,并在木箱空隙内充填海绵之类发泡料,以免运输中颠簸受损。</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2.3包装必须符合国际上关于海运、空运、内陆运输的有关规定。投标时提供一份适合本系列的运输包装要求。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2.4包装应适合于储存。</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hint="eastAsia" w:asciiTheme="minorEastAsia" w:hAnsiTheme="minorEastAsia" w:eastAsiaTheme="minorEastAsia" w:cstheme="minorEastAsia"/>
          <w:sz w:val="22"/>
        </w:rPr>
        <w:sym w:font="Courier New" w:char="00AB"/>
      </w:r>
      <w:r>
        <w:rPr>
          <w:rFonts w:hint="eastAsia" w:asciiTheme="minorEastAsia" w:hAnsiTheme="minorEastAsia" w:eastAsiaTheme="minorEastAsia" w:cstheme="minorEastAsia"/>
          <w:sz w:val="22"/>
        </w:rPr>
        <w:t>机电产品包装通用技术条件</w:t>
      </w:r>
      <w:r>
        <w:rPr>
          <w:rFonts w:hint="eastAsia" w:asciiTheme="minorEastAsia" w:hAnsiTheme="minorEastAsia" w:eastAsiaTheme="minorEastAsia" w:cstheme="minorEastAsia"/>
          <w:sz w:val="22"/>
        </w:rPr>
        <w:sym w:font="Courier New" w:char="00BB"/>
      </w:r>
      <w:r>
        <w:rPr>
          <w:rFonts w:hint="eastAsia" w:asciiTheme="minorEastAsia" w:hAnsiTheme="minorEastAsia" w:eastAsiaTheme="minorEastAsia" w:cstheme="minorEastAsia"/>
          <w:sz w:val="22"/>
        </w:rPr>
        <w:t>或等同的规定,具有足够的强度,有安全起吊标志,能保证多次搬运和装卸,并安全可靠的抵达目的地。每个包装箱外表面必须标有与装箱单一致的合同号和货物清单编号。</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3、货物开箱要求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3.1货物在开箱验收时，中标人必须派员参加，并负责解决开箱验收发现的问题和赔偿。</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3.2由于产品缺陷而引起的开箱费和重新包装费均由投标人负责。</w:t>
      </w:r>
    </w:p>
    <w:p>
      <w:pPr>
        <w:pStyle w:val="18"/>
        <w:spacing w:line="48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4、安装</w:t>
      </w:r>
    </w:p>
    <w:p>
      <w:pPr>
        <w:pStyle w:val="18"/>
        <w:spacing w:line="48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4.1中标人应负责旧防撞条、警示牌的移除并放置于招标人指定位置、安装施工安全和产品保护。</w:t>
      </w:r>
    </w:p>
    <w:p>
      <w:pPr>
        <w:spacing w:line="480" w:lineRule="auto"/>
        <w:ind w:firstLine="431" w:firstLineChars="196"/>
        <w:rPr>
          <w:rFonts w:asciiTheme="minorEastAsia" w:hAnsiTheme="minorEastAsia" w:cstheme="minorEastAsia"/>
          <w:sz w:val="22"/>
          <w:szCs w:val="22"/>
        </w:rPr>
      </w:pPr>
      <w:r>
        <w:rPr>
          <w:rFonts w:hint="eastAsia" w:asciiTheme="minorEastAsia" w:hAnsiTheme="minorEastAsia" w:cstheme="minorEastAsia"/>
          <w:sz w:val="22"/>
          <w:szCs w:val="22"/>
        </w:rPr>
        <w:t>4.2 本工程属不停航施工工程，工程施工场地在隔离控制区外，安装需在凌晨进行（24点至6点）要尽量降低本施工对航站楼旅客运营秩序的影响。各投标人在报价时需根据不停航施工要求，合理规划施工方案且做好人员组织工作。并结合本工程的实际特点，确定不停航施工措施费，包含在投标总价中。</w:t>
      </w:r>
    </w:p>
    <w:p>
      <w:pPr>
        <w:spacing w:line="480" w:lineRule="auto"/>
        <w:ind w:firstLine="431" w:firstLineChars="196"/>
        <w:rPr>
          <w:rFonts w:asciiTheme="minorEastAsia" w:hAnsiTheme="minorEastAsia" w:cstheme="minorEastAsia"/>
          <w:sz w:val="22"/>
          <w:szCs w:val="22"/>
        </w:rPr>
      </w:pPr>
      <w:r>
        <w:rPr>
          <w:rFonts w:hint="eastAsia" w:asciiTheme="minorEastAsia" w:hAnsiTheme="minorEastAsia" w:cstheme="minorEastAsia"/>
          <w:sz w:val="22"/>
          <w:szCs w:val="22"/>
        </w:rPr>
        <w:t>4.3 承包人应建立完善的安全管理体系，特别是不停航施工空防安全管理。落实安全防范措施，并在整个工程施工中确保安全生产。如达不到要求，招标人下达警告、处罚直至停工的指令。</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4.4由中标人负责运输、仓储、安装、检验、试运行、产品保护等工作。为完成本项目必需的证明、执照等所有文件，由中标人负责向有关管理部门办理有关手续，招标人给予协助配合，发生的相关费用由中标人承担。</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kern w:val="0"/>
          <w:sz w:val="22"/>
        </w:rPr>
        <w:t>★</w:t>
      </w:r>
      <w:r>
        <w:rPr>
          <w:rFonts w:hint="eastAsia" w:asciiTheme="minorEastAsia" w:hAnsiTheme="minorEastAsia" w:eastAsiaTheme="minorEastAsia" w:cstheme="minorEastAsia"/>
          <w:sz w:val="22"/>
        </w:rPr>
        <w:t>4.4中标人在安装期间，必须委派1名现场专业技术人员负责本项目防撞条、提醒标志牌安装、防撞条、提醒标志牌的检验，并负责及时与招标人人员联系有关工作。该批技术人员必须为制造厂的专业人员，有设计安装工作经验，熟悉防撞条、警示牌内容及安装点位。招标人有权要求中标人更换不称职现场专业技术人员，中标人应按招标人的要求立即予以更换。</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4.5安装计划:由中标人制定详细安装计划，该计划必须服从和配合本工程项目总的施工进度计划，须由招标人认可，招标人在实施过程中随总进度计划的变化作相应调整，中标人不能为此而提出任何附加费用。</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4.6安装验收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4.6.1安装工作必须符合中国的有关条例。中标人必须在合同执行期间，无条件按招标人要求委派曾有管理类似工程、熟悉本项目防撞条、警示牌内容的工程师常驻现场参加设计联络、协调，负责安装监管。</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4.6.2在防撞条、警示牌安装之前, 中标人应该对防撞条、警示牌安装区域、内容、尺寸进行核查。</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4.6.3中标人应服从招标人的安排，实施材料堆放、现场运输、临时水电接通等事宜，安装垃圾堆放至招标人指定地点。</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4.6.4所有防撞条、警示牌运送时须保证安全。</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4.6.5中标人必须负责提供采购、运输和安装过程中所有的辅助货物，所有辅助货物须符合安全要求。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4.6.6安装须包括但不局限于以下内容：</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a.配合最终用户(或其委托方)清点并接收卸放到现场的货物。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b.货物的现场运输、仓储、保护及安装。</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c.检验和试运转。</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d.附有关部门验收证明。</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e.移交前的产品保护。</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f.修补任何缺陷。</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g.实施过程中与其他施工单位的协调和配合。</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h.协助招标人对项目进行最终验收。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4.7验收合格条件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a.试运行时性能满足合同及本招标书的技术要求；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b.性能测试和试运行验收时出现的问题已被解决至招标人满意；</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c.已提供了合同的全部货物和资料；</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d.经过买方组织的检测、验收合格并已提交书面合格文件。</w:t>
      </w:r>
    </w:p>
    <w:p>
      <w:pPr>
        <w:pStyle w:val="18"/>
        <w:spacing w:line="520" w:lineRule="exact"/>
        <w:ind w:firstLine="440"/>
        <w:rPr>
          <w:rFonts w:asciiTheme="minorEastAsia" w:hAnsiTheme="minorEastAsia" w:eastAsiaTheme="minorEastAsia" w:cstheme="minorEastAsia"/>
          <w:sz w:val="22"/>
        </w:rPr>
      </w:pP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五、售后服务</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1.售后服务保障要求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1.1维修服务机构：在杭州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1.2保修期：投标人在投标时必须承诺提供为期2年的保修，时间从最终验收合格之日起计算。</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1.3保修期内的义务：</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1.3.1在保修期内由于防撞条、警示牌本身质量原因造成的任何损伤或损坏，中标人须免费负责修理或更换。在保修期即将到期前，中标人必须对所提供的立牌标识标牌进行一次全面的检查和维护。</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1.3.2在保修期结束15日前，须由中标人技术人员和招标人代表进行一次全面检查，任何产品自身缺陷必须由中标人负责修理，在修理之后，中标人应将缺陷原因、修理内容、完成修理及恢复正常的时间和日期等报告给招标人。报告一式两份。</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1.3.3保修期内，由于防撞条、警示牌质量因素而造成的损坏，均由中标人负责免费维修和更换备件。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1.4</w:t>
      </w:r>
      <w:r>
        <w:rPr>
          <w:rFonts w:hint="eastAsia" w:asciiTheme="minorEastAsia" w:hAnsiTheme="minorEastAsia" w:eastAsiaTheme="minorEastAsia" w:cstheme="minorEastAsia"/>
          <w:color w:val="000000"/>
          <w:sz w:val="22"/>
        </w:rPr>
        <w:t>保修期内，由于</w:t>
      </w:r>
      <w:r>
        <w:rPr>
          <w:rFonts w:hint="eastAsia" w:asciiTheme="minorEastAsia" w:hAnsiTheme="minorEastAsia" w:eastAsiaTheme="minorEastAsia" w:cstheme="minorEastAsia"/>
          <w:sz w:val="22"/>
        </w:rPr>
        <w:t>防撞条、警示牌</w:t>
      </w:r>
      <w:r>
        <w:rPr>
          <w:rFonts w:hint="eastAsia" w:asciiTheme="minorEastAsia" w:hAnsiTheme="minorEastAsia" w:eastAsiaTheme="minorEastAsia" w:cstheme="minorEastAsia"/>
          <w:color w:val="000000"/>
          <w:sz w:val="22"/>
        </w:rPr>
        <w:t>质量因素而造成的航站楼内人身伤害和物品损失，均由中标人负责。</w:t>
      </w:r>
    </w:p>
    <w:p>
      <w:pPr>
        <w:pStyle w:val="18"/>
        <w:spacing w:line="36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 交货时间及地点</w:t>
      </w:r>
    </w:p>
    <w:p>
      <w:pPr>
        <w:pStyle w:val="18"/>
        <w:spacing w:line="36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2.1交货时间：中标人在收到由招标人所出具的中标通知书，且签订采购合同后10日内，完成货物的生产、运输、现场安装等工作。</w:t>
      </w:r>
    </w:p>
    <w:p>
      <w:pPr>
        <w:widowControl/>
        <w:spacing w:line="360" w:lineRule="auto"/>
        <w:ind w:firstLine="440"/>
        <w:jc w:val="left"/>
        <w:rPr>
          <w:rFonts w:asciiTheme="minorEastAsia" w:hAnsiTheme="minorEastAsia" w:cstheme="minorEastAsia"/>
          <w:sz w:val="22"/>
          <w:szCs w:val="22"/>
        </w:rPr>
      </w:pPr>
      <w:r>
        <w:rPr>
          <w:rFonts w:hint="eastAsia" w:asciiTheme="minorEastAsia" w:hAnsiTheme="minorEastAsia" w:cstheme="minorEastAsia"/>
          <w:sz w:val="22"/>
          <w:szCs w:val="22"/>
        </w:rPr>
        <w:t>2.2交货地点：中标人在货物生产完成前3日，书面通知招标人，最终交货及货物安装地点以招标人书面通知为准。</w:t>
      </w: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pStyle w:val="12"/>
        <w:jc w:val="both"/>
      </w:pPr>
      <w:bookmarkStart w:id="73" w:name="_Toc321925454"/>
    </w:p>
    <w:p>
      <w:pPr>
        <w:pStyle w:val="12"/>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560" w:lineRule="exact"/>
        <w:jc w:val="center"/>
        <w:rPr>
          <w:rFonts w:asciiTheme="minorEastAsia" w:hAnsiTheme="minorEastAsia" w:cstheme="minorEastAsia"/>
          <w:b/>
          <w:bCs/>
          <w:color w:val="000000"/>
          <w:sz w:val="36"/>
          <w:szCs w:val="36"/>
        </w:rPr>
      </w:pPr>
      <w:r>
        <w:rPr>
          <w:rFonts w:hint="eastAsia" w:asciiTheme="minorEastAsia" w:hAnsiTheme="minorEastAsia" w:cstheme="minorEastAsia"/>
          <w:b/>
          <w:bCs/>
          <w:color w:val="000000"/>
          <w:sz w:val="36"/>
          <w:szCs w:val="36"/>
        </w:rPr>
        <w:t>航站楼防撞条及恳请勿坐类警示标识采购项目</w:t>
      </w:r>
      <w:r>
        <w:rPr>
          <w:rFonts w:hint="eastAsia" w:asciiTheme="minorEastAsia" w:hAnsiTheme="minorEastAsia" w:cstheme="minorEastAsia"/>
          <w:b/>
          <w:sz w:val="36"/>
          <w:szCs w:val="36"/>
        </w:rPr>
        <w:t xml:space="preserve">合同 </w:t>
      </w:r>
    </w:p>
    <w:p>
      <w:pPr>
        <w:adjustRightInd w:val="0"/>
        <w:snapToGrid w:val="0"/>
        <w:spacing w:line="560" w:lineRule="exact"/>
        <w:jc w:val="center"/>
        <w:rPr>
          <w:rFonts w:asciiTheme="minorEastAsia" w:hAnsiTheme="minorEastAsia" w:cstheme="minorEastAsia"/>
          <w:b/>
          <w:sz w:val="22"/>
          <w:szCs w:val="22"/>
        </w:rPr>
      </w:pP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甲  方：杭州萧山国际机场有限公司</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住所地：杭州萧山国际机场内</w:t>
      </w:r>
    </w:p>
    <w:p>
      <w:pPr>
        <w:adjustRightInd w:val="0"/>
        <w:snapToGrid w:val="0"/>
        <w:spacing w:line="480" w:lineRule="exact"/>
        <w:rPr>
          <w:rFonts w:asciiTheme="minorEastAsia" w:hAnsiTheme="minorEastAsia" w:cstheme="minorEastAsia"/>
          <w:sz w:val="22"/>
          <w:szCs w:val="22"/>
        </w:rPr>
      </w:pPr>
    </w:p>
    <w:p>
      <w:pPr>
        <w:rPr>
          <w:rFonts w:asciiTheme="minorEastAsia" w:hAnsiTheme="minorEastAsia" w:cstheme="minorEastAsia"/>
          <w:sz w:val="22"/>
          <w:szCs w:val="22"/>
        </w:rPr>
      </w:pPr>
      <w:r>
        <w:rPr>
          <w:rFonts w:hint="eastAsia" w:asciiTheme="minorEastAsia" w:hAnsiTheme="minorEastAsia" w:cstheme="minorEastAsia"/>
          <w:sz w:val="22"/>
          <w:szCs w:val="22"/>
        </w:rPr>
        <w:t>乙  方：</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住所地：</w:t>
      </w:r>
    </w:p>
    <w:p>
      <w:pPr>
        <w:numPr>
          <w:ilvl w:val="0"/>
          <w:numId w:val="1"/>
        </w:num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乙双方根据《中华人民共和国合同法》等相关法律法规，就相关产品制作安装事宜，在互利、平等的原则基础上，就甲方委托乙方制作并交付安装标识事宜，经协商一致，特签订本合同，以共同遵守。</w:t>
      </w:r>
    </w:p>
    <w:p>
      <w:pPr>
        <w:numPr>
          <w:ilvl w:val="255"/>
          <w:numId w:val="0"/>
        </w:numPr>
        <w:adjustRightInd w:val="0"/>
        <w:snapToGrid w:val="0"/>
        <w:spacing w:line="480" w:lineRule="exact"/>
        <w:rPr>
          <w:rFonts w:asciiTheme="minorEastAsia" w:hAnsiTheme="minorEastAsia" w:cstheme="minorEastAsia"/>
          <w:sz w:val="22"/>
          <w:szCs w:val="22"/>
        </w:rPr>
      </w:pPr>
    </w:p>
    <w:p>
      <w:pPr>
        <w:spacing w:line="480" w:lineRule="exact"/>
        <w:ind w:firstLine="595"/>
        <w:rPr>
          <w:rFonts w:asciiTheme="minorEastAsia" w:hAnsiTheme="minorEastAsia" w:cstheme="minorEastAsia"/>
          <w:b/>
          <w:bCs/>
          <w:sz w:val="22"/>
          <w:szCs w:val="22"/>
        </w:rPr>
      </w:pPr>
      <w:r>
        <w:rPr>
          <w:rFonts w:hint="eastAsia" w:asciiTheme="minorEastAsia" w:hAnsiTheme="minorEastAsia" w:cstheme="minorEastAsia"/>
          <w:b/>
          <w:bCs/>
          <w:sz w:val="22"/>
          <w:szCs w:val="22"/>
        </w:rPr>
        <w:t>一、产品规格型号及参数</w:t>
      </w:r>
    </w:p>
    <w:p>
      <w:pPr>
        <w:spacing w:line="480" w:lineRule="exact"/>
        <w:rPr>
          <w:rFonts w:asciiTheme="minorEastAsia" w:hAnsiTheme="minorEastAsia" w:cstheme="minorEastAsia"/>
          <w:b/>
          <w:sz w:val="22"/>
          <w:szCs w:val="22"/>
        </w:rPr>
      </w:pPr>
    </w:p>
    <w:tbl>
      <w:tblPr>
        <w:tblStyle w:val="16"/>
        <w:tblpPr w:leftFromText="180" w:rightFromText="180" w:vertAnchor="text" w:horzAnchor="page" w:tblpX="1931" w:tblpY="467"/>
        <w:tblOverlap w:val="never"/>
        <w:tblW w:w="8907" w:type="dxa"/>
        <w:tblInd w:w="0" w:type="dxa"/>
        <w:tblLayout w:type="fixed"/>
        <w:tblCellMar>
          <w:top w:w="0" w:type="dxa"/>
          <w:left w:w="108" w:type="dxa"/>
          <w:bottom w:w="0" w:type="dxa"/>
          <w:right w:w="108" w:type="dxa"/>
        </w:tblCellMar>
      </w:tblPr>
      <w:tblGrid>
        <w:gridCol w:w="1035"/>
        <w:gridCol w:w="1640"/>
        <w:gridCol w:w="2047"/>
        <w:gridCol w:w="711"/>
        <w:gridCol w:w="934"/>
        <w:gridCol w:w="799"/>
        <w:gridCol w:w="876"/>
        <w:gridCol w:w="865"/>
      </w:tblGrid>
      <w:tr>
        <w:tblPrEx>
          <w:tblLayout w:type="fixed"/>
          <w:tblCellMar>
            <w:top w:w="0" w:type="dxa"/>
            <w:left w:w="108" w:type="dxa"/>
            <w:bottom w:w="0" w:type="dxa"/>
            <w:right w:w="108" w:type="dxa"/>
          </w:tblCellMar>
        </w:tblPrEx>
        <w:trPr>
          <w:trHeight w:val="672" w:hRule="atLeast"/>
        </w:trPr>
        <w:tc>
          <w:tcPr>
            <w:tcW w:w="1035" w:type="dxa"/>
            <w:tcBorders>
              <w:top w:val="single" w:color="000000" w:sz="4" w:space="0"/>
              <w:left w:val="single" w:color="000000" w:sz="4" w:space="0"/>
              <w:bottom w:val="single" w:color="000000" w:sz="4" w:space="0"/>
              <w:right w:val="nil"/>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品名</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规格尺寸mm</w:t>
            </w:r>
          </w:p>
        </w:tc>
        <w:tc>
          <w:tcPr>
            <w:tcW w:w="2047"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材质工艺</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单位</w:t>
            </w:r>
          </w:p>
        </w:tc>
        <w:tc>
          <w:tcPr>
            <w:tcW w:w="934"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数量</w:t>
            </w:r>
          </w:p>
        </w:tc>
        <w:tc>
          <w:tcPr>
            <w:tcW w:w="799"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单价（含税）</w:t>
            </w:r>
          </w:p>
        </w:tc>
        <w:tc>
          <w:tcPr>
            <w:tcW w:w="876"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总价</w:t>
            </w:r>
          </w:p>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（含税）</w:t>
            </w:r>
          </w:p>
        </w:tc>
        <w:tc>
          <w:tcPr>
            <w:tcW w:w="865"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备注</w:t>
            </w: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防撞条</w:t>
            </w:r>
          </w:p>
        </w:tc>
        <w:tc>
          <w:tcPr>
            <w:tcW w:w="1640" w:type="dxa"/>
            <w:tcBorders>
              <w:top w:val="nil"/>
              <w:left w:val="nil"/>
              <w:bottom w:val="single" w:color="000000" w:sz="4" w:space="0"/>
              <w:right w:val="single" w:color="000000" w:sz="4" w:space="0"/>
            </w:tcBorders>
            <w:vAlign w:val="center"/>
          </w:tcPr>
          <w:p>
            <w:pPr>
              <w:pStyle w:val="3"/>
              <w:snapToGrid w:val="0"/>
              <w:rPr>
                <w:rFonts w:asciiTheme="minorEastAsia" w:hAnsiTheme="minorEastAsia" w:cstheme="minorEastAsia"/>
                <w:color w:val="000000"/>
                <w:kern w:val="0"/>
                <w:sz w:val="22"/>
                <w:szCs w:val="22"/>
              </w:rPr>
            </w:pPr>
            <w:r>
              <w:rPr>
                <w:rFonts w:hint="eastAsia" w:ascii="宋体" w:hAnsi="宋体"/>
                <w:color w:val="000000"/>
                <w:sz w:val="21"/>
                <w:szCs w:val="21"/>
              </w:rPr>
              <w:t>3m透明膜高清UV反面打印，每块玻璃均需居中设置一处机场logo（玻璃尺寸规格较多以现场踏勘确认为准）</w:t>
            </w:r>
          </w:p>
        </w:tc>
        <w:tc>
          <w:tcPr>
            <w:tcW w:w="2047"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drawing>
                <wp:inline distT="0" distB="0" distL="0" distR="0">
                  <wp:extent cx="1149985" cy="996950"/>
                  <wp:effectExtent l="19050" t="0" r="0" b="0"/>
                  <wp:docPr id="14" name="图片 13"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机场恳请勿坐门条.jpg"/>
                          <pic:cNvPicPr>
                            <a:picLocks noChangeAspect="1"/>
                          </pic:cNvPicPr>
                        </pic:nvPicPr>
                        <pic:blipFill>
                          <a:blip r:embed="rId15" cstate="print"/>
                          <a:stretch>
                            <a:fillRect/>
                          </a:stretch>
                        </pic:blipFill>
                        <pic:spPr>
                          <a:xfrm>
                            <a:off x="0" y="0"/>
                            <a:ext cx="1149985" cy="996950"/>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米</w:t>
            </w:r>
          </w:p>
        </w:tc>
        <w:tc>
          <w:tcPr>
            <w:tcW w:w="934"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sz w:val="22"/>
                <w:szCs w:val="22"/>
              </w:rPr>
              <w:t>520.88</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防撞条</w:t>
            </w:r>
          </w:p>
        </w:tc>
        <w:tc>
          <w:tcPr>
            <w:tcW w:w="1640" w:type="dxa"/>
            <w:tcBorders>
              <w:top w:val="nil"/>
              <w:left w:val="nil"/>
              <w:bottom w:val="single" w:color="000000" w:sz="4" w:space="0"/>
              <w:right w:val="single" w:color="000000" w:sz="4" w:space="0"/>
            </w:tcBorders>
            <w:vAlign w:val="center"/>
          </w:tcPr>
          <w:p>
            <w:pPr>
              <w:pStyle w:val="3"/>
              <w:snapToGrid w:val="0"/>
              <w:rPr>
                <w:rFonts w:asciiTheme="minorEastAsia" w:hAnsiTheme="minorEastAsia" w:cstheme="minorEastAsia"/>
                <w:color w:val="000000"/>
                <w:kern w:val="0"/>
                <w:sz w:val="22"/>
                <w:szCs w:val="22"/>
              </w:rPr>
            </w:pPr>
            <w:r>
              <w:rPr>
                <w:rFonts w:hint="eastAsia" w:ascii="宋体" w:hAnsi="宋体"/>
                <w:color w:val="000000"/>
                <w:sz w:val="21"/>
                <w:szCs w:val="21"/>
              </w:rPr>
              <w:t>3m透明膜高清UV反面打印，每块玻璃均需居中设置一处机场logo（玻璃尺寸规格较多以现场踏勘确认为准）</w:t>
            </w:r>
          </w:p>
        </w:tc>
        <w:tc>
          <w:tcPr>
            <w:tcW w:w="2047"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drawing>
                <wp:inline distT="0" distB="0" distL="0" distR="0">
                  <wp:extent cx="1149985" cy="996950"/>
                  <wp:effectExtent l="19050" t="0" r="0" b="0"/>
                  <wp:docPr id="15" name="图片 14"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机场恳请勿坐门条.jpg"/>
                          <pic:cNvPicPr>
                            <a:picLocks noChangeAspect="1"/>
                          </pic:cNvPicPr>
                        </pic:nvPicPr>
                        <pic:blipFill>
                          <a:blip r:embed="rId15" cstate="print"/>
                          <a:stretch>
                            <a:fillRect/>
                          </a:stretch>
                        </pic:blipFill>
                        <pic:spPr>
                          <a:xfrm>
                            <a:off x="0" y="0"/>
                            <a:ext cx="1149985" cy="996950"/>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米</w:t>
            </w:r>
          </w:p>
        </w:tc>
        <w:tc>
          <w:tcPr>
            <w:tcW w:w="934" w:type="dxa"/>
            <w:tcBorders>
              <w:top w:val="nil"/>
              <w:left w:val="nil"/>
              <w:bottom w:val="single" w:color="000000" w:sz="4" w:space="0"/>
              <w:right w:val="single" w:color="000000" w:sz="4" w:space="0"/>
            </w:tcBorders>
            <w:vAlign w:val="center"/>
          </w:tcPr>
          <w:p>
            <w:pPr>
              <w:snapToGrid w:val="0"/>
              <w:rPr>
                <w:rFonts w:asciiTheme="minorEastAsia" w:hAnsiTheme="minorEastAsia" w:cstheme="minorEastAsia"/>
                <w:color w:val="000000"/>
                <w:kern w:val="0"/>
                <w:sz w:val="22"/>
                <w:szCs w:val="22"/>
              </w:rPr>
            </w:pPr>
            <w:r>
              <w:rPr>
                <w:rFonts w:hint="eastAsia" w:asciiTheme="minorEastAsia" w:hAnsiTheme="minorEastAsia" w:cstheme="minorEastAsia"/>
                <w:color w:val="000000"/>
                <w:sz w:val="22"/>
                <w:szCs w:val="22"/>
              </w:rPr>
              <w:t>460</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ind w:firstLine="240" w:firstLineChars="100"/>
              <w:rPr>
                <w:rFonts w:ascii="宋体" w:hAnsi="宋体" w:cs="宋体"/>
                <w:sz w:val="25"/>
                <w:szCs w:val="25"/>
              </w:rPr>
            </w:pPr>
            <w:r>
              <w:rPr>
                <w:rFonts w:hint="eastAsia" w:ascii="宋体" w:hAnsi="宋体"/>
                <w:color w:val="000000"/>
              </w:rPr>
              <w:t>不锈钢警示牌</w:t>
            </w:r>
          </w:p>
        </w:tc>
        <w:tc>
          <w:tcPr>
            <w:tcW w:w="1640" w:type="dxa"/>
            <w:tcBorders>
              <w:top w:val="nil"/>
              <w:left w:val="nil"/>
              <w:bottom w:val="single" w:color="000000" w:sz="4" w:space="0"/>
              <w:right w:val="single" w:color="000000" w:sz="4" w:space="0"/>
            </w:tcBorders>
            <w:vAlign w:val="center"/>
          </w:tcPr>
          <w:p>
            <w:pPr>
              <w:pStyle w:val="3"/>
              <w:snapToGrid w:val="0"/>
              <w:rPr>
                <w:rFonts w:ascii="宋体" w:hAnsi="宋体" w:cs="宋体"/>
                <w:color w:val="000000"/>
              </w:rPr>
            </w:pPr>
            <w:r>
              <w:rPr>
                <w:rFonts w:hint="eastAsia" w:ascii="宋体" w:hAnsi="宋体"/>
                <w:color w:val="000000"/>
                <w:szCs w:val="21"/>
              </w:rPr>
              <w:t>7</w:t>
            </w:r>
            <w:r>
              <w:rPr>
                <w:rFonts w:ascii="宋体" w:hAnsi="宋体"/>
                <w:color w:val="000000"/>
                <w:szCs w:val="21"/>
              </w:rPr>
              <w:t>0*</w:t>
            </w:r>
            <w:r>
              <w:rPr>
                <w:rFonts w:hint="eastAsia" w:ascii="宋体" w:hAnsi="宋体"/>
                <w:color w:val="000000"/>
                <w:szCs w:val="21"/>
              </w:rPr>
              <w:t>35</w:t>
            </w:r>
            <w:r>
              <w:rPr>
                <w:rFonts w:ascii="宋体" w:hAnsi="宋体"/>
                <w:color w:val="000000"/>
                <w:szCs w:val="21"/>
              </w:rPr>
              <w:t>0mm</w:t>
            </w:r>
            <w:r>
              <w:rPr>
                <w:rFonts w:hint="eastAsia" w:ascii="宋体" w:hAnsi="宋体"/>
                <w:color w:val="000000"/>
                <w:szCs w:val="21"/>
              </w:rPr>
              <w:t>，</w:t>
            </w:r>
            <w:r>
              <w:rPr>
                <w:rFonts w:hint="eastAsia" w:ascii="宋体" w:hAnsi="宋体" w:cs="宋体"/>
                <w:color w:val="000000"/>
              </w:rPr>
              <w:t>1mm 304拉丝不锈钢腐蚀，</w:t>
            </w:r>
            <w:r>
              <w:rPr>
                <w:rFonts w:hint="eastAsia" w:ascii="宋体" w:hAnsi="宋体"/>
                <w:color w:val="000000"/>
                <w:szCs w:val="21"/>
              </w:rPr>
              <w:t>弯成半圆弧形，具体根据不锈钢圆管现场实际弧度为准</w:t>
            </w:r>
          </w:p>
          <w:p>
            <w:pPr>
              <w:snapToGrid w:val="0"/>
              <w:rPr>
                <w:rFonts w:ascii="宋体" w:hAnsi="宋体" w:eastAsia="宋体" w:cs="Arial"/>
                <w:color w:val="333333"/>
                <w:kern w:val="0"/>
                <w:sz w:val="20"/>
                <w:szCs w:val="20"/>
              </w:rPr>
            </w:pPr>
          </w:p>
        </w:tc>
        <w:tc>
          <w:tcPr>
            <w:tcW w:w="2047" w:type="dxa"/>
            <w:tcBorders>
              <w:top w:val="nil"/>
              <w:left w:val="nil"/>
              <w:bottom w:val="single" w:color="000000" w:sz="4" w:space="0"/>
              <w:right w:val="single" w:color="000000" w:sz="4" w:space="0"/>
            </w:tcBorders>
            <w:vAlign w:val="bottom"/>
          </w:tcPr>
          <w:p>
            <w:pPr>
              <w:pStyle w:val="3"/>
              <w:snapToGrid w:val="0"/>
              <w:rPr>
                <w:rFonts w:ascii="宋体" w:hAnsi="宋体" w:cs="宋体"/>
                <w:color w:val="000000"/>
              </w:rPr>
            </w:pPr>
            <w:r>
              <w:rPr>
                <w:rFonts w:hint="eastAsia" w:ascii="宋体" w:hAnsi="宋体" w:cs="宋体"/>
                <w:color w:val="000000"/>
              </w:rPr>
              <w:drawing>
                <wp:inline distT="0" distB="0" distL="0" distR="0">
                  <wp:extent cx="1086485" cy="1019175"/>
                  <wp:effectExtent l="19050" t="0" r="0" b="0"/>
                  <wp:docPr id="23" name="图片 19"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descr="机场恳请勿坐门条.jpg"/>
                          <pic:cNvPicPr>
                            <a:picLocks noChangeAspect="1"/>
                          </pic:cNvPicPr>
                        </pic:nvPicPr>
                        <pic:blipFill>
                          <a:blip r:embed="rId16" cstate="print"/>
                          <a:stretch>
                            <a:fillRect/>
                          </a:stretch>
                        </pic:blipFill>
                        <pic:spPr>
                          <a:xfrm>
                            <a:off x="0" y="0"/>
                            <a:ext cx="1088974" cy="1020946"/>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块</w:t>
            </w:r>
          </w:p>
        </w:tc>
        <w:tc>
          <w:tcPr>
            <w:tcW w:w="934"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610</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rPr>
                <w:rFonts w:asciiTheme="minorEastAsia" w:hAnsiTheme="minorEastAsia" w:cstheme="minorEastAsia"/>
                <w:color w:val="000000"/>
                <w:kern w:val="0"/>
                <w:sz w:val="22"/>
                <w:szCs w:val="22"/>
              </w:rPr>
            </w:pPr>
            <w:r>
              <w:rPr>
                <w:rFonts w:hint="eastAsia" w:ascii="宋体" w:hAnsi="宋体"/>
                <w:color w:val="000000"/>
              </w:rPr>
              <w:t>不锈钢警示牌</w:t>
            </w:r>
          </w:p>
        </w:tc>
        <w:tc>
          <w:tcPr>
            <w:tcW w:w="1640" w:type="dxa"/>
            <w:tcBorders>
              <w:top w:val="nil"/>
              <w:left w:val="nil"/>
              <w:bottom w:val="single" w:color="000000" w:sz="4" w:space="0"/>
              <w:right w:val="single" w:color="000000" w:sz="4" w:space="0"/>
            </w:tcBorders>
            <w:vAlign w:val="center"/>
          </w:tcPr>
          <w:p>
            <w:pPr>
              <w:pStyle w:val="3"/>
              <w:snapToGrid w:val="0"/>
              <w:rPr>
                <w:rFonts w:ascii="宋体" w:hAnsi="宋体" w:cs="宋体"/>
                <w:color w:val="000000"/>
              </w:rPr>
            </w:pPr>
            <w:r>
              <w:rPr>
                <w:rFonts w:hint="eastAsia" w:ascii="宋体" w:hAnsi="宋体"/>
                <w:color w:val="000000"/>
                <w:szCs w:val="21"/>
              </w:rPr>
              <w:t>10</w:t>
            </w:r>
            <w:r>
              <w:rPr>
                <w:rFonts w:ascii="宋体" w:hAnsi="宋体"/>
                <w:color w:val="000000"/>
                <w:szCs w:val="21"/>
              </w:rPr>
              <w:t>0*</w:t>
            </w:r>
            <w:r>
              <w:rPr>
                <w:rFonts w:hint="eastAsia" w:ascii="宋体" w:hAnsi="宋体"/>
                <w:color w:val="000000"/>
                <w:szCs w:val="21"/>
              </w:rPr>
              <w:t>35</w:t>
            </w:r>
            <w:r>
              <w:rPr>
                <w:rFonts w:ascii="宋体" w:hAnsi="宋体"/>
                <w:color w:val="000000"/>
                <w:szCs w:val="21"/>
              </w:rPr>
              <w:t>0mm</w:t>
            </w:r>
            <w:r>
              <w:rPr>
                <w:rFonts w:hint="eastAsia" w:ascii="宋体" w:hAnsi="宋体"/>
                <w:color w:val="000000"/>
                <w:szCs w:val="21"/>
              </w:rPr>
              <w:t>，</w:t>
            </w:r>
          </w:p>
          <w:p>
            <w:pPr>
              <w:pStyle w:val="3"/>
              <w:snapToGrid w:val="0"/>
              <w:rPr>
                <w:rFonts w:asciiTheme="minorEastAsia" w:hAnsiTheme="minorEastAsia" w:cstheme="minorEastAsia"/>
                <w:color w:val="000000"/>
                <w:sz w:val="22"/>
                <w:szCs w:val="22"/>
              </w:rPr>
            </w:pPr>
            <w:r>
              <w:rPr>
                <w:rFonts w:hint="eastAsia" w:ascii="宋体" w:hAnsi="宋体" w:cs="宋体"/>
                <w:color w:val="000000"/>
              </w:rPr>
              <w:t>1mm 304拉丝不锈钢腐蚀，弯成U字形，</w:t>
            </w:r>
            <w:r>
              <w:rPr>
                <w:rFonts w:hint="eastAsia" w:ascii="宋体" w:hAnsi="宋体"/>
                <w:color w:val="000000"/>
                <w:szCs w:val="21"/>
              </w:rPr>
              <w:t>具体根据不锈钢圆管现场实际弧度为准</w:t>
            </w:r>
          </w:p>
        </w:tc>
        <w:tc>
          <w:tcPr>
            <w:tcW w:w="2047"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drawing>
                <wp:inline distT="0" distB="0" distL="0" distR="0">
                  <wp:extent cx="1149985" cy="583565"/>
                  <wp:effectExtent l="19050" t="0" r="0" b="0"/>
                  <wp:docPr id="25" name="图片 24"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机场恳请勿坐门条1.jpg"/>
                          <pic:cNvPicPr>
                            <a:picLocks noChangeAspect="1"/>
                          </pic:cNvPicPr>
                        </pic:nvPicPr>
                        <pic:blipFill>
                          <a:blip r:embed="rId17" cstate="print"/>
                          <a:stretch>
                            <a:fillRect/>
                          </a:stretch>
                        </pic:blipFill>
                        <pic:spPr>
                          <a:xfrm>
                            <a:off x="0" y="0"/>
                            <a:ext cx="1149985" cy="583565"/>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块</w:t>
            </w:r>
          </w:p>
        </w:tc>
        <w:tc>
          <w:tcPr>
            <w:tcW w:w="934"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110</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559" w:hRule="atLeast"/>
        </w:trPr>
        <w:tc>
          <w:tcPr>
            <w:tcW w:w="1035" w:type="dxa"/>
            <w:tcBorders>
              <w:top w:val="single" w:color="auto"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含税合计</w:t>
            </w:r>
          </w:p>
        </w:tc>
        <w:tc>
          <w:tcPr>
            <w:tcW w:w="7007" w:type="dxa"/>
            <w:gridSpan w:val="6"/>
            <w:tcBorders>
              <w:top w:val="single" w:color="auto" w:sz="4" w:space="0"/>
              <w:left w:val="nil"/>
              <w:bottom w:val="single" w:color="000000" w:sz="4" w:space="0"/>
              <w:right w:val="single" w:color="000000" w:sz="4" w:space="0"/>
            </w:tcBorders>
            <w:vAlign w:val="center"/>
          </w:tcPr>
          <w:p>
            <w:pPr>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人民币小写：</w:t>
            </w:r>
          </w:p>
        </w:tc>
        <w:tc>
          <w:tcPr>
            <w:tcW w:w="865" w:type="dxa"/>
            <w:tcBorders>
              <w:top w:val="single" w:color="auto" w:sz="4" w:space="0"/>
              <w:left w:val="nil"/>
              <w:bottom w:val="single" w:color="000000" w:sz="4" w:space="0"/>
              <w:right w:val="single" w:color="000000" w:sz="4" w:space="0"/>
            </w:tcBorders>
            <w:vAlign w:val="center"/>
          </w:tcPr>
          <w:p>
            <w:pPr>
              <w:jc w:val="center"/>
              <w:rPr>
                <w:rFonts w:asciiTheme="minorEastAsia" w:hAnsiTheme="minorEastAsia" w:cstheme="minorEastAsia"/>
                <w:kern w:val="0"/>
                <w:sz w:val="22"/>
                <w:szCs w:val="22"/>
              </w:rPr>
            </w:pPr>
          </w:p>
        </w:tc>
      </w:tr>
    </w:tbl>
    <w:p>
      <w:pPr>
        <w:spacing w:line="480" w:lineRule="exact"/>
        <w:ind w:firstLine="595"/>
        <w:rPr>
          <w:rFonts w:asciiTheme="minorEastAsia" w:hAnsiTheme="minorEastAsia" w:cstheme="minorEastAsia"/>
          <w:b/>
          <w:sz w:val="22"/>
          <w:szCs w:val="22"/>
        </w:rPr>
      </w:pPr>
      <w:r>
        <w:rPr>
          <w:rFonts w:hint="eastAsia" w:asciiTheme="minorEastAsia" w:hAnsiTheme="minorEastAsia" w:cstheme="minorEastAsia"/>
          <w:b/>
          <w:sz w:val="22"/>
          <w:szCs w:val="22"/>
        </w:rPr>
        <w:t>二</w:t>
      </w: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jc w:val="left"/>
        <w:rPr>
          <w:rFonts w:hint="eastAsia" w:asciiTheme="minorEastAsia" w:hAnsiTheme="minorEastAsia" w:cstheme="minorEastAsia"/>
          <w:b/>
          <w:sz w:val="22"/>
          <w:szCs w:val="22"/>
        </w:rPr>
      </w:pPr>
      <w:r>
        <w:rPr>
          <w:rFonts w:hint="eastAsia" w:asciiTheme="minorEastAsia" w:hAnsiTheme="minorEastAsia" w:cstheme="minorEastAsia"/>
          <w:b/>
          <w:sz w:val="22"/>
          <w:szCs w:val="22"/>
        </w:rPr>
        <w:t>二</w:t>
      </w:r>
    </w:p>
    <w:p>
      <w:pPr>
        <w:spacing w:line="480" w:lineRule="exact"/>
        <w:ind w:firstLine="595"/>
        <w:jc w:val="left"/>
        <w:rPr>
          <w:rFonts w:hint="eastAsia" w:asciiTheme="minorEastAsia" w:hAnsiTheme="minorEastAsia" w:cstheme="minorEastAsia"/>
          <w:b/>
          <w:sz w:val="22"/>
          <w:szCs w:val="22"/>
        </w:rPr>
      </w:pPr>
    </w:p>
    <w:p>
      <w:pPr>
        <w:spacing w:line="480" w:lineRule="exact"/>
        <w:ind w:firstLine="595"/>
        <w:jc w:val="left"/>
        <w:rPr>
          <w:rFonts w:hint="eastAsia" w:asciiTheme="minorEastAsia" w:hAnsiTheme="minorEastAsia" w:cstheme="minorEastAsia"/>
          <w:b/>
          <w:sz w:val="22"/>
          <w:szCs w:val="22"/>
        </w:rPr>
      </w:pPr>
    </w:p>
    <w:p>
      <w:pPr>
        <w:spacing w:line="480" w:lineRule="exact"/>
        <w:ind w:firstLine="595"/>
        <w:jc w:val="left"/>
        <w:rPr>
          <w:rFonts w:hint="eastAsia" w:asciiTheme="minorEastAsia" w:hAnsiTheme="minorEastAsia" w:cstheme="minorEastAsia"/>
          <w:b/>
          <w:sz w:val="22"/>
          <w:szCs w:val="22"/>
        </w:rPr>
      </w:pPr>
    </w:p>
    <w:p>
      <w:pPr>
        <w:spacing w:line="480" w:lineRule="exact"/>
        <w:ind w:firstLine="595"/>
        <w:jc w:val="left"/>
        <w:rPr>
          <w:rFonts w:asciiTheme="minorEastAsia" w:hAnsiTheme="minorEastAsia" w:cstheme="minorEastAsia"/>
          <w:b/>
          <w:sz w:val="22"/>
          <w:szCs w:val="22"/>
        </w:rPr>
      </w:pPr>
      <w:r>
        <w:rPr>
          <w:rFonts w:hint="eastAsia" w:asciiTheme="minorEastAsia" w:hAnsiTheme="minorEastAsia" w:cstheme="minorEastAsia"/>
          <w:b/>
          <w:sz w:val="22"/>
          <w:szCs w:val="22"/>
        </w:rPr>
        <w:t>二、合同金额</w:t>
      </w:r>
    </w:p>
    <w:p>
      <w:pPr>
        <w:spacing w:line="48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本合同金额为（大写）：</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整（￥</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）人民币。本合同价为杭州萧山国际机场内交货价，含产品价格、运输费、包装费、安装费、保险费、税费等所有费用。甲方不再承担其他任何费用。</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三、技术资料</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1.乙方按照甲方本合同约定的要求，应在交付产品时同时向甲方提供使用产品的有关技术资料。</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四、知识产权</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五、产权担保</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六、转包或分包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1.本合同项下甲方要求的产品，必须由乙方直接供应；除非得到甲方的书面同意，乙方不得将本合同项下的产品全部或部分分包给第三方供应，不得将本合同项下权利义务转让给第三方；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2.如有未经甲方书面同意的转让和分包行为，甲方有权解除合同，并追究乙方的违约责任。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七、产品包装、发运及运输</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1.乙方应在产品发运前对其按满足运输距离、防潮、防震、防锈和防破损装卸等要求进行包装，以保证产品安全运达甲方指定地点。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2.使用说明书、质量检验证明书、技术资料、随配附件和工具以及清单一并附于产品内同时向甲方交付。如资料不全的，视为乙方未完全履行交付义务。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3.乙方在产品发运手续办理完毕后24小时内必须书面通知甲方，以便甲方准备接货。</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4.产品在本合同规定的交货地点交付甲方前发生的一切风险包括产品运输风险均由乙方负责。</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5.产品在规定的交付期限内由乙方送达甲方指定的交货地点并经甲方签收后视为交付，乙方同时必须在产品到达的当天立即通知甲方产品已送达。</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八、交货期、交货方式及交货地点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1.交货及安装期：自合同生效之日起十日内乙方将产品送到甲方指定地点并完成安装。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2.交货方式：乙方送货上门</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3.交货地点：杭州萧山国际机场航站楼甲方指定的地点</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九、安装、调试及验收</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在乙方通知产品到货后两天内对乙方提交的产品依据甲方要求和国家有关质量标准进行现场验收，外观符合甲方要求的，给予签收，验收不合格的不予签收。乙方在甲方验收完毕后，负责在【1】日内完成现场安装、调试，确保产品正常运行。全部安装完毕由乙方提交甲方验收，双方代表应在通过验收之日签署安装验收报告，但此证书不能免除乙方在本合同项下应当承担的质量保证责任以及售后服务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2.乙方交货前应对产品作出全面检查和对验收文件进行整理，并列出清单，作为甲方收货验收和使用的技术条件依据，部分安装在室外的标识，应能承受室外天变化，抗十二级台风。</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3.甲方在乙方完成安装后进行验收</w:t>
      </w:r>
      <w:r>
        <w:rPr>
          <w:rStyle w:val="15"/>
          <w:rFonts w:hint="eastAsia" w:asciiTheme="minorEastAsia" w:hAnsiTheme="minorEastAsia" w:cstheme="minorEastAsia"/>
          <w:sz w:val="22"/>
          <w:szCs w:val="22"/>
        </w:rPr>
        <w:t>，</w:t>
      </w:r>
      <w:r>
        <w:rPr>
          <w:rFonts w:hint="eastAsia" w:asciiTheme="minorEastAsia" w:hAnsiTheme="minorEastAsia" w:cstheme="minorEastAsia"/>
          <w:sz w:val="22"/>
          <w:szCs w:val="22"/>
        </w:rPr>
        <w:t>如发现产品的品种、型号、规格、数量或质量不符合合同约定或相关质量要求，甲方应在验收完成之日起【七】日内以书面或电话形式向乙方提出异议；乙方应当在收到甲方异议之日起【三】日内作出答复或与甲方协商处理，或在【三】日内直接按甲方要求进行无偿换货、补发短缺部分或降低货价，并承担由此产生的相关费用；乙方未作出答复或负责处理的，视为乙方同意甲方提出的异议和处理意见。在上述异议期及产品质量问题的处理期间，甲方有权中止本合同项下的付款义务。</w:t>
      </w:r>
    </w:p>
    <w:p>
      <w:pPr>
        <w:adjustRightInd w:val="0"/>
        <w:snapToGrid w:val="0"/>
        <w:spacing w:line="480" w:lineRule="exact"/>
        <w:ind w:firstLine="442" w:firstLineChars="200"/>
        <w:rPr>
          <w:rFonts w:asciiTheme="minorEastAsia" w:hAnsiTheme="minorEastAsia" w:cstheme="minorEastAsia"/>
          <w:b/>
          <w:sz w:val="22"/>
          <w:szCs w:val="22"/>
        </w:rPr>
      </w:pPr>
      <w:r>
        <w:rPr>
          <w:rFonts w:hint="eastAsia" w:asciiTheme="minorEastAsia" w:hAnsiTheme="minorEastAsia" w:cstheme="minorEastAsia"/>
          <w:b/>
          <w:sz w:val="22"/>
          <w:szCs w:val="22"/>
        </w:rPr>
        <w:t>十、货款支付</w:t>
      </w:r>
    </w:p>
    <w:p>
      <w:pPr>
        <w:spacing w:line="4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产品完成安装并经甲方验收合格且收到乙方的</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增值税专用发票后10个工作日内支付合同总金额的95%，合同金额的5%作为质保金，待质保期满后无息支付。</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十一、税费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本合同执行中相关的一切税费均由乙方负担。</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十二、质量保证及售后服务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1.乙方保证其所供应的产品符合相关产品质量标准，不存在任何质量瑕疵或因质量瑕疵而导致的安全隐患，且为未经使用的全新产品。</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2.乙方应为产品提供【两】年的免费质量保证期(含工时费和耗材费)，时间自甲方签署安装验收报告之日起算。</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保修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等）以及由此给甲方造成的损失。</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4.乙方提供24小时售后服务，在接到报修通知后，维修人员应在【24】小时内赶到杭州萧山国际机场，并连续进行维修，直到产品恢复正常。</w:t>
      </w:r>
      <w:r>
        <w:rPr>
          <w:rFonts w:hint="eastAsia" w:asciiTheme="minorEastAsia" w:hAnsiTheme="minorEastAsia" w:cstheme="minorEastAsia"/>
          <w:kern w:val="0"/>
          <w:sz w:val="22"/>
          <w:szCs w:val="22"/>
          <w:lang w:val="zh-CN"/>
        </w:rPr>
        <w:t>修复部分的质保期自修复之日起重新开始计算。</w:t>
      </w:r>
      <w:r>
        <w:rPr>
          <w:rFonts w:hint="eastAsia" w:asciiTheme="minorEastAsia" w:hAnsiTheme="minorEastAsia" w:cstheme="minorEastAsia"/>
          <w:kern w:val="0"/>
          <w:sz w:val="22"/>
          <w:szCs w:val="22"/>
        </w:rPr>
        <w:t>在保修期结束前20日，须由乙方技术人员和甲方代表进行一次全面检查，任何缺陷必须由乙方负责修理，在修理之后，乙方应将缺陷原因、修理内容、完成修理及恢复正常的时间和日期等报告给甲方。报告一式两份。</w:t>
      </w:r>
      <w:r>
        <w:rPr>
          <w:rFonts w:hint="eastAsia" w:asciiTheme="minorEastAsia" w:hAnsiTheme="minorEastAsia" w:cstheme="minorEastAsia"/>
          <w:sz w:val="22"/>
          <w:szCs w:val="22"/>
        </w:rPr>
        <w:t>甲方验收认可并不免除乙方对于验收认可后发生的但尚在质保期限内的产品故障或损坏的维修、退换货义务。</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十三、违约责任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1.甲方无故逾期支付货款的,甲方应按逾期付款总额每日0.05%向乙方支付违约金。</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2.乙方逾期交付产品和本合同规定的文件资料的，或者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如乙方所交的产品品种、型号、规格、技术参数、质量不符合合同规定及招标文件规定标准的，甲方有权拒收该产品，或要求乙方更换产品；因乙方更换产品而逾期交货的，按乙方逾期交货处理。乙方拒绝更换产品的，甲方可单方面解除合同，不予支付相应货款，并要求乙方承担违约金3000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5.乙方不在约定期限内派人维修或维修质量验收不合格的，甲方可以委托他人修理，费用由乙方承担，甲方与第三方确认后可直接从质保金中扣除。</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6.除本合同另有规定外，乙方违反其在本合同项下其他义务并给甲方造成损失的，须向甲方承担全部赔偿责任。</w:t>
      </w:r>
    </w:p>
    <w:p>
      <w:pPr>
        <w:adjustRightInd w:val="0"/>
        <w:snapToGrid w:val="0"/>
        <w:spacing w:line="48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7.对于本合同项下乙方应支付的赔偿款或违约金，甲方有权从本合同项下应付合同价款中直接扣除，不足的部分，继续向乙方追偿。乙方在航站楼施工，确保施工现场没有异味、噪声等影响旅客正常出行的事件发生，若发生一起旅客投诉事件，甲方有权扣除乙方的质保金，每次1000元。</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十四、不可抗力事件处理</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1.在合同有效期内，任何一方因不可抗力事件导致不能履行合同，则合同履行期可延长，其延长期与不可抗力影响期相同。</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2.不可抗力事件发生后，遭遇不可抗力的一方应立即通知对方，并寄送有关官方权威机构出具的证明。</w:t>
      </w:r>
    </w:p>
    <w:p>
      <w:pPr>
        <w:spacing w:line="480" w:lineRule="exact"/>
        <w:ind w:firstLine="418" w:firstLineChars="190"/>
        <w:rPr>
          <w:rFonts w:asciiTheme="minorEastAsia" w:hAnsiTheme="minorEastAsia" w:cstheme="minorEastAsia"/>
          <w:b/>
          <w:sz w:val="22"/>
          <w:szCs w:val="22"/>
        </w:rPr>
      </w:pPr>
      <w:r>
        <w:rPr>
          <w:rFonts w:hint="eastAsia" w:asciiTheme="minorEastAsia" w:hAnsiTheme="minorEastAsia" w:cstheme="minorEastAsia"/>
          <w:sz w:val="22"/>
          <w:szCs w:val="22"/>
        </w:rPr>
        <w:t>3.不可抗力事件延续140天以上，双方应通过友好协商，确定是否继续履行合同；协商无法达成一致的，本合同自动终止，双方互不承担赔偿或违约责任。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十五、争议解决</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jc w:val="left"/>
        <w:rPr>
          <w:rFonts w:asciiTheme="minorEastAsia" w:hAnsiTheme="minorEastAsia" w:cstheme="minorEastAsia"/>
          <w:b/>
          <w:sz w:val="22"/>
          <w:szCs w:val="22"/>
        </w:rPr>
      </w:pPr>
      <w:r>
        <w:rPr>
          <w:rFonts w:hint="eastAsia" w:asciiTheme="minorEastAsia" w:hAnsiTheme="minorEastAsia" w:cstheme="minorEastAsia"/>
          <w:b/>
          <w:sz w:val="22"/>
          <w:szCs w:val="22"/>
        </w:rPr>
        <w:t>十六、合同组成文件包含下列内容，且解释顺序如下：</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1.</w:t>
      </w:r>
      <w:r>
        <w:rPr>
          <w:rFonts w:hint="eastAsia" w:asciiTheme="minorEastAsia" w:hAnsiTheme="minorEastAsia" w:cstheme="minorEastAsia"/>
          <w:sz w:val="22"/>
          <w:szCs w:val="22"/>
        </w:rPr>
        <w:t>本合同协议书</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2.</w:t>
      </w:r>
      <w:r>
        <w:rPr>
          <w:rFonts w:hint="eastAsia" w:asciiTheme="minorEastAsia" w:hAnsiTheme="minorEastAsia" w:cstheme="minorEastAsia"/>
          <w:sz w:val="22"/>
          <w:szCs w:val="22"/>
        </w:rPr>
        <w:t>招标文件</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3.</w:t>
      </w:r>
      <w:r>
        <w:rPr>
          <w:rFonts w:hint="eastAsia" w:asciiTheme="minorEastAsia" w:hAnsiTheme="minorEastAsia" w:cstheme="minorEastAsia"/>
          <w:sz w:val="22"/>
          <w:szCs w:val="22"/>
        </w:rPr>
        <w:t>产品报价单及其附件</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十七、合同生效及其它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1.合同经双方法定代表人或授权代表签字并加盖单位公章之日起生效。</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2.本合同未尽事宜，双方可签订补充协议予以执行；未达成补充协议的，遵照《合同法》及有关法律法规执行。</w:t>
      </w:r>
    </w:p>
    <w:p>
      <w:pPr>
        <w:adjustRightInd w:val="0"/>
        <w:snapToGrid w:val="0"/>
        <w:spacing w:line="480" w:lineRule="exact"/>
        <w:ind w:firstLine="440" w:firstLineChars="200"/>
        <w:rPr>
          <w:rFonts w:asciiTheme="minorEastAsia" w:hAnsiTheme="minorEastAsia" w:cstheme="minorEastAsia"/>
          <w:sz w:val="22"/>
          <w:szCs w:val="22"/>
        </w:rPr>
      </w:pPr>
    </w:p>
    <w:p>
      <w:pPr>
        <w:adjustRightInd w:val="0"/>
        <w:snapToGrid w:val="0"/>
        <w:spacing w:line="480" w:lineRule="exact"/>
        <w:ind w:firstLine="440" w:firstLineChars="200"/>
        <w:rPr>
          <w:rFonts w:asciiTheme="minorEastAsia" w:hAnsiTheme="minorEastAsia" w:cstheme="minorEastAsia"/>
          <w:sz w:val="22"/>
          <w:szCs w:val="22"/>
        </w:rPr>
      </w:pPr>
    </w:p>
    <w:p>
      <w:pPr>
        <w:tabs>
          <w:tab w:val="right" w:pos="8306"/>
        </w:tabs>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3.本合同一式陆份，甲执肆份，乙方持贰份，具有同等法律效力。</w:t>
      </w:r>
    </w:p>
    <w:p>
      <w:pPr>
        <w:tabs>
          <w:tab w:val="right" w:pos="8306"/>
        </w:tabs>
        <w:adjustRightInd w:val="0"/>
        <w:snapToGrid w:val="0"/>
        <w:spacing w:line="50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ab/>
      </w:r>
    </w:p>
    <w:p>
      <w:pPr>
        <w:adjustRightInd w:val="0"/>
        <w:snapToGrid w:val="0"/>
        <w:spacing w:line="500" w:lineRule="exact"/>
        <w:ind w:left="4180" w:hanging="4180" w:hangingChars="1900"/>
        <w:jc w:val="left"/>
        <w:rPr>
          <w:rFonts w:asciiTheme="minorEastAsia" w:hAnsiTheme="minorEastAsia" w:cstheme="minorEastAsia"/>
          <w:sz w:val="22"/>
          <w:szCs w:val="22"/>
          <w:highlight w:val="yellow"/>
        </w:rPr>
      </w:pPr>
      <w:r>
        <w:rPr>
          <w:rFonts w:hint="eastAsia" w:asciiTheme="minorEastAsia" w:hAnsiTheme="minorEastAsia" w:cstheme="minorEastAsia"/>
          <w:sz w:val="22"/>
          <w:szCs w:val="22"/>
        </w:rPr>
        <w:t>甲方：杭州萧山国际机场有限公司      乙方：</w:t>
      </w:r>
    </w:p>
    <w:p>
      <w:pPr>
        <w:adjustRightInd w:val="0"/>
        <w:snapToGrid w:val="0"/>
        <w:spacing w:line="500" w:lineRule="exact"/>
        <w:ind w:left="5026" w:leftChars="994" w:hanging="2640" w:hangingChars="1200"/>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（盖章）                 </w:t>
      </w:r>
    </w:p>
    <w:p>
      <w:pPr>
        <w:adjustRightInd w:val="0"/>
        <w:snapToGrid w:val="0"/>
        <w:spacing w:line="500" w:lineRule="exact"/>
        <w:ind w:left="4400" w:hanging="4400" w:hangingChars="2000"/>
        <w:rPr>
          <w:rFonts w:asciiTheme="minorEastAsia" w:hAnsiTheme="minorEastAsia" w:cstheme="minorEastAsia"/>
          <w:sz w:val="22"/>
          <w:szCs w:val="22"/>
        </w:rPr>
      </w:pPr>
      <w:r>
        <w:rPr>
          <w:rFonts w:hint="eastAsia" w:asciiTheme="minorEastAsia" w:hAnsiTheme="minorEastAsia" w:cstheme="minorEastAsia"/>
          <w:sz w:val="22"/>
          <w:szCs w:val="22"/>
        </w:rPr>
        <w:t>地址：杭州萧山国际机场内            地址：</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法定代表人（签字）：                  法定代表人（签字）：</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或                                   或</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授权代表（签字）：                    授权代表（签字）：</w:t>
      </w:r>
    </w:p>
    <w:p>
      <w:pPr>
        <w:adjustRightInd w:val="0"/>
        <w:snapToGrid w:val="0"/>
        <w:spacing w:line="500" w:lineRule="exact"/>
        <w:jc w:val="left"/>
        <w:rPr>
          <w:rFonts w:asciiTheme="minorEastAsia" w:hAnsiTheme="minorEastAsia" w:cstheme="minorEastAsia"/>
          <w:b/>
          <w:sz w:val="22"/>
          <w:szCs w:val="22"/>
        </w:rPr>
      </w:pPr>
      <w:r>
        <w:rPr>
          <w:rFonts w:hint="eastAsia" w:asciiTheme="minorEastAsia" w:hAnsiTheme="minorEastAsia" w:cstheme="minorEastAsia"/>
          <w:sz w:val="22"/>
          <w:szCs w:val="22"/>
        </w:rPr>
        <w:t xml:space="preserve">签字日期：                           签字日期： </w:t>
      </w:r>
    </w:p>
    <w:p>
      <w:pPr>
        <w:spacing w:line="500" w:lineRule="exact"/>
        <w:ind w:firstLine="440" w:firstLineChars="200"/>
        <w:rPr>
          <w:rFonts w:asciiTheme="minorEastAsia" w:hAnsiTheme="minorEastAsia" w:cstheme="minorEastAsia"/>
          <w:bCs/>
          <w:sz w:val="22"/>
          <w:szCs w:val="22"/>
        </w:rPr>
      </w:pPr>
      <w:r>
        <w:rPr>
          <w:rFonts w:hint="eastAsia" w:asciiTheme="minorEastAsia" w:hAnsiTheme="minorEastAsia" w:cstheme="minorEastAsia"/>
          <w:sz w:val="22"/>
          <w:szCs w:val="22"/>
        </w:rPr>
        <w:t>年   月   日                         年   月   日</w:t>
      </w: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附件1：</w:t>
      </w:r>
    </w:p>
    <w:p>
      <w:pPr>
        <w:pStyle w:val="19"/>
        <w:spacing w:line="360" w:lineRule="exact"/>
        <w:ind w:firstLine="442"/>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color w:val="auto"/>
          <w:sz w:val="22"/>
          <w:szCs w:val="22"/>
        </w:rPr>
        <w:t>杭州萧山国际机场有限公司廉洁自律承诺书</w:t>
      </w:r>
    </w:p>
    <w:p>
      <w:pPr>
        <w:pStyle w:val="20"/>
        <w:adjustRightInd w:val="0"/>
        <w:snapToGrid w:val="0"/>
        <w:ind w:firstLine="0" w:firstLineChars="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杭州萧山国际机场有限公司：</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二、不以任何名义为贵公司有关人员或项目第三方人员报销应由贵公司或个人支付的费用；</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三、不向贵公司有关人员或项目第三方人员提供宴请、旅游、和健身娱乐等活动；</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四、不为贵公司有关人员或项目第三方人员出国（境）、旅游等提供方便；</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五、不为贵公司有关人员或项目第三方人员个人装修住房、婚丧嫁娶、配偶子女工作安排等提供好处或便利条件；</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六、严格遵守国家招标投标法、合同法等法律规定，诚实守信，合法经营，坚决杜绝各种违法违纪行为。</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八、如违反上述廉洁自律承诺，贵公司有权：</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立即取消我单位投标、中标或在建项目的实施资格；</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我单位仍将承担实际损失赔偿责任。</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拒绝我单位在一定时期内进入贵公司进行项目建设或其它经营活动；</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由此引起的相应损失均由我单位承担。</w:t>
      </w:r>
    </w:p>
    <w:p>
      <w:pPr>
        <w:pStyle w:val="20"/>
        <w:adjustRightInd w:val="0"/>
        <w:snapToGrid w:val="0"/>
        <w:ind w:firstLine="440"/>
        <w:rPr>
          <w:rFonts w:asciiTheme="minorEastAsia" w:hAnsiTheme="minorEastAsia" w:eastAsiaTheme="minorEastAsia" w:cstheme="minorEastAsia"/>
          <w:sz w:val="22"/>
          <w:szCs w:val="22"/>
        </w:rPr>
      </w:pP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承诺人单位名称（盖章）：            </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 ：                    </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委托代理人：                   </w:t>
      </w:r>
    </w:p>
    <w:p>
      <w:pPr>
        <w:pStyle w:val="20"/>
        <w:adjustRightInd w:val="0"/>
        <w:snapToGrid w:val="0"/>
        <w:ind w:firstLine="442"/>
        <w:rPr>
          <w:rFonts w:asciiTheme="minorEastAsia" w:hAnsiTheme="minorEastAsia" w:eastAsiaTheme="minorEastAsia" w:cstheme="minorEastAsia"/>
          <w:b/>
          <w:sz w:val="22"/>
          <w:szCs w:val="22"/>
        </w:rPr>
      </w:pPr>
    </w:p>
    <w:p>
      <w:pPr>
        <w:pStyle w:val="12"/>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 xml:space="preserve">                           年     月     日</w:t>
      </w: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附件2：保密承诺书</w:t>
      </w:r>
    </w:p>
    <w:p>
      <w:pPr>
        <w:spacing w:line="560" w:lineRule="exact"/>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保密承诺书</w:t>
      </w:r>
    </w:p>
    <w:p>
      <w:pPr>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鉴于我方愿成为杭州萧山国际机场有限公司（以下简称“机场公司”）的供应商或潜在供应商候选人，为机场公司提供【杭州萧山国际机场航站楼防撞条及恳请勿坐类警示标识采购】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（1）经营信息（发展规划、运营状况、客户资源、货源情报、投融资计划、开发计划、标书等）；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（2）管理信息（管理方法、管理制度、员工管理、合同管理、纠纷管理等）；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（3）产品及技术信息（设计及图纸、样品及服务、技术方案、质量标准、技术标准、计算机程序等）；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（4）财务信息（财务收支、固定资产、流动资金、成本核算等）；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1.3、对于上述提及的商业秘密，不能仅因为公开发表的文章或资讯中包含其内容，就认为是可对外公开的特殊情况。</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1.4、以下资料不属于本承诺所指的商业秘密：</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（2）已经公开或已成为常识性的资料，且该等公开并非因违反本承诺所致。</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（1）披露、使用或者允许他人以不正当手段获取的商业秘密；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（2）为机场公司以外的第三人窃取、刺探、收买、非法提供商业秘密。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8、违约责任</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8.1因我方违反保密义务的行为造成机场公司的一切损失，我方应当全部予以赔偿。</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9、本承诺书适用中华人民共和国法律，如因履行本承诺书发生争议，则双方均有权向机场公司所</w:t>
      </w:r>
    </w:p>
    <w:p>
      <w:pPr>
        <w:adjustRightInd w:val="0"/>
        <w:snapToGrid w:val="0"/>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在地法院提起诉讼。</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供应商(盖章):</w:t>
      </w:r>
    </w:p>
    <w:p>
      <w:pPr>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法定代表人或授权代表：</w:t>
      </w:r>
    </w:p>
    <w:p>
      <w:pPr>
        <w:spacing w:line="560" w:lineRule="exact"/>
        <w:rPr>
          <w:rFonts w:asciiTheme="minorEastAsia" w:hAnsiTheme="minorEastAsia" w:cstheme="minorEastAsia"/>
          <w:sz w:val="22"/>
          <w:szCs w:val="22"/>
        </w:rPr>
      </w:pP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电话/传真：</w:t>
      </w: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地址：</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日期：     年   月   日</w:t>
      </w: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4"/>
        <w:spacing w:line="360" w:lineRule="exact"/>
        <w:ind w:firstLine="420"/>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一、评标原则</w:t>
      </w:r>
    </w:p>
    <w:p>
      <w:pPr>
        <w:pStyle w:val="4"/>
        <w:spacing w:line="360" w:lineRule="exact"/>
        <w:ind w:firstLine="4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Cs/>
          <w:sz w:val="22"/>
          <w:szCs w:val="22"/>
        </w:rPr>
        <w:t>评标应遵循公平、公正、科学、择优的原则。</w:t>
      </w:r>
    </w:p>
    <w:p>
      <w:pPr>
        <w:pStyle w:val="4"/>
        <w:spacing w:line="36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二、评标组织</w:t>
      </w:r>
    </w:p>
    <w:p>
      <w:pPr>
        <w:pStyle w:val="4"/>
        <w:spacing w:line="360" w:lineRule="exact"/>
        <w:ind w:firstLine="4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评标工作由招标人依法组建的评标委员会（小组）负责。评标委员会成员为3人及以上单数，评标委员会成员由招标人自行组建。</w:t>
      </w:r>
    </w:p>
    <w:p>
      <w:pPr>
        <w:pStyle w:val="4"/>
        <w:spacing w:line="36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三、投标文件的评审</w:t>
      </w:r>
    </w:p>
    <w:p>
      <w:pPr>
        <w:pStyle w:val="4"/>
        <w:spacing w:line="360" w:lineRule="exact"/>
        <w:ind w:firstLine="442"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3.1 符合性评审</w:t>
      </w:r>
    </w:p>
    <w:p>
      <w:pPr>
        <w:widowControl/>
        <w:tabs>
          <w:tab w:val="left" w:pos="709"/>
        </w:tabs>
        <w:snapToGrid w:val="0"/>
        <w:spacing w:line="360" w:lineRule="exact"/>
        <w:ind w:firstLine="444" w:firstLineChars="202"/>
        <w:rPr>
          <w:rFonts w:asciiTheme="minorEastAsia" w:hAnsiTheme="minorEastAsia" w:cstheme="minorEastAsia"/>
          <w:bCs/>
          <w:kern w:val="0"/>
          <w:sz w:val="22"/>
          <w:szCs w:val="22"/>
        </w:rPr>
      </w:pPr>
      <w:r>
        <w:rPr>
          <w:rFonts w:hint="eastAsia" w:asciiTheme="minorEastAsia" w:hAnsiTheme="minorEastAsia" w:cstheme="minorEastAsia"/>
          <w:bCs/>
          <w:kern w:val="0"/>
          <w:sz w:val="22"/>
          <w:szCs w:val="22"/>
        </w:rPr>
        <w:t>3.1.1评标委员会应依照招标文件的要求和规定首先对投标人的投标资格和投标文件进行符合性审查，</w:t>
      </w:r>
      <w:r>
        <w:rPr>
          <w:rFonts w:hint="eastAsia" w:asciiTheme="minorEastAsia" w:hAnsiTheme="minorEastAsia" w:cstheme="minorEastAsia"/>
          <w:b/>
          <w:kern w:val="0"/>
          <w:sz w:val="22"/>
          <w:szCs w:val="22"/>
        </w:rPr>
        <w:t>审查过程中评标委员会可以要求投标人提交下列审查项所需的有关证明和证件的原件，以便核验。</w:t>
      </w:r>
      <w:r>
        <w:rPr>
          <w:rFonts w:hint="eastAsia" w:asciiTheme="minorEastAsia" w:hAnsiTheme="minorEastAsia" w:cstheme="minorEastAsia"/>
          <w:bCs/>
          <w:kern w:val="0"/>
          <w:sz w:val="22"/>
          <w:szCs w:val="22"/>
        </w:rPr>
        <w:t>投标文件如存在以下情况之一的，经评标委员会三分之二以上的成员认定，符合性审查不予通过，</w:t>
      </w:r>
      <w:r>
        <w:rPr>
          <w:rFonts w:hint="eastAsia" w:asciiTheme="minorEastAsia" w:hAnsiTheme="minorEastAsia" w:cstheme="minorEastAsia"/>
          <w:b/>
          <w:bCs/>
          <w:kern w:val="0"/>
          <w:sz w:val="22"/>
          <w:szCs w:val="22"/>
        </w:rPr>
        <w:t>作废标处理，</w:t>
      </w:r>
      <w:r>
        <w:rPr>
          <w:rFonts w:hint="eastAsia" w:asciiTheme="minorEastAsia" w:hAnsiTheme="minorEastAsia" w:cstheme="minorEastAsia"/>
          <w:bCs/>
          <w:kern w:val="0"/>
          <w:sz w:val="22"/>
          <w:szCs w:val="22"/>
        </w:rPr>
        <w:t>不再进行详细评审：</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1、</w:t>
      </w:r>
      <w:r>
        <w:rPr>
          <w:rFonts w:hint="eastAsia" w:asciiTheme="minorEastAsia" w:hAnsiTheme="minorEastAsia" w:cstheme="minorEastAsia"/>
          <w:bCs/>
          <w:kern w:val="0"/>
          <w:sz w:val="22"/>
          <w:szCs w:val="22"/>
        </w:rPr>
        <w:t>投标人的投标资格不满足国家有关规定或招标文件载明的投标资格条件的；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2、投标文件未按招标文件的要求签署和盖章的（仅限于单位印章和法定代表人或其委托代理人签字或盖章）；</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3、投标文件未按规定的格式填写，内容不全或关键字迹模糊、无法辨认的；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5、供货期不满足招标文件要求的；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6、不</w:t>
      </w:r>
      <w:r>
        <w:rPr>
          <w:rFonts w:hint="eastAsia" w:asciiTheme="minorEastAsia" w:hAnsiTheme="minorEastAsia" w:cstheme="minorEastAsia"/>
          <w:kern w:val="0"/>
          <w:sz w:val="22"/>
          <w:szCs w:val="22"/>
        </w:rPr>
        <w:t>响应招标文件规定的实质性要求（包括具体条文前用“★”标示的）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7、投标人不以自己的名义或未按招标文件的要求提供投标保证金或提供的保证金有缺陷而不能接受的；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8、投标人以他人名义投标、或与他人串通投标、或以行贿手段谋取中标，或弄虚作假的；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9、存在法律、法规、规章规定的其它无效投标情况的。</w:t>
      </w:r>
    </w:p>
    <w:p>
      <w:pPr>
        <w:widowControl/>
        <w:tabs>
          <w:tab w:val="left" w:pos="709"/>
        </w:tabs>
        <w:snapToGrid w:val="0"/>
        <w:spacing w:line="360" w:lineRule="exact"/>
        <w:ind w:firstLine="446" w:firstLineChars="202"/>
        <w:rPr>
          <w:rFonts w:asciiTheme="minorEastAsia" w:hAnsiTheme="minorEastAsia" w:cstheme="minorEastAsia"/>
          <w:b/>
          <w:sz w:val="22"/>
          <w:szCs w:val="22"/>
        </w:rPr>
      </w:pPr>
      <w:r>
        <w:rPr>
          <w:rFonts w:hint="eastAsia" w:asciiTheme="minorEastAsia" w:hAnsiTheme="minorEastAsia" w:cstheme="minorEastAsia"/>
          <w:b/>
          <w:sz w:val="22"/>
          <w:szCs w:val="22"/>
        </w:rPr>
        <w:t>3.1.2 报价算术性修正</w:t>
      </w:r>
    </w:p>
    <w:p>
      <w:pPr>
        <w:pStyle w:val="4"/>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评标委员会按以下原则对通过符合性审查的投标文件报价进行算术性修正：</w:t>
      </w:r>
    </w:p>
    <w:p>
      <w:pPr>
        <w:pStyle w:val="4"/>
        <w:numPr>
          <w:ilvl w:val="0"/>
          <w:numId w:val="3"/>
        </w:numPr>
        <w:adjustRightInd w:val="0"/>
        <w:spacing w:line="360" w:lineRule="exact"/>
        <w:ind w:left="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投标文件中的大写金额与小写金额不一致的，以大写金额为准；</w:t>
      </w:r>
    </w:p>
    <w:p>
      <w:pPr>
        <w:pStyle w:val="4"/>
        <w:numPr>
          <w:ilvl w:val="0"/>
          <w:numId w:val="3"/>
        </w:numPr>
        <w:adjustRightInd w:val="0"/>
        <w:spacing w:line="360" w:lineRule="exact"/>
        <w:ind w:left="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★修正的价格经投标人书面确认后具有约束力。投标人不接受修正价格的，或修正后的最终投标价与原报价相比偏差在0.5%（不含）以上的，其投标作</w:t>
      </w:r>
      <w:r>
        <w:rPr>
          <w:rFonts w:hint="eastAsia" w:asciiTheme="minorEastAsia" w:hAnsiTheme="minorEastAsia" w:eastAsiaTheme="minorEastAsia" w:cstheme="minorEastAsia"/>
          <w:b/>
          <w:sz w:val="22"/>
          <w:szCs w:val="22"/>
        </w:rPr>
        <w:t>废标处理</w:t>
      </w:r>
      <w:r>
        <w:rPr>
          <w:rFonts w:hint="eastAsia" w:asciiTheme="minorEastAsia" w:hAnsiTheme="minorEastAsia" w:eastAsiaTheme="minorEastAsia" w:cstheme="minorEastAsia"/>
          <w:sz w:val="22"/>
          <w:szCs w:val="22"/>
        </w:rPr>
        <w:t>；修正偏差在0.5%（含）以内的，投标人应在投标总报价不变和单价平衡的前提下修正相关项目单价和（或）合价。</w:t>
      </w:r>
    </w:p>
    <w:p>
      <w:pPr>
        <w:pStyle w:val="4"/>
        <w:spacing w:line="360" w:lineRule="exact"/>
        <w:ind w:firstLine="440"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3.2 投标文件的澄清和补正</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Theme="minorEastAsia" w:hAnsiTheme="minorEastAsia" w:cstheme="minorEastAsia"/>
          <w:b/>
          <w:color w:val="000000"/>
          <w:sz w:val="22"/>
          <w:szCs w:val="22"/>
        </w:rPr>
      </w:pPr>
      <w:r>
        <w:rPr>
          <w:rFonts w:hint="eastAsia" w:asciiTheme="minorEastAsia" w:hAnsiTheme="minorEastAsia" w:cstheme="minorEastAsia"/>
          <w:b/>
          <w:sz w:val="22"/>
          <w:szCs w:val="22"/>
        </w:rPr>
        <w:t>3.3</w:t>
      </w:r>
      <w:r>
        <w:rPr>
          <w:rFonts w:hint="eastAsia" w:asciiTheme="minorEastAsia" w:hAnsiTheme="minorEastAsia" w:cstheme="minorEastAsia"/>
          <w:b/>
          <w:color w:val="000000"/>
          <w:sz w:val="22"/>
          <w:szCs w:val="22"/>
        </w:rPr>
        <w:t>评标细则</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color w:val="000000"/>
          <w:sz w:val="22"/>
          <w:szCs w:val="22"/>
        </w:rPr>
        <w:t>每个投标人最终得分=商务报价分+资信及技术分</w:t>
      </w:r>
    </w:p>
    <w:p>
      <w:pPr>
        <w:pStyle w:val="4"/>
        <w:adjustRightInd w:val="0"/>
        <w:snapToGrid w:val="0"/>
        <w:spacing w:line="360" w:lineRule="exact"/>
        <w:ind w:firstLine="440"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3.3.1商务报价分70分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投标人的投标价等于评标基准价的得70分，每高于评标基准价1%的扣1分，每低于评标基准价1%的扣0.5分（不足1个百分点按插值法计算，小数点后保留二位，四舍五入）。</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此项由评标委员会集体核实后统一打分。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2、资信及技术评分   0-30分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每个投标人的最终资信及技术得分为评标委员会打分去掉一个最高分去掉一个最低分后的算术平均值（小数点后保留2位，第三位四舍五入）。</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资信及技术评分分值设定标准</w:t>
      </w:r>
    </w:p>
    <w:tbl>
      <w:tblPr>
        <w:tblStyle w:val="16"/>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1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vAlign w:val="center"/>
          </w:tcPr>
          <w:p>
            <w:pPr>
              <w:autoSpaceDE w:val="0"/>
              <w:autoSpaceDN w:val="0"/>
              <w:adjustRightInd w:val="0"/>
              <w:spacing w:line="360" w:lineRule="auto"/>
              <w:jc w:val="center"/>
              <w:rPr>
                <w:rFonts w:asciiTheme="minorEastAsia" w:hAnsiTheme="minorEastAsia" w:cstheme="minorEastAsia"/>
                <w:sz w:val="22"/>
                <w:szCs w:val="22"/>
              </w:rPr>
            </w:pPr>
            <w:r>
              <w:rPr>
                <w:rFonts w:hint="eastAsia" w:asciiTheme="minorEastAsia" w:hAnsiTheme="minorEastAsia" w:cstheme="minorEastAsia"/>
                <w:sz w:val="22"/>
                <w:szCs w:val="22"/>
              </w:rPr>
              <w:t>序号</w:t>
            </w:r>
          </w:p>
        </w:tc>
        <w:tc>
          <w:tcPr>
            <w:tcW w:w="7610" w:type="dxa"/>
            <w:vAlign w:val="center"/>
          </w:tcPr>
          <w:p>
            <w:pPr>
              <w:autoSpaceDE w:val="0"/>
              <w:autoSpaceDN w:val="0"/>
              <w:adjustRightInd w:val="0"/>
              <w:spacing w:line="360" w:lineRule="auto"/>
              <w:ind w:left="560"/>
              <w:jc w:val="center"/>
              <w:rPr>
                <w:rFonts w:asciiTheme="minorEastAsia" w:hAnsiTheme="minorEastAsia" w:cstheme="minorEastAsia"/>
                <w:sz w:val="22"/>
                <w:szCs w:val="22"/>
              </w:rPr>
            </w:pPr>
            <w:r>
              <w:rPr>
                <w:rFonts w:hint="eastAsia" w:asciiTheme="minorEastAsia" w:hAnsiTheme="minorEastAsia" w:cstheme="minorEastAsia"/>
                <w:sz w:val="22"/>
                <w:szCs w:val="22"/>
              </w:rPr>
              <w:t>评价内容</w:t>
            </w:r>
          </w:p>
        </w:tc>
        <w:tc>
          <w:tcPr>
            <w:tcW w:w="1249" w:type="dxa"/>
            <w:vAlign w:val="center"/>
          </w:tcPr>
          <w:p>
            <w:pPr>
              <w:autoSpaceDE w:val="0"/>
              <w:autoSpaceDN w:val="0"/>
              <w:adjustRightInd w:val="0"/>
              <w:spacing w:line="360" w:lineRule="auto"/>
              <w:jc w:val="center"/>
              <w:rPr>
                <w:rFonts w:asciiTheme="minorEastAsia" w:hAnsiTheme="minorEastAsia" w:cstheme="minorEastAsia"/>
                <w:sz w:val="22"/>
                <w:szCs w:val="22"/>
              </w:rPr>
            </w:pPr>
            <w:r>
              <w:rPr>
                <w:rFonts w:hint="eastAsia" w:asciiTheme="minorEastAsia" w:hAnsiTheme="minorEastAsia" w:cstheme="minorEastAsia"/>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1</w:t>
            </w:r>
          </w:p>
        </w:tc>
        <w:tc>
          <w:tcPr>
            <w:tcW w:w="7610" w:type="dxa"/>
            <w:vAlign w:val="center"/>
          </w:tcPr>
          <w:p>
            <w:pPr>
              <w:tabs>
                <w:tab w:val="left" w:pos="720"/>
              </w:tabs>
              <w:autoSpaceDE w:val="0"/>
              <w:autoSpaceDN w:val="0"/>
              <w:adjustRightInd w:val="0"/>
              <w:spacing w:line="360" w:lineRule="auto"/>
              <w:jc w:val="left"/>
              <w:rPr>
                <w:rFonts w:asciiTheme="minorEastAsia" w:hAnsiTheme="minorEastAsia" w:cstheme="minorEastAsia"/>
                <w:sz w:val="22"/>
                <w:szCs w:val="22"/>
              </w:rPr>
            </w:pPr>
            <w:r>
              <w:rPr>
                <w:rFonts w:hint="eastAsia" w:asciiTheme="minorEastAsia" w:hAnsiTheme="minorEastAsia" w:cstheme="minorEastAsia"/>
                <w:sz w:val="22"/>
                <w:szCs w:val="22"/>
              </w:rPr>
              <w:t>投标人有成功的标识、布展制作经验：自2015年1月1日起至投标截止日止，</w:t>
            </w:r>
            <w:r>
              <w:rPr>
                <w:rFonts w:hint="eastAsia" w:ascii="宋体" w:hAnsi="宋体" w:cs="Arial"/>
                <w:kern w:val="0"/>
                <w:sz w:val="22"/>
              </w:rPr>
              <w:t>同类项目（如机场、港口、汽车站、火车站等大型交通枢纽）的</w:t>
            </w:r>
            <w:r>
              <w:rPr>
                <w:rFonts w:hint="eastAsia" w:asciiTheme="minorEastAsia" w:hAnsiTheme="minorEastAsia" w:cstheme="minorEastAsia"/>
                <w:sz w:val="22"/>
                <w:szCs w:val="22"/>
              </w:rPr>
              <w:t>标识、布展项目业绩的，第一个不得分，每增加1个加1分，直至满分为止。（须提供中标通知书或合同复印件并加盖公章，原件备查）。</w:t>
            </w:r>
          </w:p>
        </w:tc>
        <w:tc>
          <w:tcPr>
            <w:tcW w:w="1249" w:type="dxa"/>
            <w:vAlign w:val="center"/>
          </w:tcPr>
          <w:p>
            <w:pPr>
              <w:autoSpaceDE w:val="0"/>
              <w:autoSpaceDN w:val="0"/>
              <w:adjustRightInd w:val="0"/>
              <w:spacing w:line="300" w:lineRule="exact"/>
              <w:ind w:left="-108" w:firstLine="110" w:firstLineChars="50"/>
              <w:jc w:val="center"/>
              <w:rPr>
                <w:rFonts w:asciiTheme="minorEastAsia" w:hAnsiTheme="minorEastAsia" w:cstheme="minorEastAsia"/>
                <w:sz w:val="22"/>
                <w:szCs w:val="22"/>
              </w:rPr>
            </w:pPr>
            <w:r>
              <w:rPr>
                <w:rFonts w:hint="eastAsia" w:asciiTheme="minorEastAsia" w:hAnsiTheme="minorEastAsia" w:cstheme="minorEastAsia"/>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2</w:t>
            </w:r>
          </w:p>
        </w:tc>
        <w:tc>
          <w:tcPr>
            <w:tcW w:w="7610" w:type="dxa"/>
            <w:vAlign w:val="center"/>
          </w:tcPr>
          <w:p>
            <w:pPr>
              <w:spacing w:line="360" w:lineRule="auto"/>
              <w:rPr>
                <w:rFonts w:asciiTheme="minorEastAsia" w:hAnsiTheme="minorEastAsia" w:cstheme="minorEastAsia"/>
                <w:sz w:val="22"/>
                <w:szCs w:val="22"/>
              </w:rPr>
            </w:pPr>
            <w:r>
              <w:rPr>
                <w:rFonts w:hint="eastAsia" w:asciiTheme="minorEastAsia" w:hAnsiTheme="minorEastAsia" w:cstheme="minorEastAsia"/>
                <w:spacing w:val="-6"/>
                <w:sz w:val="22"/>
                <w:szCs w:val="22"/>
              </w:rPr>
              <w:t>投标人组织实施方案的科学性、合理性、规范性和可操作性，响应招标文件规定的技术指标要求、功能要求，方案成熟、具体、合理、可执行性强。</w:t>
            </w:r>
          </w:p>
        </w:tc>
        <w:tc>
          <w:tcPr>
            <w:tcW w:w="1249" w:type="dxa"/>
            <w:vAlign w:val="center"/>
          </w:tcPr>
          <w:p>
            <w:pPr>
              <w:autoSpaceDE w:val="0"/>
              <w:autoSpaceDN w:val="0"/>
              <w:adjustRightInd w:val="0"/>
              <w:spacing w:line="360" w:lineRule="auto"/>
              <w:ind w:left="132"/>
              <w:jc w:val="center"/>
              <w:rPr>
                <w:rFonts w:asciiTheme="minorEastAsia" w:hAnsiTheme="minorEastAsia" w:cstheme="minorEastAsia"/>
                <w:spacing w:val="-6"/>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kern w:val="0"/>
                <w:sz w:val="22"/>
                <w:szCs w:val="22"/>
              </w:rPr>
            </w:pPr>
            <w:r>
              <w:rPr>
                <w:rFonts w:hint="eastAsia" w:asciiTheme="minorEastAsia" w:hAnsiTheme="minorEastAsia" w:cstheme="minorEastAsia"/>
                <w:sz w:val="22"/>
                <w:szCs w:val="22"/>
              </w:rPr>
              <w:t>3</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kern w:val="0"/>
                <w:sz w:val="22"/>
                <w:szCs w:val="22"/>
              </w:rPr>
            </w:pPr>
            <w:r>
              <w:rPr>
                <w:rFonts w:hint="eastAsia" w:asciiTheme="minorEastAsia" w:hAnsiTheme="minorEastAsia" w:cstheme="minorEastAsia"/>
                <w:spacing w:val="-6"/>
                <w:sz w:val="22"/>
                <w:szCs w:val="22"/>
              </w:rPr>
              <w:t>投标单位投标时，需按招标文件工程量清单中的工艺、材质及样品图结构要求提供样品，防撞条尺寸100*000mm、不锈钢警示标志牌尺寸70*350mm弧形，提供两类样品得3分，提供防撞条样品得一分，提供不锈钢警示标志样品得2分。</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pacing w:val="-6"/>
                <w:sz w:val="22"/>
                <w:szCs w:val="22"/>
              </w:rPr>
            </w:pPr>
            <w:r>
              <w:rPr>
                <w:rFonts w:hint="eastAsia" w:asciiTheme="minorEastAsia" w:hAnsiTheme="minorEastAsia" w:cstheme="minorEastAsia"/>
                <w:sz w:val="22"/>
                <w:szCs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4</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pacing w:val="-6"/>
                <w:sz w:val="22"/>
                <w:szCs w:val="22"/>
              </w:rPr>
            </w:pPr>
            <w:r>
              <w:rPr>
                <w:rFonts w:hint="eastAsia" w:asciiTheme="minorEastAsia" w:hAnsiTheme="minorEastAsia" w:cstheme="minorEastAsia"/>
                <w:spacing w:val="-6"/>
                <w:sz w:val="22"/>
                <w:szCs w:val="22"/>
              </w:rPr>
              <w:t>防撞条样品高清UV反面印刷，印刷效果最清晰得3分，其次得2分，其余不得分；表面无粉尘杂质，质感最好得2分，其余不得分；使用胶黏性较少，易于清理，效果最好得3分，其次得2分，其余不得分。</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5</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pacing w:val="-6"/>
                <w:sz w:val="22"/>
                <w:szCs w:val="22"/>
              </w:rPr>
            </w:pPr>
            <w:r>
              <w:rPr>
                <w:rFonts w:hint="eastAsia" w:asciiTheme="minorEastAsia" w:hAnsiTheme="minorEastAsia" w:cstheme="minorEastAsia"/>
                <w:spacing w:val="-6"/>
                <w:sz w:val="22"/>
                <w:szCs w:val="22"/>
              </w:rPr>
              <w:t>可提供以往项目3M膜厂家进货单或相关凭证。</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6</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pacing w:val="-6"/>
                <w:sz w:val="22"/>
                <w:szCs w:val="22"/>
              </w:rPr>
            </w:pPr>
            <w:r>
              <w:rPr>
                <w:rFonts w:hint="eastAsia" w:asciiTheme="minorEastAsia" w:hAnsiTheme="minorEastAsia" w:cstheme="minorEastAsia"/>
                <w:spacing w:val="-6"/>
                <w:sz w:val="22"/>
                <w:szCs w:val="22"/>
              </w:rPr>
              <w:t>可提供以往项目使用不锈钢品质证明书。</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kern w:val="0"/>
                <w:sz w:val="22"/>
                <w:szCs w:val="22"/>
              </w:rPr>
            </w:pPr>
            <w:r>
              <w:rPr>
                <w:rFonts w:hint="eastAsia" w:asciiTheme="minorEastAsia" w:hAnsiTheme="minorEastAsia" w:cstheme="minorEastAsia"/>
                <w:sz w:val="22"/>
                <w:szCs w:val="22"/>
              </w:rPr>
              <w:t>7</w:t>
            </w:r>
          </w:p>
        </w:tc>
        <w:tc>
          <w:tcPr>
            <w:tcW w:w="76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heme="minorEastAsia" w:hAnsiTheme="minorEastAsia" w:cstheme="minorEastAsia"/>
                <w:kern w:val="0"/>
                <w:sz w:val="22"/>
                <w:szCs w:val="22"/>
              </w:rPr>
            </w:pPr>
            <w:r>
              <w:rPr>
                <w:rFonts w:hint="eastAsia" w:asciiTheme="minorEastAsia" w:hAnsiTheme="minorEastAsia" w:cstheme="minorEastAsia"/>
                <w:sz w:val="22"/>
                <w:szCs w:val="22"/>
              </w:rPr>
              <w:t xml:space="preserve">投标人各项服务承诺、技术保证、履约保证情况.有较完善售后服务，能及时提供维修服务，根据维修效率及响应时间将投标人依次排序评判，响应速度处理时间最快得3分，第2名得2分，剩下均得1分，未列出响应时间不得分。 </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8</w:t>
            </w:r>
          </w:p>
        </w:tc>
        <w:tc>
          <w:tcPr>
            <w:tcW w:w="76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heme="minorEastAsia" w:hAnsiTheme="minorEastAsia" w:cstheme="minorEastAsia"/>
                <w:sz w:val="22"/>
                <w:szCs w:val="22"/>
              </w:rPr>
            </w:pPr>
            <w:r>
              <w:rPr>
                <w:rFonts w:hint="eastAsia" w:asciiTheme="minorEastAsia" w:hAnsiTheme="minorEastAsia" w:cstheme="minorEastAsia"/>
                <w:sz w:val="22"/>
                <w:szCs w:val="22"/>
              </w:rPr>
              <w:t>投标人承诺后续有设计师提供立牌标识相关内容设计及排版，并提供AI设计矢量图稿。有承诺得2分，无承诺不得分。</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kern w:val="0"/>
                <w:sz w:val="22"/>
                <w:szCs w:val="22"/>
              </w:rPr>
            </w:pPr>
            <w:r>
              <w:rPr>
                <w:rFonts w:hint="eastAsia" w:asciiTheme="minorEastAsia" w:hAnsiTheme="minorEastAsia" w:cstheme="minorEastAsia"/>
                <w:sz w:val="22"/>
                <w:szCs w:val="22"/>
              </w:rPr>
              <w:t>9</w:t>
            </w:r>
          </w:p>
        </w:tc>
        <w:tc>
          <w:tcPr>
            <w:tcW w:w="76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heme="minorEastAsia" w:hAnsiTheme="minorEastAsia" w:cstheme="minorEastAsia"/>
                <w:kern w:val="0"/>
                <w:sz w:val="22"/>
                <w:szCs w:val="22"/>
              </w:rPr>
            </w:pPr>
            <w:r>
              <w:rPr>
                <w:rFonts w:hint="eastAsia" w:asciiTheme="minorEastAsia" w:hAnsiTheme="minorEastAsia" w:cstheme="minorEastAsia"/>
                <w:sz w:val="22"/>
                <w:szCs w:val="22"/>
              </w:rPr>
              <w:t>工期计划安排情况，根据各投标人的工期计划安排情况进行评分，工期计划最详细合理得3分，其余得1分，无工期计划安排表不得分。中标单位需严格按照工期计划安排进行项目实施。</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0~3分</w:t>
            </w:r>
          </w:p>
        </w:tc>
      </w:tr>
    </w:tbl>
    <w:p>
      <w:pPr>
        <w:pStyle w:val="4"/>
        <w:spacing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3.4推荐中标候选人</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3.3.1当有效投标文件大于等于二名时，评标委员会得分最高、次高的投标人为中标候选人（如果得分相同则按投标人报价从低到高顺序推荐为中标候选人，如果投标报价也相同，则抽签决定）。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3.3.3当有效投标文件只有一名时，则由评标委员会确定是否推荐为中标候选人。</w:t>
      </w:r>
    </w:p>
    <w:p>
      <w:pPr>
        <w:pStyle w:val="4"/>
        <w:spacing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3.5评标报告</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四、定标</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4.4招标人对评标、定标结果不负责解释。</w:t>
      </w:r>
    </w:p>
    <w:p>
      <w:pPr>
        <w:widowControl/>
        <w:jc w:val="left"/>
        <w:rPr>
          <w:rFonts w:asciiTheme="minorEastAsia" w:hAnsiTheme="minorEastAsia" w:cstheme="minorEastAsia"/>
          <w:b/>
          <w:bCs/>
          <w:kern w:val="0"/>
          <w:sz w:val="22"/>
          <w:szCs w:val="22"/>
        </w:rPr>
      </w:pPr>
      <w:r>
        <w:rPr>
          <w:rFonts w:hint="eastAsia" w:asciiTheme="minorEastAsia" w:hAnsiTheme="minorEastAsia" w:cstheme="minorEastAsia"/>
          <w:sz w:val="22"/>
          <w:szCs w:val="22"/>
        </w:rPr>
        <w:br w:type="page"/>
      </w:r>
    </w:p>
    <w:p>
      <w:pPr>
        <w:pStyle w:val="12"/>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第六章  投标文件格式</w:t>
      </w:r>
    </w:p>
    <w:p>
      <w:pPr>
        <w:spacing w:line="440" w:lineRule="exact"/>
        <w:jc w:val="center"/>
        <w:rPr>
          <w:rFonts w:asciiTheme="minorEastAsia" w:hAnsiTheme="minorEastAsia" w:cstheme="minorEastAsia"/>
          <w:b/>
          <w:color w:val="000000"/>
          <w:sz w:val="22"/>
          <w:szCs w:val="22"/>
        </w:rPr>
      </w:pPr>
      <w:r>
        <w:rPr>
          <w:rFonts w:hint="eastAsia" w:asciiTheme="minorEastAsia" w:hAnsiTheme="minorEastAsia" w:cstheme="minorEastAsia"/>
          <w:b/>
          <w:color w:val="000000"/>
          <w:sz w:val="22"/>
          <w:szCs w:val="22"/>
        </w:rPr>
        <w:t>目   录</w:t>
      </w:r>
    </w:p>
    <w:p>
      <w:pPr>
        <w:spacing w:line="44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封面</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一、投标函；</w:t>
      </w:r>
    </w:p>
    <w:p>
      <w:pPr>
        <w:adjustRightInd w:val="0"/>
        <w:snapToGrid w:val="0"/>
        <w:spacing w:line="40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二、法定代表人资格证明书；</w:t>
      </w:r>
    </w:p>
    <w:p>
      <w:pPr>
        <w:adjustRightInd w:val="0"/>
        <w:snapToGrid w:val="0"/>
        <w:spacing w:line="40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三、授权委托书；</w:t>
      </w:r>
    </w:p>
    <w:p>
      <w:pPr>
        <w:adjustRightInd w:val="0"/>
        <w:snapToGrid w:val="0"/>
        <w:spacing w:line="40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四、投标报价表；</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五、投标人资格证明文件：</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w:t>
      </w:r>
      <w:r>
        <w:rPr>
          <w:rFonts w:hint="eastAsia" w:asciiTheme="minorEastAsia" w:hAnsiTheme="minorEastAsia" w:cstheme="minorEastAsia"/>
          <w:color w:val="000000"/>
          <w:sz w:val="22"/>
          <w:szCs w:val="22"/>
        </w:rPr>
        <w:t>投标人一般情况及有关证明投标人法律地位的文件</w:t>
      </w:r>
      <w:r>
        <w:rPr>
          <w:rFonts w:hint="eastAsia" w:asciiTheme="minorEastAsia" w:hAnsiTheme="minorEastAsia" w:cstheme="minorEastAsia"/>
          <w:sz w:val="22"/>
          <w:szCs w:val="22"/>
        </w:rPr>
        <w:t>（附营业执照、税务登记证、纳税人证明材料、相关产品质量认证证书</w:t>
      </w:r>
      <w:r>
        <w:rPr>
          <w:rFonts w:hint="eastAsia" w:asciiTheme="minorEastAsia" w:hAnsiTheme="minorEastAsia" w:cstheme="minorEastAsia"/>
          <w:kern w:val="0"/>
          <w:sz w:val="22"/>
          <w:szCs w:val="22"/>
        </w:rPr>
        <w:t>、</w:t>
      </w:r>
      <w:r>
        <w:rPr>
          <w:rFonts w:hint="eastAsia" w:asciiTheme="minorEastAsia" w:hAnsiTheme="minorEastAsia" w:cstheme="minorEastAsia"/>
          <w:sz w:val="22"/>
          <w:szCs w:val="22"/>
        </w:rPr>
        <w:t>相关产品鉴定证书等）。</w:t>
      </w:r>
    </w:p>
    <w:p>
      <w:pPr>
        <w:adjustRightInd w:val="0"/>
        <w:snapToGrid w:val="0"/>
        <w:spacing w:line="400" w:lineRule="exact"/>
        <w:ind w:firstLine="440" w:firstLineChars="200"/>
        <w:rPr>
          <w:rFonts w:asciiTheme="minorEastAsia" w:hAnsiTheme="minorEastAsia" w:cstheme="minorEastAsia"/>
          <w:kern w:val="0"/>
          <w:sz w:val="22"/>
          <w:szCs w:val="22"/>
        </w:rPr>
      </w:pPr>
      <w:r>
        <w:rPr>
          <w:rFonts w:hint="eastAsia" w:asciiTheme="minorEastAsia" w:hAnsiTheme="minorEastAsia" w:cstheme="minorEastAsia"/>
          <w:sz w:val="22"/>
          <w:szCs w:val="22"/>
        </w:rPr>
        <w:t>（2）制造商资格声明</w:t>
      </w:r>
      <w:r>
        <w:rPr>
          <w:rFonts w:hint="eastAsia" w:asciiTheme="minorEastAsia" w:hAnsiTheme="minorEastAsia" w:cstheme="minorEastAsia"/>
          <w:kern w:val="0"/>
          <w:sz w:val="22"/>
          <w:szCs w:val="22"/>
        </w:rPr>
        <w:t>。</w:t>
      </w:r>
    </w:p>
    <w:p>
      <w:pPr>
        <w:adjustRightInd w:val="0"/>
        <w:snapToGrid w:val="0"/>
        <w:spacing w:line="400" w:lineRule="exact"/>
        <w:ind w:firstLine="440" w:firstLineChars="200"/>
        <w:rPr>
          <w:rFonts w:asciiTheme="minorEastAsia" w:hAnsiTheme="minorEastAsia" w:cstheme="minorEastAsia"/>
          <w:kern w:val="0"/>
          <w:sz w:val="22"/>
          <w:szCs w:val="22"/>
        </w:rPr>
      </w:pPr>
      <w:r>
        <w:rPr>
          <w:rFonts w:hint="eastAsia" w:asciiTheme="minorEastAsia" w:hAnsiTheme="minorEastAsia" w:cstheme="minorEastAsia"/>
          <w:kern w:val="0"/>
          <w:sz w:val="22"/>
          <w:szCs w:val="22"/>
        </w:rPr>
        <w:t>（3）</w:t>
      </w:r>
      <w:r>
        <w:rPr>
          <w:rFonts w:hint="eastAsia" w:asciiTheme="minorEastAsia" w:hAnsiTheme="minorEastAsia" w:cstheme="minorEastAsia"/>
          <w:color w:val="000000"/>
          <w:sz w:val="22"/>
          <w:szCs w:val="22"/>
        </w:rPr>
        <w:t>设备制造商的授权书（代理商投标时提供）</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kern w:val="0"/>
          <w:sz w:val="22"/>
          <w:szCs w:val="22"/>
        </w:rPr>
        <w:t>（4）</w:t>
      </w:r>
      <w:r>
        <w:rPr>
          <w:rFonts w:hint="eastAsia" w:asciiTheme="minorEastAsia" w:hAnsiTheme="minorEastAsia" w:cstheme="minorEastAsia"/>
          <w:sz w:val="22"/>
          <w:szCs w:val="22"/>
        </w:rPr>
        <w:t>投标产品近三年的销售业绩一览表（附业绩的合同）。</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六、技术规格偏离表；</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七、商务条款响应偏离表；</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九、技术参数、结构及性能特点等产品技术规格书；</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十、主要原材料及部件性能和生产厂家；</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十一、产品制造、安装、验收标准和验收方法；</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十二、现场指导、调试；</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十三、产品的技术服务和售后服务的内容、措施、承诺；</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十四、提供详细的培训计划，包括培训内容、培训时间、培训人数等；</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十五、关于质量保证期的说明；</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十七、</w:t>
      </w:r>
      <w:r>
        <w:rPr>
          <w:rFonts w:hint="eastAsia" w:asciiTheme="minorEastAsia" w:hAnsiTheme="minorEastAsia" w:cstheme="minorEastAsia"/>
          <w:color w:val="000000"/>
          <w:sz w:val="22"/>
          <w:szCs w:val="22"/>
        </w:rPr>
        <w:t>投标人认为应该提供的其他材料</w:t>
      </w:r>
      <w:r>
        <w:rPr>
          <w:rFonts w:hint="eastAsia" w:asciiTheme="minorEastAsia" w:hAnsiTheme="minorEastAsia" w:cstheme="minorEastAsia"/>
          <w:sz w:val="22"/>
          <w:szCs w:val="22"/>
        </w:rPr>
        <w:t>。</w:t>
      </w:r>
    </w:p>
    <w:p>
      <w:pPr>
        <w:adjustRightInd w:val="0"/>
        <w:snapToGrid w:val="0"/>
        <w:spacing w:line="400" w:lineRule="exact"/>
        <w:ind w:firstLine="440" w:firstLineChars="200"/>
        <w:rPr>
          <w:rFonts w:asciiTheme="minorEastAsia" w:hAnsiTheme="minorEastAsia" w:cstheme="minorEastAsia"/>
          <w:color w:val="000000"/>
          <w:sz w:val="22"/>
          <w:szCs w:val="22"/>
        </w:rPr>
      </w:pPr>
    </w:p>
    <w:p>
      <w:pPr>
        <w:rPr>
          <w:rFonts w:asciiTheme="minorEastAsia" w:hAnsiTheme="minorEastAsia" w:cstheme="minorEastAsia"/>
          <w:sz w:val="22"/>
          <w:szCs w:val="22"/>
        </w:rPr>
      </w:pPr>
    </w:p>
    <w:p>
      <w:pPr>
        <w:spacing w:line="440" w:lineRule="exact"/>
        <w:rPr>
          <w:rFonts w:asciiTheme="minorEastAsia" w:hAnsiTheme="minorEastAsia" w:cstheme="minorEastAsia"/>
          <w:color w:val="000000"/>
          <w:sz w:val="22"/>
          <w:szCs w:val="22"/>
        </w:rPr>
      </w:pPr>
    </w:p>
    <w:p>
      <w:pPr>
        <w:widowControl/>
        <w:jc w:val="lef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4" w:name="_Toc171421958"/>
      <w:r>
        <w:rPr>
          <w:rFonts w:cs="Calibri"/>
          <w:color w:val="000000"/>
        </w:rPr>
        <w:t>封面</w:t>
      </w:r>
      <w:bookmarkEnd w:id="7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4"/>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803275</wp:posOffset>
                </wp:positionV>
                <wp:extent cx="5372100" cy="2179320"/>
                <wp:effectExtent l="5080" t="4445" r="7620" b="1333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63.25pt;height:171.6pt;width:423pt;mso-wrap-distance-bottom:0pt;mso-wrap-distance-left:9pt;mso-wrap-distance-right:9pt;mso-wrap-distance-top:0pt;z-index:25165516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MzC8j1wAAAAgBAAAPAAAAAAAAAAEAIAAAACIAAABkcnMvZG93bnJldi54bWxQSwEC&#10;FAAUAAAACACHTuJAt+ZJcC4CAABIBAAADgAAAAAAAAABACAAAAAmAQAAZHJzL2Uyb0RvYy54bWxQ&#10;SwUGAAAAAAYABgBZAQAAx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6192" behindDoc="0" locked="0" layoutInCell="1" allowOverlap="1">
                <wp:simplePos x="0" y="0"/>
                <wp:positionH relativeFrom="column">
                  <wp:posOffset>116205</wp:posOffset>
                </wp:positionH>
                <wp:positionV relativeFrom="paragraph">
                  <wp:posOffset>264160</wp:posOffset>
                </wp:positionV>
                <wp:extent cx="5372100" cy="2179320"/>
                <wp:effectExtent l="5080" t="4445" r="7620" b="13335"/>
                <wp:wrapSquare wrapText="bothSides"/>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9.15pt;margin-top:20.8pt;height:171.6pt;width:423pt;mso-wrap-distance-bottom:0pt;mso-wrap-distance-left:9pt;mso-wrap-distance-right:9pt;mso-wrap-distance-top:0pt;z-index:25165619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EcJNyY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4"/>
        <w:spacing w:after="120" w:afterLines="50" w:line="360" w:lineRule="auto"/>
        <w:jc w:val="left"/>
        <w:rPr>
          <w:rFonts w:hAnsi="宋体" w:cs="宋体"/>
          <w:b/>
        </w:rPr>
      </w:pPr>
      <w:r>
        <w:rPr>
          <w:rFonts w:hAnsi="宋体" w:cs="宋体"/>
          <w:b/>
        </w:rPr>
        <w:br w:type="page"/>
      </w:r>
      <w:bookmarkStart w:id="75" w:name="_Toc133470542"/>
      <w:bookmarkStart w:id="76" w:name="_Toc144265958"/>
      <w:bookmarkStart w:id="77" w:name="_Toc137373398"/>
      <w:bookmarkStart w:id="78" w:name="_Toc133214102"/>
      <w:bookmarkStart w:id="79" w:name="_Toc133214309"/>
    </w:p>
    <w:p>
      <w:pPr>
        <w:pStyle w:val="4"/>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4"/>
        <w:spacing w:after="120" w:afterLines="50" w:line="360" w:lineRule="auto"/>
        <w:jc w:val="center"/>
        <w:rPr>
          <w:rFonts w:asciiTheme="minorEastAsia" w:hAnsiTheme="minorEastAsia" w:eastAsiaTheme="minorEastAsia" w:cstheme="minorEastAsia"/>
          <w:sz w:val="22"/>
          <w:szCs w:val="22"/>
        </w:rPr>
      </w:pPr>
    </w:p>
    <w:p>
      <w:pPr>
        <w:pStyle w:val="4"/>
        <w:numPr>
          <w:ilvl w:val="1"/>
          <w:numId w:val="5"/>
        </w:numPr>
        <w:snapToGrid w:val="0"/>
        <w:spacing w:before="120" w:beforeLines="50"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总则</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一旦投标人对本投标报价表作出报价并为招标人所接纳后，本投标报价表就成为一份具有约束力的合同文件的一部分，用来作为合同付款的依据。</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报价应包含本项目所有税项。如买方根据法规和国家有关规定获减免税或退税，利益完全归买方。</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投标人应仔细阅读所有招标文件，填报自己理解并认为正确的报价。除合同规定的调整外，投标人对实际工作及工作量的差异的索赔将不获考虑。</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本投标报价表中所有金额和单价以人民币结算。</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本投标报价表中的金额应包括在项目整个实施过程中，根据合同所需要的所有成本和费用。</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本总则上列各条中提及的“投标人”在合同执行过程中应作为“卖方”解释。</w:t>
      </w:r>
    </w:p>
    <w:p>
      <w:pPr>
        <w:pStyle w:val="4"/>
        <w:numPr>
          <w:ilvl w:val="1"/>
          <w:numId w:val="5"/>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投标报价表包含以下各表</w:t>
      </w:r>
    </w:p>
    <w:bookmarkEnd w:id="75"/>
    <w:bookmarkEnd w:id="76"/>
    <w:bookmarkEnd w:id="77"/>
    <w:bookmarkEnd w:id="78"/>
    <w:bookmarkEnd w:id="79"/>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(1)投标报价汇总表</w:t>
      </w:r>
    </w:p>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(2)设备费分项报价表</w:t>
      </w:r>
    </w:p>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(3)随机配件和专用工具分项报价表</w:t>
      </w:r>
    </w:p>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6"/>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0" w:name="_Toc133214310"/>
      <w:bookmarkStart w:id="81" w:name="_Toc133470544"/>
      <w:bookmarkStart w:id="82" w:name="_Toc137373399"/>
      <w:bookmarkStart w:id="83" w:name="_Toc133214103"/>
    </w:p>
    <w:p>
      <w:pPr>
        <w:spacing w:line="360" w:lineRule="auto"/>
        <w:jc w:val="center"/>
        <w:rPr>
          <w:rFonts w:ascii="宋体" w:hAnsi="宋体" w:cs="宋体"/>
          <w:b/>
          <w:sz w:val="32"/>
          <w:szCs w:val="32"/>
        </w:rPr>
      </w:pPr>
      <w:bookmarkStart w:id="84" w:name="_Toc144265959"/>
      <w:r>
        <w:rPr>
          <w:rFonts w:hint="eastAsia" w:ascii="宋体" w:hAnsi="宋体" w:cs="宋体"/>
          <w:b/>
          <w:sz w:val="32"/>
          <w:szCs w:val="32"/>
        </w:rPr>
        <w:br w:type="page"/>
      </w:r>
    </w:p>
    <w:bookmarkEnd w:id="80"/>
    <w:bookmarkEnd w:id="81"/>
    <w:bookmarkEnd w:id="82"/>
    <w:bookmarkEnd w:id="83"/>
    <w:bookmarkEnd w:id="84"/>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6"/>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6"/>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6"/>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6"/>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9"/>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5"/>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3"/>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4"/>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4"/>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4"/>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1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r>
              <w:rPr>
                <w:rFonts w:hAnsi="宋体"/>
                <w:kern w:val="2"/>
                <w:sz w:val="21"/>
              </w:rPr>
              <w:t>序号</w:t>
            </w:r>
          </w:p>
        </w:tc>
        <w:tc>
          <w:tcPr>
            <w:tcW w:w="900" w:type="dxa"/>
            <w:vAlign w:val="center"/>
          </w:tcPr>
          <w:p>
            <w:pPr>
              <w:pStyle w:val="4"/>
              <w:adjustRightInd w:val="0"/>
              <w:snapToGrid w:val="0"/>
              <w:jc w:val="center"/>
              <w:rPr>
                <w:rFonts w:hAnsi="宋体"/>
                <w:kern w:val="2"/>
                <w:sz w:val="21"/>
              </w:rPr>
            </w:pPr>
            <w:r>
              <w:rPr>
                <w:rFonts w:hAnsi="宋体"/>
                <w:kern w:val="2"/>
                <w:sz w:val="21"/>
              </w:rPr>
              <w:t>内容</w:t>
            </w:r>
          </w:p>
        </w:tc>
        <w:tc>
          <w:tcPr>
            <w:tcW w:w="3510" w:type="dxa"/>
            <w:vAlign w:val="center"/>
          </w:tcPr>
          <w:p>
            <w:pPr>
              <w:pStyle w:val="4"/>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4"/>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4"/>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bl>
    <w:p>
      <w:pPr>
        <w:pStyle w:val="4"/>
        <w:adjustRightInd w:val="0"/>
        <w:snapToGrid w:val="0"/>
        <w:spacing w:line="560" w:lineRule="exact"/>
        <w:rPr>
          <w:rFonts w:hAnsi="宋体"/>
          <w:bCs/>
          <w:sz w:val="24"/>
          <w:szCs w:val="24"/>
        </w:rPr>
      </w:pPr>
    </w:p>
    <w:p>
      <w:pPr>
        <w:pStyle w:val="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4"/>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7"/>
          <w:jc w:val="center"/>
        </w:pPr>
        <w:r>
          <w:fldChar w:fldCharType="begin"/>
        </w:r>
        <w:r>
          <w:instrText xml:space="preserve"> PAGE   \* MERGEFORMAT </w:instrText>
        </w:r>
        <w:r>
          <w:fldChar w:fldCharType="separate"/>
        </w:r>
        <w:r>
          <w:rPr>
            <w:lang w:val="zh-CN"/>
          </w:rPr>
          <w:t>-</w:t>
        </w:r>
        <w:r>
          <w:t xml:space="preserve"> 23 -</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rPr>
    </w:pPr>
    <w:r>
      <w:rPr>
        <w:rFonts w:hint="eastAsia" w:ascii="宋体" w:hAnsi="宋体"/>
        <w:color w:val="000000"/>
      </w:rPr>
      <w:t>杭州萧山国际机场</w:t>
    </w:r>
    <w:r>
      <w:rPr>
        <w:rFonts w:hint="eastAsia" w:ascii="宋体" w:hAnsi="宋体" w:eastAsia="宋体"/>
        <w:color w:val="000000"/>
      </w:rPr>
      <w:t>航站楼防撞条及恳请勿坐类警示标识采购</w:t>
    </w:r>
    <w:r>
      <w:rPr>
        <w:rFonts w:hint="eastAsia" w:ascii="宋体" w:hAnsi="宋体"/>
        <w:color w:val="000000"/>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5A26C4C2"/>
    <w:multiLevelType w:val="singleLevel"/>
    <w:tmpl w:val="5A26C4C2"/>
    <w:lvl w:ilvl="0" w:tentative="0">
      <w:start w:val="1"/>
      <w:numFmt w:val="ideographTraditional"/>
      <w:suff w:val="nothing"/>
      <w:lvlText w:val="%1、"/>
      <w:lvlJc w:val="left"/>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4"/>
  </w:num>
  <w:num w:numId="2">
    <w:abstractNumId w:val="15"/>
  </w:num>
  <w:num w:numId="3">
    <w:abstractNumId w:val="2"/>
  </w:num>
  <w:num w:numId="4">
    <w:abstractNumId w:val="13"/>
  </w:num>
  <w:num w:numId="5">
    <w:abstractNumId w:val="11"/>
  </w:num>
  <w:num w:numId="6">
    <w:abstractNumId w:val="5"/>
  </w:num>
  <w:num w:numId="7">
    <w:abstractNumId w:val="12"/>
  </w:num>
  <w:num w:numId="8">
    <w:abstractNumId w:val="1"/>
  </w:num>
  <w:num w:numId="9">
    <w:abstractNumId w:val="6"/>
  </w:num>
  <w:num w:numId="10">
    <w:abstractNumId w:val="8"/>
  </w:num>
  <w:num w:numId="11">
    <w:abstractNumId w:val="4"/>
  </w:num>
  <w:num w:numId="12">
    <w:abstractNumId w:val="0"/>
  </w:num>
  <w:num w:numId="13">
    <w:abstractNumId w:val="3"/>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265ED"/>
    <w:rsid w:val="00013CD0"/>
    <w:rsid w:val="00051895"/>
    <w:rsid w:val="001036AD"/>
    <w:rsid w:val="00113A57"/>
    <w:rsid w:val="00177AC1"/>
    <w:rsid w:val="001B0F08"/>
    <w:rsid w:val="001D1100"/>
    <w:rsid w:val="001E7122"/>
    <w:rsid w:val="001F293A"/>
    <w:rsid w:val="001F470F"/>
    <w:rsid w:val="00231756"/>
    <w:rsid w:val="00243286"/>
    <w:rsid w:val="002A0203"/>
    <w:rsid w:val="002A6647"/>
    <w:rsid w:val="002B0DBB"/>
    <w:rsid w:val="00312D66"/>
    <w:rsid w:val="00362ADA"/>
    <w:rsid w:val="0037125B"/>
    <w:rsid w:val="00383E76"/>
    <w:rsid w:val="00395C41"/>
    <w:rsid w:val="003E44D5"/>
    <w:rsid w:val="003E50DE"/>
    <w:rsid w:val="004247A9"/>
    <w:rsid w:val="004722C8"/>
    <w:rsid w:val="00511251"/>
    <w:rsid w:val="005F61EA"/>
    <w:rsid w:val="006A0008"/>
    <w:rsid w:val="006A0AEA"/>
    <w:rsid w:val="006A3E3F"/>
    <w:rsid w:val="006E2CAA"/>
    <w:rsid w:val="00756A1A"/>
    <w:rsid w:val="007C3C31"/>
    <w:rsid w:val="007C738A"/>
    <w:rsid w:val="007D259E"/>
    <w:rsid w:val="00804816"/>
    <w:rsid w:val="00810959"/>
    <w:rsid w:val="00817388"/>
    <w:rsid w:val="008A479A"/>
    <w:rsid w:val="008C6F90"/>
    <w:rsid w:val="00903FC6"/>
    <w:rsid w:val="0096672C"/>
    <w:rsid w:val="00982FEB"/>
    <w:rsid w:val="00983C84"/>
    <w:rsid w:val="00A065B6"/>
    <w:rsid w:val="00B13861"/>
    <w:rsid w:val="00B1647D"/>
    <w:rsid w:val="00B430EF"/>
    <w:rsid w:val="00B61678"/>
    <w:rsid w:val="00C05E63"/>
    <w:rsid w:val="00C156EE"/>
    <w:rsid w:val="00C1640D"/>
    <w:rsid w:val="00CA4628"/>
    <w:rsid w:val="00CE2227"/>
    <w:rsid w:val="00D03A75"/>
    <w:rsid w:val="00D2213F"/>
    <w:rsid w:val="00D230ED"/>
    <w:rsid w:val="00D3616E"/>
    <w:rsid w:val="00D5282C"/>
    <w:rsid w:val="00D744E2"/>
    <w:rsid w:val="00DC64EB"/>
    <w:rsid w:val="00E021A3"/>
    <w:rsid w:val="00E626C9"/>
    <w:rsid w:val="00EF0A57"/>
    <w:rsid w:val="00F03281"/>
    <w:rsid w:val="00F41086"/>
    <w:rsid w:val="00F5103A"/>
    <w:rsid w:val="00F613BB"/>
    <w:rsid w:val="00FB67E5"/>
    <w:rsid w:val="015F7588"/>
    <w:rsid w:val="03314AC6"/>
    <w:rsid w:val="0502483A"/>
    <w:rsid w:val="05025E75"/>
    <w:rsid w:val="054D24E1"/>
    <w:rsid w:val="0A6C4638"/>
    <w:rsid w:val="10894501"/>
    <w:rsid w:val="14B05DB0"/>
    <w:rsid w:val="175A1304"/>
    <w:rsid w:val="2182474B"/>
    <w:rsid w:val="222B3E21"/>
    <w:rsid w:val="23BC40A9"/>
    <w:rsid w:val="29EE30C8"/>
    <w:rsid w:val="35A93BD0"/>
    <w:rsid w:val="36C06731"/>
    <w:rsid w:val="37FD07DD"/>
    <w:rsid w:val="3DD9283E"/>
    <w:rsid w:val="41AE619D"/>
    <w:rsid w:val="429A4BD7"/>
    <w:rsid w:val="44B977BD"/>
    <w:rsid w:val="4578042B"/>
    <w:rsid w:val="466D32D8"/>
    <w:rsid w:val="4CE15350"/>
    <w:rsid w:val="4E401D93"/>
    <w:rsid w:val="4EA16275"/>
    <w:rsid w:val="4F8F0BE7"/>
    <w:rsid w:val="5B4C3E4C"/>
    <w:rsid w:val="631537FB"/>
    <w:rsid w:val="636265ED"/>
    <w:rsid w:val="68735749"/>
    <w:rsid w:val="68C1719C"/>
    <w:rsid w:val="6F117128"/>
    <w:rsid w:val="757D0ABA"/>
    <w:rsid w:val="75AE659D"/>
    <w:rsid w:val="76D350B5"/>
    <w:rsid w:val="7F1C229E"/>
    <w:rsid w:val="7F29766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Plain Text"/>
    <w:basedOn w:val="1"/>
    <w:qFormat/>
    <w:uiPriority w:val="0"/>
    <w:rPr>
      <w:rFonts w:ascii="宋体" w:hAnsi="Courier New" w:eastAsia="宋体" w:cs="Times New Roman"/>
      <w:kern w:val="0"/>
      <w:sz w:val="20"/>
      <w:szCs w:val="21"/>
    </w:r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kern w:val="0"/>
      <w:sz w:val="20"/>
      <w:szCs w:val="22"/>
    </w:rPr>
  </w:style>
  <w:style w:type="paragraph" w:styleId="6">
    <w:name w:val="Balloon Text"/>
    <w:basedOn w:val="1"/>
    <w:link w:val="22"/>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adjustRightInd w:val="0"/>
      <w:snapToGrid w:val="0"/>
    </w:pPr>
    <w:rPr>
      <w:rFonts w:ascii="Times New Roman" w:hAnsi="Times New Roman" w:eastAsia="仿宋" w:cs="Times New Roman"/>
      <w:sz w:val="21"/>
    </w:rPr>
  </w:style>
  <w:style w:type="paragraph" w:styleId="1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1">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1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4">
    <w:name w:val="page number"/>
    <w:basedOn w:val="13"/>
    <w:qFormat/>
    <w:uiPriority w:val="0"/>
  </w:style>
  <w:style w:type="character" w:styleId="15">
    <w:name w:val="annotation reference"/>
    <w:basedOn w:val="13"/>
    <w:semiHidden/>
    <w:qFormat/>
    <w:uiPriority w:val="0"/>
    <w:rPr>
      <w:sz w:val="21"/>
      <w:szCs w:val="21"/>
    </w:rPr>
  </w:style>
  <w:style w:type="character" w:customStyle="1" w:styleId="17">
    <w:name w:val="zbggmain style9"/>
    <w:basedOn w:val="13"/>
    <w:qFormat/>
    <w:uiPriority w:val="0"/>
  </w:style>
  <w:style w:type="paragraph" w:customStyle="1" w:styleId="18">
    <w:name w:val="列出段落1"/>
    <w:basedOn w:val="1"/>
    <w:unhideWhenUsed/>
    <w:qFormat/>
    <w:uiPriority w:val="0"/>
    <w:pPr>
      <w:ind w:firstLine="420" w:firstLineChars="200"/>
    </w:pPr>
    <w:rPr>
      <w:rFonts w:ascii="Calibri" w:hAnsi="Calibri" w:eastAsia="宋体" w:cs="Times New Roman"/>
      <w:sz w:val="21"/>
      <w:szCs w:val="22"/>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20">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批注框文本 Char"/>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4824</Words>
  <Characters>27498</Characters>
  <Lines>229</Lines>
  <Paragraphs>64</Paragraphs>
  <TotalTime>0</TotalTime>
  <ScaleCrop>false</ScaleCrop>
  <LinksUpToDate>false</LinksUpToDate>
  <CharactersWithSpaces>32258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2019-12-03T02:36:00Z</dcterms:created>
  <dc:creator>阿虎</dc:creator>
  <cp:lastModifiedBy>张文娴</cp:lastModifiedBy>
  <dcterms:modified xsi:type="dcterms:W3CDTF">2019-12-16T12:54:26Z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