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r>
        <w:rPr>
          <w:rFonts w:hint="eastAsia" w:ascii="黑体" w:eastAsia="黑体"/>
          <w:color w:val="000000"/>
          <w:sz w:val="52"/>
          <w:szCs w:val="52"/>
        </w:rPr>
        <w:t>询价</w:t>
      </w:r>
      <w:r>
        <w:rPr>
          <w:rFonts w:hint="eastAsia" w:ascii="黑体" w:eastAsia="黑体"/>
          <w:color w:val="000000"/>
          <w:sz w:val="52"/>
          <w:szCs w:val="52"/>
          <w:lang w:val="zh-CN"/>
        </w:rPr>
        <w:t>文件</w:t>
      </w: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firstLine="320" w:firstLineChars="100"/>
        <w:jc w:val="center"/>
        <w:rPr>
          <w:rFonts w:ascii="宋体" w:hAnsi="宋体"/>
          <w:color w:val="000000"/>
          <w:sz w:val="32"/>
          <w:szCs w:val="32"/>
        </w:rPr>
      </w:pPr>
      <w:r>
        <w:rPr>
          <w:rFonts w:hint="eastAsia" w:ascii="黑体" w:eastAsia="黑体"/>
          <w:color w:val="000000"/>
          <w:sz w:val="32"/>
          <w:szCs w:val="32"/>
          <w:lang w:val="zh-CN"/>
        </w:rPr>
        <w:t>项目名称: 杭州萧山国际机场车站区域监控摄录项目</w:t>
      </w:r>
      <w:r>
        <w:rPr>
          <w:rFonts w:hint="eastAsia" w:ascii="黑体" w:eastAsia="黑体"/>
          <w:color w:val="000000"/>
          <w:sz w:val="32"/>
          <w:szCs w:val="32"/>
          <w:lang w:val="en-US" w:eastAsia="zh-CN"/>
        </w:rPr>
        <w:t>_（重新询价）</w:t>
      </w:r>
    </w:p>
    <w:p>
      <w:pPr>
        <w:autoSpaceDE w:val="0"/>
        <w:autoSpaceDN w:val="0"/>
        <w:adjustRightInd w:val="0"/>
        <w:rPr>
          <w:rFonts w:ascii="黑体" w:eastAsia="黑体"/>
          <w:color w:val="000000"/>
          <w:sz w:val="32"/>
          <w:szCs w:val="32"/>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44"/>
          <w:szCs w:val="44"/>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jc w:val="center"/>
        <w:outlineLvl w:val="0"/>
        <w:rPr>
          <w:rFonts w:ascii="黑体" w:eastAsia="黑体"/>
          <w:color w:val="000000"/>
          <w:sz w:val="32"/>
          <w:szCs w:val="32"/>
          <w:lang w:val="zh-CN"/>
        </w:rPr>
      </w:pPr>
      <w:r>
        <w:rPr>
          <w:rFonts w:hint="eastAsia" w:ascii="黑体" w:eastAsia="黑体"/>
          <w:color w:val="000000"/>
          <w:sz w:val="32"/>
          <w:szCs w:val="32"/>
          <w:lang w:val="zh-CN"/>
        </w:rPr>
        <w:t>杭州萧山国际机场有限公司</w:t>
      </w:r>
    </w:p>
    <w:p>
      <w:pPr>
        <w:autoSpaceDE w:val="0"/>
        <w:autoSpaceDN w:val="0"/>
        <w:adjustRightInd w:val="0"/>
        <w:jc w:val="center"/>
        <w:rPr>
          <w:rFonts w:ascii="黑体" w:eastAsia="黑体"/>
          <w:color w:val="000000"/>
          <w:sz w:val="32"/>
          <w:szCs w:val="32"/>
          <w:lang w:val="zh-CN"/>
        </w:rPr>
      </w:pPr>
      <w:r>
        <w:rPr>
          <w:rFonts w:hint="eastAsia" w:ascii="黑体" w:eastAsia="黑体"/>
          <w:color w:val="000000"/>
          <w:sz w:val="32"/>
          <w:szCs w:val="32"/>
          <w:lang w:val="zh-CN"/>
        </w:rPr>
        <w:t>二○二○年二月</w:t>
      </w:r>
    </w:p>
    <w:p>
      <w:pPr>
        <w:numPr>
          <w:ilvl w:val="0"/>
          <w:numId w:val="1"/>
        </w:numPr>
        <w:jc w:val="left"/>
        <w:rPr>
          <w:b/>
          <w:sz w:val="28"/>
          <w:szCs w:val="28"/>
        </w:rPr>
      </w:pPr>
      <w:bookmarkStart w:id="0" w:name="_GoBack"/>
      <w:r>
        <w:rPr>
          <w:rFonts w:hint="eastAsia"/>
          <w:b/>
          <w:sz w:val="28"/>
          <w:szCs w:val="28"/>
        </w:rPr>
        <w:t>项目概况</w:t>
      </w:r>
    </w:p>
    <w:p>
      <w:pPr>
        <w:ind w:firstLine="560" w:firstLineChars="200"/>
        <w:jc w:val="left"/>
        <w:rPr>
          <w:sz w:val="28"/>
          <w:szCs w:val="28"/>
        </w:rPr>
      </w:pPr>
      <w:r>
        <w:rPr>
          <w:rFonts w:hint="eastAsia"/>
          <w:sz w:val="28"/>
          <w:szCs w:val="28"/>
        </w:rPr>
        <w:t>杭州萧山国际机场有限公司场区管理中心车站管理室因车站安检区域和部分发车区域无监控设施，相关安全服务应急事件现场管控受限，现需在以上区域安装7个监控摄像机及1个拾音器。根据杭州萧山国际机场场区管理中心招投标程序，现决定以询价的方式进行。</w:t>
      </w:r>
    </w:p>
    <w:p>
      <w:pPr>
        <w:jc w:val="left"/>
        <w:rPr>
          <w:b/>
          <w:sz w:val="28"/>
          <w:szCs w:val="28"/>
        </w:rPr>
      </w:pPr>
      <w:r>
        <w:rPr>
          <w:rFonts w:hint="eastAsia"/>
          <w:b/>
          <w:sz w:val="28"/>
          <w:szCs w:val="28"/>
        </w:rPr>
        <w:t>二、项目内容</w:t>
      </w:r>
    </w:p>
    <w:p>
      <w:pPr>
        <w:spacing w:line="500" w:lineRule="exact"/>
        <w:ind w:firstLine="560" w:firstLineChars="200"/>
        <w:rPr>
          <w:sz w:val="28"/>
          <w:szCs w:val="28"/>
        </w:rPr>
      </w:pPr>
      <w:r>
        <w:rPr>
          <w:rFonts w:hint="eastAsia"/>
          <w:sz w:val="28"/>
          <w:szCs w:val="28"/>
        </w:rPr>
        <w:t>在车站安检区域安装4个监控摄像机及1个拾音器，在车站19、20、28号发车位上方安装3个监控摄像机，监控录像需存储30天，并接入机场公司原有的安防网中。</w:t>
      </w:r>
    </w:p>
    <w:p>
      <w:pPr>
        <w:rPr>
          <w:sz w:val="28"/>
          <w:szCs w:val="28"/>
        </w:rPr>
      </w:pPr>
      <w:r>
        <w:rPr>
          <w:rFonts w:hint="eastAsia"/>
          <w:b/>
          <w:sz w:val="28"/>
          <w:szCs w:val="28"/>
        </w:rPr>
        <w:t>三、资质要求</w:t>
      </w:r>
    </w:p>
    <w:p>
      <w:pPr>
        <w:jc w:val="left"/>
        <w:rPr>
          <w:sz w:val="28"/>
          <w:szCs w:val="28"/>
        </w:rPr>
      </w:pPr>
      <w:r>
        <w:rPr>
          <w:rFonts w:hint="eastAsia"/>
          <w:sz w:val="28"/>
          <w:szCs w:val="28"/>
        </w:rPr>
        <w:t xml:space="preserve">    1、具有独立法人资格。</w:t>
      </w:r>
    </w:p>
    <w:p>
      <w:pPr>
        <w:ind w:firstLine="560" w:firstLineChars="200"/>
        <w:jc w:val="left"/>
        <w:rPr>
          <w:sz w:val="28"/>
          <w:szCs w:val="28"/>
        </w:rPr>
      </w:pPr>
      <w:r>
        <w:rPr>
          <w:rFonts w:hint="eastAsia"/>
          <w:sz w:val="28"/>
          <w:szCs w:val="28"/>
        </w:rPr>
        <w:t>2、</w:t>
      </w:r>
      <w:r>
        <w:rPr>
          <w:rFonts w:hint="eastAsia"/>
          <w:color w:val="000000"/>
          <w:sz w:val="28"/>
          <w:szCs w:val="28"/>
        </w:rPr>
        <w:t>注册资金不低于人民币10</w:t>
      </w:r>
      <w:r>
        <w:rPr>
          <w:color w:val="000000"/>
          <w:sz w:val="28"/>
          <w:szCs w:val="28"/>
        </w:rPr>
        <w:t>0</w:t>
      </w:r>
      <w:r>
        <w:rPr>
          <w:rFonts w:hint="eastAsia"/>
          <w:color w:val="000000"/>
          <w:sz w:val="28"/>
          <w:szCs w:val="28"/>
        </w:rPr>
        <w:t>万元。</w:t>
      </w:r>
    </w:p>
    <w:p>
      <w:pPr>
        <w:ind w:firstLine="560" w:firstLineChars="200"/>
        <w:jc w:val="left"/>
        <w:rPr>
          <w:sz w:val="28"/>
          <w:szCs w:val="28"/>
        </w:rPr>
      </w:pPr>
      <w:r>
        <w:rPr>
          <w:rFonts w:hint="eastAsia"/>
          <w:color w:val="000000"/>
          <w:sz w:val="28"/>
          <w:szCs w:val="28"/>
        </w:rPr>
        <w:t>3、</w:t>
      </w:r>
      <w:r>
        <w:rPr>
          <w:rFonts w:hint="eastAsia"/>
          <w:sz w:val="28"/>
          <w:szCs w:val="28"/>
        </w:rPr>
        <w:t>投标人具有一般纳税人资格，可提供增值税专用发票。</w:t>
      </w:r>
    </w:p>
    <w:p>
      <w:pPr>
        <w:ind w:firstLine="560" w:firstLineChars="200"/>
        <w:jc w:val="left"/>
        <w:rPr>
          <w:sz w:val="28"/>
          <w:szCs w:val="28"/>
        </w:rPr>
      </w:pPr>
      <w:r>
        <w:rPr>
          <w:rFonts w:hint="eastAsia"/>
          <w:sz w:val="28"/>
          <w:szCs w:val="28"/>
        </w:rPr>
        <w:t>4、能独立承担民事责任和履行合同能力，具有良好的商业信誉和健全的财务会计管理制度，有依法缴纳税收和社会保障资金的良好记录，在本次招标前三年内的经营活动中没有重大违法记录和不良记录。</w:t>
      </w:r>
    </w:p>
    <w:p>
      <w:pPr>
        <w:rPr>
          <w:b/>
          <w:sz w:val="28"/>
          <w:szCs w:val="28"/>
        </w:rPr>
      </w:pPr>
      <w:r>
        <w:rPr>
          <w:rFonts w:hint="eastAsia"/>
          <w:b/>
          <w:sz w:val="28"/>
          <w:szCs w:val="28"/>
        </w:rPr>
        <w:t>四、报价方式</w:t>
      </w:r>
    </w:p>
    <w:p>
      <w:pPr>
        <w:spacing w:line="500" w:lineRule="exact"/>
        <w:ind w:firstLine="560" w:firstLineChars="200"/>
        <w:rPr>
          <w:sz w:val="28"/>
          <w:szCs w:val="28"/>
        </w:rPr>
      </w:pPr>
      <w:r>
        <w:rPr>
          <w:rFonts w:hint="eastAsia"/>
          <w:sz w:val="28"/>
          <w:szCs w:val="28"/>
        </w:rPr>
        <w:t>1、本项目要求各投标人必需到现场踏勘后根据实际情况进行综合报价。中标后清单中未列的实际发生的相关费用视为已包含在施工方投标的相关细目当中。本项目为固定总价包干，投标单位请充分考虑现场情况后进行报价，合同签订后，不得改价。</w:t>
      </w:r>
    </w:p>
    <w:p>
      <w:pPr>
        <w:adjustRightInd w:val="0"/>
        <w:snapToGrid w:val="0"/>
        <w:spacing w:line="500" w:lineRule="exact"/>
        <w:ind w:firstLine="560" w:firstLineChars="200"/>
        <w:jc w:val="left"/>
        <w:rPr>
          <w:sz w:val="28"/>
          <w:szCs w:val="28"/>
        </w:rPr>
      </w:pPr>
      <w:r>
        <w:rPr>
          <w:rFonts w:hint="eastAsia"/>
          <w:sz w:val="28"/>
          <w:szCs w:val="28"/>
        </w:rPr>
        <w:t>2、报价单（见附件）。</w:t>
      </w:r>
    </w:p>
    <w:p>
      <w:pPr>
        <w:spacing w:line="500" w:lineRule="exact"/>
        <w:ind w:firstLine="560" w:firstLineChars="200"/>
        <w:rPr>
          <w:sz w:val="28"/>
          <w:szCs w:val="28"/>
        </w:rPr>
      </w:pPr>
      <w:r>
        <w:rPr>
          <w:rFonts w:hint="eastAsia"/>
          <w:sz w:val="28"/>
          <w:szCs w:val="28"/>
        </w:rPr>
        <w:t>3、本项目集中踏勘时间为2020年</w:t>
      </w:r>
      <w:r>
        <w:rPr>
          <w:rFonts w:hint="eastAsia"/>
          <w:sz w:val="28"/>
          <w:szCs w:val="28"/>
          <w:lang w:val="en-US" w:eastAsia="zh-CN"/>
        </w:rPr>
        <w:t>3</w:t>
      </w:r>
      <w:r>
        <w:rPr>
          <w:rFonts w:hint="eastAsia"/>
          <w:sz w:val="28"/>
          <w:szCs w:val="28"/>
        </w:rPr>
        <w:t>月</w:t>
      </w:r>
      <w:r>
        <w:rPr>
          <w:rFonts w:hint="eastAsia"/>
          <w:sz w:val="28"/>
          <w:szCs w:val="28"/>
          <w:lang w:val="en-US" w:eastAsia="zh-CN"/>
        </w:rPr>
        <w:t>6</w:t>
      </w:r>
      <w:r>
        <w:rPr>
          <w:rFonts w:hint="eastAsia"/>
          <w:sz w:val="28"/>
          <w:szCs w:val="28"/>
        </w:rPr>
        <w:t>日上午</w:t>
      </w:r>
      <w:r>
        <w:rPr>
          <w:sz w:val="28"/>
          <w:szCs w:val="28"/>
        </w:rPr>
        <w:t>9</w:t>
      </w:r>
      <w:r>
        <w:rPr>
          <w:rFonts w:hint="eastAsia"/>
          <w:sz w:val="28"/>
          <w:szCs w:val="28"/>
        </w:rPr>
        <w:t>:</w:t>
      </w:r>
      <w:r>
        <w:rPr>
          <w:sz w:val="28"/>
          <w:szCs w:val="28"/>
        </w:rPr>
        <w:t>30</w:t>
      </w:r>
      <w:r>
        <w:rPr>
          <w:rFonts w:hint="eastAsia"/>
          <w:sz w:val="28"/>
          <w:szCs w:val="28"/>
        </w:rPr>
        <w:t>分，踏勘地点T1航站楼机场汽车站内。</w:t>
      </w:r>
    </w:p>
    <w:tbl>
      <w:tblPr>
        <w:tblStyle w:val="6"/>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708"/>
        <w:gridCol w:w="4395"/>
        <w:gridCol w:w="567"/>
        <w:gridCol w:w="567"/>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708"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产品名称</w:t>
            </w:r>
          </w:p>
        </w:tc>
        <w:tc>
          <w:tcPr>
            <w:tcW w:w="4395"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参数简介</w:t>
            </w:r>
          </w:p>
        </w:tc>
        <w:tc>
          <w:tcPr>
            <w:tcW w:w="567"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单位</w:t>
            </w:r>
          </w:p>
        </w:tc>
        <w:tc>
          <w:tcPr>
            <w:tcW w:w="567"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数量</w:t>
            </w:r>
          </w:p>
        </w:tc>
        <w:tc>
          <w:tcPr>
            <w:tcW w:w="850"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单价（元）</w:t>
            </w:r>
          </w:p>
        </w:tc>
        <w:tc>
          <w:tcPr>
            <w:tcW w:w="901" w:type="dxa"/>
          </w:tcPr>
          <w:p>
            <w:pPr>
              <w:spacing w:line="5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8" w:hRule="atLeast"/>
          <w:jc w:val="center"/>
        </w:trPr>
        <w:tc>
          <w:tcPr>
            <w:tcW w:w="534" w:type="dxa"/>
            <w:vAlign w:val="center"/>
          </w:tcPr>
          <w:p>
            <w:pPr>
              <w:spacing w:line="360" w:lineRule="exact"/>
              <w:jc w:val="center"/>
              <w:rPr>
                <w:rFonts w:ascii="仿宋_GB2312" w:hAnsi="宋体" w:eastAsia="仿宋_GB2312"/>
                <w:color w:val="000000"/>
                <w:sz w:val="24"/>
                <w:szCs w:val="24"/>
              </w:rPr>
            </w:pPr>
            <w:r>
              <w:rPr>
                <w:rFonts w:ascii="仿宋_GB2312" w:hAnsi="宋体" w:eastAsia="仿宋_GB2312"/>
                <w:color w:val="000000"/>
                <w:sz w:val="24"/>
                <w:szCs w:val="24"/>
              </w:rPr>
              <w:t>1</w:t>
            </w:r>
          </w:p>
        </w:tc>
        <w:tc>
          <w:tcPr>
            <w:tcW w:w="708" w:type="dxa"/>
            <w:vAlign w:val="center"/>
          </w:tcPr>
          <w:p>
            <w:pPr>
              <w:jc w:val="center"/>
              <w:rPr>
                <w:rFonts w:ascii="宋体" w:cs="Arial"/>
                <w:sz w:val="24"/>
                <w:szCs w:val="24"/>
              </w:rPr>
            </w:pPr>
            <w:r>
              <w:rPr>
                <w:rFonts w:hint="eastAsia" w:cs="Arial"/>
                <w:sz w:val="24"/>
                <w:szCs w:val="24"/>
              </w:rPr>
              <w:t>摄像机</w:t>
            </w:r>
          </w:p>
        </w:tc>
        <w:tc>
          <w:tcPr>
            <w:tcW w:w="4395" w:type="dxa"/>
            <w:vAlign w:val="center"/>
          </w:tcPr>
          <w:p>
            <w:pPr>
              <w:widowControl/>
              <w:spacing w:after="240"/>
              <w:jc w:val="left"/>
              <w:rPr>
                <w:rFonts w:ascii="宋体" w:cs="宋体"/>
                <w:kern w:val="0"/>
                <w:sz w:val="18"/>
                <w:szCs w:val="18"/>
              </w:rPr>
            </w:pPr>
            <w:r>
              <w:rPr>
                <w:rFonts w:hint="eastAsia" w:ascii="宋体" w:cs="宋体"/>
                <w:kern w:val="0"/>
                <w:sz w:val="18"/>
                <w:szCs w:val="18"/>
              </w:rPr>
              <w:t>传感器类型1/1.8英寸CMOS；像素400万；最大分辨率2688×1520；最低照度0.002Lux（彩色模式）；0.0002Lux（黑白模式）；0Lux（补光灯开启）；开启红外灯可识别距样机200m处的人体轮廓；镜头类型电动变焦；镜头焦距3.5mm~12mm；</w:t>
            </w:r>
          </w:p>
          <w:p>
            <w:pPr>
              <w:widowControl/>
              <w:spacing w:after="240"/>
              <w:jc w:val="left"/>
              <w:rPr>
                <w:rFonts w:ascii="宋体" w:cs="宋体"/>
                <w:kern w:val="0"/>
                <w:sz w:val="18"/>
                <w:szCs w:val="18"/>
              </w:rPr>
            </w:pPr>
            <w:r>
              <w:rPr>
                <w:rFonts w:hint="eastAsia" w:ascii="宋体" w:cs="宋体"/>
                <w:kern w:val="0"/>
                <w:sz w:val="18"/>
                <w:szCs w:val="18"/>
              </w:rPr>
              <w:t>焦距位置发生变化后，当待机时间达到设定值时，可自动调节焦距到预先设定的位置；通用行为分析绊线入侵；区域入侵；快速移动；徘徊检测；人员聚集；停车检测；热度图支持；周界防范绊线入侵；区域入侵；快速移动（三项均支持人车分类）；徘徊检测；人员聚集；停车检测；人脸检测支持人脸检测；支持跟踪；支持优选；支持抓拍；支持上报最优的人脸抓图；支持人脸增强，支持人脸曝光；支持人脸属性提取，支持4种属性；</w:t>
            </w:r>
          </w:p>
          <w:p>
            <w:pPr>
              <w:widowControl/>
              <w:spacing w:after="240"/>
              <w:jc w:val="left"/>
              <w:rPr>
                <w:rFonts w:ascii="宋体" w:cs="宋体"/>
                <w:kern w:val="0"/>
                <w:sz w:val="18"/>
                <w:szCs w:val="18"/>
              </w:rPr>
            </w:pPr>
            <w:r>
              <w:rPr>
                <w:rFonts w:hint="eastAsia" w:ascii="宋体" w:cs="宋体"/>
                <w:kern w:val="0"/>
                <w:sz w:val="18"/>
                <w:szCs w:val="18"/>
              </w:rPr>
              <w:t>具有1个RJ45接口、1个模拟视频输出接口、3路报警输入接口、2路报警输出接口、1路音频输入接口、1路音频输出接口、1个RS485接口、1个复位键、1个SD卡卡槽、1个DC12V电源反送接口。供电方式DC12V/POE；在正常工作情况下，可提供DC12V供电输出；防护等级IP67；</w:t>
            </w:r>
          </w:p>
        </w:tc>
        <w:tc>
          <w:tcPr>
            <w:tcW w:w="567" w:type="dxa"/>
            <w:vAlign w:val="center"/>
          </w:tcPr>
          <w:p>
            <w:pPr>
              <w:ind w:right="360"/>
              <w:jc w:val="center"/>
              <w:rPr>
                <w:rFonts w:ascii="宋体" w:cs="Arial"/>
                <w:sz w:val="24"/>
                <w:szCs w:val="24"/>
              </w:rPr>
            </w:pPr>
            <w:r>
              <w:rPr>
                <w:rFonts w:hint="eastAsia" w:ascii="宋体" w:cs="Arial"/>
                <w:sz w:val="24"/>
                <w:szCs w:val="24"/>
              </w:rPr>
              <w:t>个</w:t>
            </w:r>
          </w:p>
        </w:tc>
        <w:tc>
          <w:tcPr>
            <w:tcW w:w="567"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7</w:t>
            </w:r>
          </w:p>
        </w:tc>
        <w:tc>
          <w:tcPr>
            <w:tcW w:w="850" w:type="dxa"/>
            <w:vAlign w:val="center"/>
          </w:tcPr>
          <w:p>
            <w:pPr>
              <w:spacing w:line="360" w:lineRule="exact"/>
              <w:jc w:val="center"/>
              <w:rPr>
                <w:rFonts w:ascii="仿宋_GB2312" w:hAnsi="宋体" w:eastAsia="仿宋_GB2312"/>
                <w:color w:val="000000"/>
                <w:sz w:val="24"/>
                <w:szCs w:val="24"/>
              </w:rPr>
            </w:pPr>
          </w:p>
        </w:tc>
        <w:tc>
          <w:tcPr>
            <w:tcW w:w="901"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7" w:hRule="atLeast"/>
          <w:jc w:val="center"/>
        </w:trPr>
        <w:tc>
          <w:tcPr>
            <w:tcW w:w="534" w:type="dxa"/>
            <w:vAlign w:val="center"/>
          </w:tcPr>
          <w:p>
            <w:pPr>
              <w:spacing w:line="360" w:lineRule="exact"/>
              <w:jc w:val="center"/>
              <w:rPr>
                <w:rFonts w:ascii="仿宋_GB2312" w:hAnsi="宋体" w:eastAsia="仿宋_GB2312"/>
                <w:color w:val="000000"/>
                <w:sz w:val="24"/>
                <w:szCs w:val="24"/>
              </w:rPr>
            </w:pPr>
            <w:r>
              <w:rPr>
                <w:rFonts w:ascii="仿宋_GB2312" w:hAnsi="宋体" w:eastAsia="仿宋_GB2312"/>
                <w:color w:val="000000"/>
                <w:sz w:val="24"/>
                <w:szCs w:val="24"/>
              </w:rPr>
              <w:t>2</w:t>
            </w:r>
          </w:p>
        </w:tc>
        <w:tc>
          <w:tcPr>
            <w:tcW w:w="708" w:type="dxa"/>
            <w:vAlign w:val="center"/>
          </w:tcPr>
          <w:p>
            <w:pPr>
              <w:jc w:val="center"/>
              <w:rPr>
                <w:rFonts w:ascii="宋体" w:cs="Arial"/>
                <w:sz w:val="24"/>
                <w:szCs w:val="24"/>
              </w:rPr>
            </w:pPr>
            <w:r>
              <w:rPr>
                <w:rFonts w:hint="eastAsia" w:ascii="宋体" w:cs="Arial"/>
                <w:sz w:val="24"/>
                <w:szCs w:val="24"/>
              </w:rPr>
              <w:t>拾音器</w:t>
            </w:r>
          </w:p>
        </w:tc>
        <w:tc>
          <w:tcPr>
            <w:tcW w:w="4395" w:type="dxa"/>
            <w:vAlign w:val="center"/>
          </w:tcPr>
          <w:p>
            <w:pPr>
              <w:rPr>
                <w:sz w:val="18"/>
                <w:szCs w:val="18"/>
              </w:rPr>
            </w:pPr>
            <w:r>
              <w:rPr>
                <w:rFonts w:hint="eastAsia"/>
                <w:sz w:val="18"/>
                <w:szCs w:val="18"/>
              </w:rPr>
              <w:t>拾音范围1-150平方米\音频传输距离3000米\频率响应20Hz ～ 20KHz\灵敏度-38dB\信噪比85dB（1米40dB音源SPL）52dB(10米40 dB 音源SPL)1KHz at 1 Pa\全方向性\动态范围106 dB（1kHz at Max dB SPL）\最大承受音压120dB SPL（1 KHz,THD 1%）\输出阻抗25欧姆非平衡\高保真微机电系统(mems）硅麦克风\数字降噪、去混响、人声增强、啸叫抑制\8KV Air，6KVcontact ESD雷击保护、电源极性反接保护\内置前置放大电路，可直接驱动耳机\3条引线：（电源、音频、公共地）\直流稳压电源DC-12V（9V-18V）\电源电流50 mA\工作环境温度-20℃ ～ 60℃\</w:t>
            </w:r>
          </w:p>
        </w:tc>
        <w:tc>
          <w:tcPr>
            <w:tcW w:w="567" w:type="dxa"/>
            <w:vAlign w:val="center"/>
          </w:tcPr>
          <w:p>
            <w:pPr>
              <w:jc w:val="center"/>
              <w:rPr>
                <w:sz w:val="24"/>
                <w:szCs w:val="24"/>
              </w:rPr>
            </w:pPr>
            <w:r>
              <w:rPr>
                <w:rFonts w:hint="eastAsia"/>
                <w:sz w:val="24"/>
                <w:szCs w:val="24"/>
              </w:rPr>
              <w:t>个</w:t>
            </w:r>
          </w:p>
        </w:tc>
        <w:tc>
          <w:tcPr>
            <w:tcW w:w="567"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850" w:type="dxa"/>
            <w:vAlign w:val="center"/>
          </w:tcPr>
          <w:p>
            <w:pPr>
              <w:spacing w:line="360" w:lineRule="exact"/>
              <w:jc w:val="center"/>
              <w:rPr>
                <w:rFonts w:ascii="仿宋_GB2312" w:hAnsi="宋体" w:eastAsia="仿宋_GB2312"/>
                <w:color w:val="000000"/>
                <w:sz w:val="24"/>
                <w:szCs w:val="24"/>
              </w:rPr>
            </w:pPr>
          </w:p>
        </w:tc>
        <w:tc>
          <w:tcPr>
            <w:tcW w:w="901"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3</w:t>
            </w:r>
          </w:p>
        </w:tc>
        <w:tc>
          <w:tcPr>
            <w:tcW w:w="708" w:type="dxa"/>
            <w:vAlign w:val="center"/>
          </w:tcPr>
          <w:p>
            <w:pPr>
              <w:jc w:val="center"/>
              <w:rPr>
                <w:rFonts w:ascii="宋体" w:cs="Arial"/>
                <w:sz w:val="24"/>
                <w:szCs w:val="24"/>
              </w:rPr>
            </w:pPr>
            <w:r>
              <w:rPr>
                <w:rFonts w:hint="eastAsia" w:ascii="宋体" w:cs="Arial"/>
                <w:sz w:val="24"/>
                <w:szCs w:val="24"/>
              </w:rPr>
              <w:t>网络硬盘录像机</w:t>
            </w:r>
          </w:p>
        </w:tc>
        <w:tc>
          <w:tcPr>
            <w:tcW w:w="4395" w:type="dxa"/>
            <w:vAlign w:val="center"/>
          </w:tcPr>
          <w:p>
            <w:pPr>
              <w:rPr>
                <w:sz w:val="18"/>
                <w:szCs w:val="18"/>
              </w:rPr>
            </w:pPr>
            <w:r>
              <w:rPr>
                <w:rFonts w:hint="eastAsia"/>
                <w:sz w:val="18"/>
                <w:szCs w:val="18"/>
              </w:rPr>
              <w:t>支持嵌入式Linux系统，工业级嵌入式微控制器</w:t>
            </w:r>
          </w:p>
          <w:p>
            <w:pPr>
              <w:rPr>
                <w:sz w:val="18"/>
                <w:szCs w:val="18"/>
              </w:rPr>
            </w:pPr>
            <w:r>
              <w:rPr>
                <w:rFonts w:hint="eastAsia"/>
                <w:sz w:val="18"/>
                <w:szCs w:val="18"/>
              </w:rPr>
              <w:t>支持WEB、本地GUI界面操作</w:t>
            </w:r>
          </w:p>
          <w:p>
            <w:pPr>
              <w:rPr>
                <w:sz w:val="18"/>
                <w:szCs w:val="18"/>
              </w:rPr>
            </w:pPr>
            <w:r>
              <w:rPr>
                <w:rFonts w:hint="eastAsia"/>
                <w:sz w:val="18"/>
                <w:szCs w:val="18"/>
              </w:rPr>
              <w:t>可接驳支持ONVIF、PSIA、RTSP协议的第三方摄像机和主流品牌摄像机</w:t>
            </w:r>
          </w:p>
          <w:p>
            <w:pPr>
              <w:rPr>
                <w:sz w:val="18"/>
                <w:szCs w:val="18"/>
              </w:rPr>
            </w:pPr>
            <w:r>
              <w:rPr>
                <w:rFonts w:hint="eastAsia"/>
                <w:sz w:val="18"/>
                <w:szCs w:val="18"/>
              </w:rPr>
              <w:t>支持IPv4、IPv6、HTTP、UPnP、NTP、SADP、SNMP、PPPoE、DNS、FTP、ONVIF（支持2.4版本）、PSIA网络协议</w:t>
            </w:r>
          </w:p>
          <w:p>
            <w:pPr>
              <w:rPr>
                <w:sz w:val="18"/>
                <w:szCs w:val="18"/>
              </w:rPr>
            </w:pPr>
            <w:r>
              <w:rPr>
                <w:rFonts w:hint="eastAsia"/>
                <w:sz w:val="18"/>
                <w:szCs w:val="18"/>
              </w:rPr>
              <w:t>支持最大16路网络视频接入，网络性能接入160Mbps，储存160Mbps，转发160Mbps</w:t>
            </w:r>
          </w:p>
          <w:p>
            <w:pPr>
              <w:rPr>
                <w:sz w:val="18"/>
                <w:szCs w:val="18"/>
              </w:rPr>
            </w:pPr>
            <w:r>
              <w:rPr>
                <w:rFonts w:hint="eastAsia"/>
                <w:sz w:val="18"/>
                <w:szCs w:val="18"/>
              </w:rPr>
              <w:t>2个VGA接口、3个HDMI接口、2个千兆以太网口、4个USB接口(后面板2个USB3.0,前面板2个USB2.0)、16个SATA 3.0接口</w:t>
            </w:r>
          </w:p>
          <w:p>
            <w:pPr>
              <w:rPr>
                <w:sz w:val="18"/>
                <w:szCs w:val="18"/>
              </w:rPr>
            </w:pPr>
            <w:r>
              <w:rPr>
                <w:rFonts w:hint="eastAsia"/>
                <w:sz w:val="18"/>
                <w:szCs w:val="18"/>
              </w:rPr>
              <w:t>支持12M/4K/6M/5M/4M/3M/1080P/1.3M/720PIPC分辨率接入</w:t>
            </w:r>
          </w:p>
          <w:p>
            <w:pPr>
              <w:rPr>
                <w:sz w:val="18"/>
                <w:szCs w:val="18"/>
              </w:rPr>
            </w:pPr>
            <w:r>
              <w:rPr>
                <w:rFonts w:hint="eastAsia"/>
                <w:sz w:val="18"/>
                <w:szCs w:val="18"/>
              </w:rPr>
              <w:t>支持2×12M/4×4K/6×5M/8×4M/11×3M/16×1080P/32×720P解码，最大支持16路视频回放</w:t>
            </w:r>
          </w:p>
          <w:p>
            <w:pPr>
              <w:rPr>
                <w:sz w:val="18"/>
                <w:szCs w:val="18"/>
              </w:rPr>
            </w:pPr>
            <w:r>
              <w:rPr>
                <w:rFonts w:hint="eastAsia"/>
                <w:sz w:val="18"/>
                <w:szCs w:val="18"/>
              </w:rPr>
              <w:t>支持2路VGA输出，2路HDMI输出，支持VGA1和HDMI1同源输出，双HDMI4K分辨率异源输出</w:t>
            </w:r>
          </w:p>
          <w:p>
            <w:pPr>
              <w:rPr>
                <w:sz w:val="18"/>
                <w:szCs w:val="18"/>
              </w:rPr>
            </w:pPr>
            <w:r>
              <w:rPr>
                <w:rFonts w:hint="eastAsia"/>
                <w:sz w:val="18"/>
                <w:szCs w:val="18"/>
              </w:rPr>
              <w:t>最大可接入16块接口为SATA的硬盘，每个SATA口可接入最大10TB容量的硬盘，可通过eSATA接口接入外置硬盘，样机可外置SSD固态硬盘，可配置8个IPSAN网盘，支持对加密硬盘的适应接入</w:t>
            </w:r>
          </w:p>
          <w:p>
            <w:pPr>
              <w:rPr>
                <w:sz w:val="18"/>
                <w:szCs w:val="18"/>
              </w:rPr>
            </w:pPr>
            <w:r>
              <w:rPr>
                <w:rFonts w:hint="eastAsia"/>
                <w:sz w:val="18"/>
                <w:szCs w:val="18"/>
              </w:rPr>
              <w:t>支持1个外置eSATA接口，用于录像和备份</w:t>
            </w:r>
          </w:p>
          <w:p>
            <w:pPr>
              <w:rPr>
                <w:sz w:val="18"/>
                <w:szCs w:val="18"/>
              </w:rPr>
            </w:pPr>
            <w:r>
              <w:rPr>
                <w:rFonts w:hint="eastAsia"/>
                <w:sz w:val="18"/>
                <w:szCs w:val="18"/>
              </w:rPr>
              <w:t>支持IPC复合音频1路输入，支持语音对讲2路输出，支持PC通过NVR与网络摄像机进行语音对讲</w:t>
            </w:r>
          </w:p>
          <w:p>
            <w:pPr>
              <w:rPr>
                <w:sz w:val="18"/>
                <w:szCs w:val="18"/>
              </w:rPr>
            </w:pPr>
            <w:r>
              <w:rPr>
                <w:rFonts w:hint="eastAsia"/>
                <w:sz w:val="18"/>
                <w:szCs w:val="18"/>
              </w:rPr>
              <w:t>支持16路报警输入、6路报警输出，支持开关量输入输出模式</w:t>
            </w:r>
          </w:p>
          <w:p>
            <w:pPr>
              <w:rPr>
                <w:sz w:val="18"/>
                <w:szCs w:val="18"/>
              </w:rPr>
            </w:pPr>
            <w:r>
              <w:rPr>
                <w:rFonts w:hint="eastAsia"/>
                <w:sz w:val="18"/>
                <w:szCs w:val="18"/>
              </w:rPr>
              <w:t>支持4个USB接口（2个前置USB2.0接口、2个后置USB3.0接口）</w:t>
            </w:r>
          </w:p>
          <w:p>
            <w:pPr>
              <w:rPr>
                <w:sz w:val="18"/>
                <w:szCs w:val="18"/>
              </w:rPr>
            </w:pPr>
            <w:r>
              <w:rPr>
                <w:rFonts w:hint="eastAsia"/>
                <w:sz w:val="18"/>
                <w:szCs w:val="18"/>
              </w:rPr>
              <w:t>支持2个千兆以太网口，支持2个不同段IP地址的IPC设备接入，支持将双网口设置同一个IP地址，实现数据链路冗余</w:t>
            </w:r>
          </w:p>
          <w:p>
            <w:pPr>
              <w:rPr>
                <w:sz w:val="18"/>
                <w:szCs w:val="18"/>
              </w:rPr>
            </w:pPr>
            <w:r>
              <w:rPr>
                <w:rFonts w:hint="eastAsia"/>
                <w:sz w:val="18"/>
                <w:szCs w:val="18"/>
              </w:rPr>
              <w:t>采用大华协议，可以通过鼠标控制云台转动、放大、定位等操作</w:t>
            </w:r>
          </w:p>
        </w:tc>
        <w:tc>
          <w:tcPr>
            <w:tcW w:w="567" w:type="dxa"/>
            <w:vAlign w:val="center"/>
          </w:tcPr>
          <w:p>
            <w:pPr>
              <w:jc w:val="center"/>
              <w:rPr>
                <w:sz w:val="24"/>
                <w:szCs w:val="24"/>
              </w:rPr>
            </w:pPr>
            <w:r>
              <w:rPr>
                <w:rFonts w:hint="eastAsia"/>
                <w:sz w:val="24"/>
                <w:szCs w:val="24"/>
              </w:rPr>
              <w:t>台</w:t>
            </w:r>
          </w:p>
        </w:tc>
        <w:tc>
          <w:tcPr>
            <w:tcW w:w="567"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850" w:type="dxa"/>
            <w:vAlign w:val="center"/>
          </w:tcPr>
          <w:p>
            <w:pPr>
              <w:spacing w:line="360" w:lineRule="exact"/>
              <w:jc w:val="center"/>
              <w:rPr>
                <w:rFonts w:ascii="仿宋_GB2312" w:hAnsi="宋体" w:eastAsia="仿宋_GB2312"/>
                <w:color w:val="000000"/>
                <w:sz w:val="24"/>
                <w:szCs w:val="24"/>
              </w:rPr>
            </w:pPr>
          </w:p>
        </w:tc>
        <w:tc>
          <w:tcPr>
            <w:tcW w:w="901"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4</w:t>
            </w:r>
          </w:p>
        </w:tc>
        <w:tc>
          <w:tcPr>
            <w:tcW w:w="708" w:type="dxa"/>
            <w:vAlign w:val="center"/>
          </w:tcPr>
          <w:p>
            <w:pPr>
              <w:jc w:val="center"/>
              <w:rPr>
                <w:rFonts w:ascii="宋体" w:cs="Arial"/>
                <w:sz w:val="24"/>
                <w:szCs w:val="24"/>
              </w:rPr>
            </w:pPr>
            <w:r>
              <w:rPr>
                <w:rFonts w:hint="eastAsia" w:ascii="宋体" w:cs="Arial"/>
                <w:sz w:val="24"/>
                <w:szCs w:val="24"/>
              </w:rPr>
              <w:t>机械硬盘</w:t>
            </w:r>
          </w:p>
        </w:tc>
        <w:tc>
          <w:tcPr>
            <w:tcW w:w="4395" w:type="dxa"/>
            <w:vAlign w:val="center"/>
          </w:tcPr>
          <w:p>
            <w:pPr>
              <w:jc w:val="center"/>
              <w:rPr>
                <w:sz w:val="18"/>
                <w:szCs w:val="18"/>
              </w:rPr>
            </w:pPr>
            <w:r>
              <w:rPr>
                <w:rFonts w:hint="eastAsia"/>
                <w:sz w:val="18"/>
                <w:szCs w:val="18"/>
              </w:rPr>
              <w:t>6T；7200RPM</w:t>
            </w:r>
          </w:p>
        </w:tc>
        <w:tc>
          <w:tcPr>
            <w:tcW w:w="567" w:type="dxa"/>
            <w:vAlign w:val="center"/>
          </w:tcPr>
          <w:p>
            <w:pPr>
              <w:jc w:val="center"/>
              <w:rPr>
                <w:sz w:val="24"/>
                <w:szCs w:val="24"/>
              </w:rPr>
            </w:pPr>
            <w:r>
              <w:rPr>
                <w:rFonts w:hint="eastAsia"/>
                <w:sz w:val="24"/>
                <w:szCs w:val="24"/>
              </w:rPr>
              <w:t>块</w:t>
            </w:r>
          </w:p>
        </w:tc>
        <w:tc>
          <w:tcPr>
            <w:tcW w:w="567"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850" w:type="dxa"/>
            <w:vAlign w:val="center"/>
          </w:tcPr>
          <w:p>
            <w:pPr>
              <w:spacing w:line="360" w:lineRule="exact"/>
              <w:jc w:val="center"/>
              <w:rPr>
                <w:rFonts w:ascii="仿宋_GB2312" w:hAnsi="宋体" w:eastAsia="仿宋_GB2312"/>
                <w:color w:val="000000"/>
                <w:sz w:val="24"/>
                <w:szCs w:val="24"/>
              </w:rPr>
            </w:pPr>
          </w:p>
        </w:tc>
        <w:tc>
          <w:tcPr>
            <w:tcW w:w="901"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c>
          <w:tcPr>
            <w:tcW w:w="708" w:type="dxa"/>
            <w:vAlign w:val="center"/>
          </w:tcPr>
          <w:p>
            <w:pPr>
              <w:jc w:val="center"/>
              <w:rPr>
                <w:rFonts w:ascii="宋体" w:cs="Arial"/>
                <w:sz w:val="24"/>
                <w:szCs w:val="24"/>
              </w:rPr>
            </w:pPr>
            <w:r>
              <w:rPr>
                <w:rFonts w:hint="eastAsia" w:ascii="宋体" w:cs="Arial"/>
                <w:sz w:val="24"/>
                <w:szCs w:val="24"/>
              </w:rPr>
              <w:t>交换机</w:t>
            </w:r>
          </w:p>
        </w:tc>
        <w:tc>
          <w:tcPr>
            <w:tcW w:w="4395" w:type="dxa"/>
            <w:vAlign w:val="center"/>
          </w:tcPr>
          <w:p>
            <w:pPr>
              <w:jc w:val="center"/>
              <w:rPr>
                <w:sz w:val="18"/>
                <w:szCs w:val="18"/>
              </w:rPr>
            </w:pPr>
            <w:r>
              <w:rPr>
                <w:rFonts w:hint="eastAsia"/>
                <w:sz w:val="18"/>
                <w:szCs w:val="18"/>
              </w:rPr>
              <w:t>百兆，不少于24口</w:t>
            </w:r>
          </w:p>
        </w:tc>
        <w:tc>
          <w:tcPr>
            <w:tcW w:w="567" w:type="dxa"/>
            <w:vAlign w:val="center"/>
          </w:tcPr>
          <w:p>
            <w:pPr>
              <w:jc w:val="center"/>
              <w:rPr>
                <w:sz w:val="24"/>
                <w:szCs w:val="24"/>
              </w:rPr>
            </w:pPr>
            <w:r>
              <w:rPr>
                <w:rFonts w:hint="eastAsia"/>
                <w:sz w:val="24"/>
                <w:szCs w:val="24"/>
              </w:rPr>
              <w:t>台</w:t>
            </w:r>
          </w:p>
        </w:tc>
        <w:tc>
          <w:tcPr>
            <w:tcW w:w="567"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850" w:type="dxa"/>
            <w:vAlign w:val="center"/>
          </w:tcPr>
          <w:p>
            <w:pPr>
              <w:spacing w:line="360" w:lineRule="exact"/>
              <w:jc w:val="center"/>
              <w:rPr>
                <w:rFonts w:ascii="仿宋_GB2312" w:hAnsi="宋体" w:eastAsia="仿宋_GB2312"/>
                <w:color w:val="000000"/>
                <w:sz w:val="24"/>
                <w:szCs w:val="24"/>
              </w:rPr>
            </w:pPr>
          </w:p>
        </w:tc>
        <w:tc>
          <w:tcPr>
            <w:tcW w:w="901"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6</w:t>
            </w:r>
          </w:p>
        </w:tc>
        <w:tc>
          <w:tcPr>
            <w:tcW w:w="708" w:type="dxa"/>
            <w:vAlign w:val="center"/>
          </w:tcPr>
          <w:p>
            <w:pPr>
              <w:jc w:val="center"/>
              <w:rPr>
                <w:rFonts w:ascii="宋体" w:cs="Arial"/>
                <w:sz w:val="24"/>
                <w:szCs w:val="24"/>
              </w:rPr>
            </w:pPr>
            <w:r>
              <w:rPr>
                <w:rFonts w:hint="eastAsia" w:ascii="宋体" w:cs="Arial"/>
                <w:sz w:val="24"/>
                <w:szCs w:val="24"/>
              </w:rPr>
              <w:t>支架</w:t>
            </w:r>
          </w:p>
        </w:tc>
        <w:tc>
          <w:tcPr>
            <w:tcW w:w="4395" w:type="dxa"/>
            <w:vAlign w:val="center"/>
          </w:tcPr>
          <w:p>
            <w:pPr>
              <w:jc w:val="center"/>
              <w:rPr>
                <w:rFonts w:ascii="宋体" w:cs="Arial"/>
                <w:sz w:val="18"/>
                <w:szCs w:val="18"/>
              </w:rPr>
            </w:pPr>
            <w:r>
              <w:rPr>
                <w:rFonts w:hint="eastAsia" w:ascii="宋体" w:cs="Arial"/>
                <w:sz w:val="18"/>
                <w:szCs w:val="18"/>
              </w:rPr>
              <w:t>铝合金；白色；最大承重1.0kg；壁装</w:t>
            </w:r>
          </w:p>
        </w:tc>
        <w:tc>
          <w:tcPr>
            <w:tcW w:w="567" w:type="dxa"/>
            <w:vAlign w:val="center"/>
          </w:tcPr>
          <w:p>
            <w:pPr>
              <w:ind w:right="360"/>
              <w:jc w:val="center"/>
              <w:rPr>
                <w:rFonts w:ascii="宋体" w:cs="Arial"/>
                <w:sz w:val="24"/>
                <w:szCs w:val="24"/>
              </w:rPr>
            </w:pPr>
            <w:r>
              <w:rPr>
                <w:rFonts w:hint="eastAsia"/>
                <w:sz w:val="24"/>
                <w:szCs w:val="24"/>
              </w:rPr>
              <w:t>个</w:t>
            </w:r>
          </w:p>
        </w:tc>
        <w:tc>
          <w:tcPr>
            <w:tcW w:w="567" w:type="dxa"/>
            <w:vMerge w:val="restart"/>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现场踏勘为准</w:t>
            </w:r>
          </w:p>
        </w:tc>
        <w:tc>
          <w:tcPr>
            <w:tcW w:w="850" w:type="dxa"/>
            <w:vMerge w:val="restart"/>
            <w:vAlign w:val="center"/>
          </w:tcPr>
          <w:p>
            <w:pPr>
              <w:spacing w:line="360" w:lineRule="exact"/>
              <w:jc w:val="center"/>
              <w:rPr>
                <w:rFonts w:ascii="仿宋_GB2312" w:hAnsi="宋体" w:eastAsia="仿宋_GB2312"/>
                <w:color w:val="000000"/>
                <w:sz w:val="24"/>
                <w:szCs w:val="24"/>
              </w:rPr>
            </w:pPr>
          </w:p>
        </w:tc>
        <w:tc>
          <w:tcPr>
            <w:tcW w:w="901" w:type="dxa"/>
            <w:vMerge w:val="restart"/>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7</w:t>
            </w:r>
          </w:p>
        </w:tc>
        <w:tc>
          <w:tcPr>
            <w:tcW w:w="708" w:type="dxa"/>
            <w:vAlign w:val="center"/>
          </w:tcPr>
          <w:p>
            <w:pPr>
              <w:jc w:val="center"/>
              <w:rPr>
                <w:rFonts w:ascii="宋体" w:cs="Arial"/>
                <w:sz w:val="24"/>
                <w:szCs w:val="24"/>
              </w:rPr>
            </w:pPr>
            <w:r>
              <w:rPr>
                <w:rFonts w:hint="eastAsia" w:ascii="宋体" w:cs="Arial"/>
                <w:sz w:val="24"/>
                <w:szCs w:val="24"/>
              </w:rPr>
              <w:t>电源线</w:t>
            </w:r>
          </w:p>
        </w:tc>
        <w:tc>
          <w:tcPr>
            <w:tcW w:w="4395" w:type="dxa"/>
            <w:vAlign w:val="center"/>
          </w:tcPr>
          <w:p>
            <w:pPr>
              <w:jc w:val="center"/>
              <w:rPr>
                <w:rFonts w:ascii="宋体" w:cs="Arial"/>
                <w:sz w:val="18"/>
                <w:szCs w:val="18"/>
              </w:rPr>
            </w:pPr>
            <w:r>
              <w:rPr>
                <w:rFonts w:ascii="宋体" w:cs="Arial"/>
                <w:sz w:val="18"/>
                <w:szCs w:val="18"/>
              </w:rPr>
              <w:t>RVV3*1.5</w:t>
            </w:r>
          </w:p>
        </w:tc>
        <w:tc>
          <w:tcPr>
            <w:tcW w:w="567" w:type="dxa"/>
            <w:vAlign w:val="center"/>
          </w:tcPr>
          <w:p>
            <w:pPr>
              <w:ind w:right="360"/>
              <w:jc w:val="center"/>
              <w:rPr>
                <w:rFonts w:ascii="宋体" w:cs="Arial"/>
                <w:sz w:val="24"/>
                <w:szCs w:val="24"/>
              </w:rPr>
            </w:pPr>
            <w:r>
              <w:rPr>
                <w:rFonts w:hint="eastAsia" w:ascii="宋体" w:cs="Arial"/>
                <w:sz w:val="24"/>
                <w:szCs w:val="24"/>
              </w:rPr>
              <w:t>米</w:t>
            </w:r>
          </w:p>
        </w:tc>
        <w:tc>
          <w:tcPr>
            <w:tcW w:w="567" w:type="dxa"/>
            <w:vMerge w:val="continue"/>
            <w:vAlign w:val="center"/>
          </w:tcPr>
          <w:p>
            <w:pPr>
              <w:spacing w:line="360" w:lineRule="exact"/>
              <w:jc w:val="center"/>
              <w:rPr>
                <w:rFonts w:ascii="仿宋_GB2312" w:hAnsi="宋体" w:eastAsia="仿宋_GB2312"/>
                <w:color w:val="000000"/>
                <w:sz w:val="24"/>
                <w:szCs w:val="24"/>
              </w:rPr>
            </w:pPr>
          </w:p>
        </w:tc>
        <w:tc>
          <w:tcPr>
            <w:tcW w:w="850" w:type="dxa"/>
            <w:vMerge w:val="continue"/>
            <w:vAlign w:val="center"/>
          </w:tcPr>
          <w:p>
            <w:pPr>
              <w:spacing w:line="360" w:lineRule="exact"/>
              <w:jc w:val="center"/>
              <w:rPr>
                <w:rFonts w:ascii="仿宋_GB2312" w:hAnsi="宋体" w:eastAsia="仿宋_GB2312"/>
                <w:color w:val="000000"/>
                <w:sz w:val="24"/>
                <w:szCs w:val="24"/>
              </w:rPr>
            </w:pPr>
          </w:p>
        </w:tc>
        <w:tc>
          <w:tcPr>
            <w:tcW w:w="901" w:type="dxa"/>
            <w:vMerge w:val="continue"/>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534" w:type="dxa"/>
            <w:tcBorders>
              <w:bottom w:val="single" w:color="auto" w:sz="4" w:space="0"/>
            </w:tcBorders>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8</w:t>
            </w:r>
          </w:p>
        </w:tc>
        <w:tc>
          <w:tcPr>
            <w:tcW w:w="708" w:type="dxa"/>
            <w:tcBorders>
              <w:bottom w:val="single" w:color="auto" w:sz="4" w:space="0"/>
            </w:tcBorders>
            <w:vAlign w:val="center"/>
          </w:tcPr>
          <w:p>
            <w:pPr>
              <w:jc w:val="center"/>
              <w:rPr>
                <w:rFonts w:ascii="宋体" w:cs="Arial"/>
                <w:sz w:val="24"/>
                <w:szCs w:val="24"/>
              </w:rPr>
            </w:pPr>
            <w:r>
              <w:rPr>
                <w:rFonts w:hint="eastAsia" w:ascii="宋体" w:cs="Arial"/>
                <w:sz w:val="24"/>
                <w:szCs w:val="24"/>
              </w:rPr>
              <w:t>网线</w:t>
            </w:r>
          </w:p>
        </w:tc>
        <w:tc>
          <w:tcPr>
            <w:tcW w:w="4395" w:type="dxa"/>
            <w:tcBorders>
              <w:bottom w:val="single" w:color="auto" w:sz="4" w:space="0"/>
            </w:tcBorders>
            <w:vAlign w:val="center"/>
          </w:tcPr>
          <w:p>
            <w:pPr>
              <w:jc w:val="center"/>
              <w:rPr>
                <w:rFonts w:ascii="宋体" w:cs="Arial"/>
                <w:sz w:val="18"/>
                <w:szCs w:val="18"/>
              </w:rPr>
            </w:pPr>
            <w:r>
              <w:rPr>
                <w:rFonts w:hint="eastAsia" w:ascii="宋体" w:cs="Arial"/>
                <w:sz w:val="18"/>
                <w:szCs w:val="18"/>
              </w:rPr>
              <w:t>超五类网线</w:t>
            </w:r>
          </w:p>
        </w:tc>
        <w:tc>
          <w:tcPr>
            <w:tcW w:w="567" w:type="dxa"/>
            <w:tcBorders>
              <w:bottom w:val="single" w:color="auto" w:sz="4" w:space="0"/>
            </w:tcBorders>
            <w:vAlign w:val="center"/>
          </w:tcPr>
          <w:p>
            <w:pPr>
              <w:ind w:right="360"/>
              <w:jc w:val="center"/>
              <w:rPr>
                <w:rFonts w:ascii="宋体" w:cs="Arial"/>
                <w:sz w:val="24"/>
                <w:szCs w:val="24"/>
              </w:rPr>
            </w:pPr>
            <w:r>
              <w:rPr>
                <w:rFonts w:hint="eastAsia" w:ascii="宋体" w:cs="Arial"/>
                <w:sz w:val="24"/>
                <w:szCs w:val="24"/>
              </w:rPr>
              <w:t>米</w:t>
            </w:r>
          </w:p>
        </w:tc>
        <w:tc>
          <w:tcPr>
            <w:tcW w:w="567" w:type="dxa"/>
            <w:vMerge w:val="continue"/>
            <w:vAlign w:val="center"/>
          </w:tcPr>
          <w:p>
            <w:pPr>
              <w:spacing w:line="360" w:lineRule="exact"/>
              <w:jc w:val="center"/>
              <w:rPr>
                <w:rFonts w:ascii="仿宋_GB2312" w:hAnsi="宋体" w:eastAsia="仿宋_GB2312"/>
                <w:color w:val="000000"/>
                <w:sz w:val="24"/>
                <w:szCs w:val="24"/>
              </w:rPr>
            </w:pPr>
          </w:p>
        </w:tc>
        <w:tc>
          <w:tcPr>
            <w:tcW w:w="850" w:type="dxa"/>
            <w:vMerge w:val="continue"/>
            <w:vAlign w:val="center"/>
          </w:tcPr>
          <w:p>
            <w:pPr>
              <w:spacing w:line="360" w:lineRule="exact"/>
              <w:jc w:val="center"/>
              <w:rPr>
                <w:rFonts w:ascii="仿宋_GB2312" w:hAnsi="宋体" w:eastAsia="仿宋_GB2312"/>
                <w:color w:val="000000"/>
                <w:sz w:val="24"/>
                <w:szCs w:val="24"/>
              </w:rPr>
            </w:pPr>
          </w:p>
        </w:tc>
        <w:tc>
          <w:tcPr>
            <w:tcW w:w="901" w:type="dxa"/>
            <w:vMerge w:val="continue"/>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534" w:type="dxa"/>
            <w:tcBorders>
              <w:top w:val="single" w:color="auto" w:sz="4" w:space="0"/>
            </w:tcBorders>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9</w:t>
            </w:r>
          </w:p>
        </w:tc>
        <w:tc>
          <w:tcPr>
            <w:tcW w:w="708" w:type="dxa"/>
            <w:tcBorders>
              <w:top w:val="single" w:color="auto" w:sz="4" w:space="0"/>
            </w:tcBorders>
            <w:vAlign w:val="center"/>
          </w:tcPr>
          <w:p>
            <w:pPr>
              <w:jc w:val="center"/>
              <w:rPr>
                <w:rFonts w:ascii="宋体" w:cs="Arial"/>
                <w:sz w:val="24"/>
                <w:szCs w:val="24"/>
              </w:rPr>
            </w:pPr>
            <w:r>
              <w:rPr>
                <w:rFonts w:hint="eastAsia" w:ascii="宋体" w:cs="Arial"/>
                <w:sz w:val="24"/>
                <w:szCs w:val="24"/>
              </w:rPr>
              <w:t>配管</w:t>
            </w:r>
          </w:p>
        </w:tc>
        <w:tc>
          <w:tcPr>
            <w:tcW w:w="4395" w:type="dxa"/>
            <w:tcBorders>
              <w:top w:val="single" w:color="auto" w:sz="4" w:space="0"/>
            </w:tcBorders>
            <w:vAlign w:val="center"/>
          </w:tcPr>
          <w:p>
            <w:pPr>
              <w:jc w:val="center"/>
              <w:rPr>
                <w:rFonts w:ascii="宋体" w:cs="Arial"/>
                <w:sz w:val="18"/>
                <w:szCs w:val="18"/>
              </w:rPr>
            </w:pPr>
            <w:r>
              <w:rPr>
                <w:rFonts w:hint="eastAsia" w:ascii="宋体" w:cs="Arial"/>
                <w:sz w:val="18"/>
                <w:szCs w:val="18"/>
              </w:rPr>
              <w:t>KBG管</w:t>
            </w:r>
          </w:p>
        </w:tc>
        <w:tc>
          <w:tcPr>
            <w:tcW w:w="567" w:type="dxa"/>
            <w:tcBorders>
              <w:top w:val="single" w:color="auto" w:sz="4" w:space="0"/>
            </w:tcBorders>
            <w:vAlign w:val="center"/>
          </w:tcPr>
          <w:p>
            <w:pPr>
              <w:ind w:right="360"/>
              <w:jc w:val="center"/>
              <w:rPr>
                <w:rFonts w:ascii="宋体" w:cs="Arial"/>
                <w:sz w:val="24"/>
                <w:szCs w:val="24"/>
              </w:rPr>
            </w:pPr>
            <w:r>
              <w:rPr>
                <w:rFonts w:hint="eastAsia" w:ascii="宋体" w:cs="Arial"/>
                <w:sz w:val="24"/>
                <w:szCs w:val="24"/>
              </w:rPr>
              <w:t>米</w:t>
            </w:r>
          </w:p>
        </w:tc>
        <w:tc>
          <w:tcPr>
            <w:tcW w:w="567" w:type="dxa"/>
            <w:vMerge w:val="continue"/>
            <w:vAlign w:val="center"/>
          </w:tcPr>
          <w:p>
            <w:pPr>
              <w:spacing w:line="360" w:lineRule="exact"/>
              <w:jc w:val="center"/>
              <w:rPr>
                <w:rFonts w:ascii="仿宋_GB2312" w:hAnsi="宋体" w:eastAsia="仿宋_GB2312"/>
                <w:color w:val="000000"/>
                <w:sz w:val="24"/>
                <w:szCs w:val="24"/>
              </w:rPr>
            </w:pPr>
          </w:p>
        </w:tc>
        <w:tc>
          <w:tcPr>
            <w:tcW w:w="850" w:type="dxa"/>
            <w:vMerge w:val="continue"/>
            <w:vAlign w:val="center"/>
          </w:tcPr>
          <w:p>
            <w:pPr>
              <w:spacing w:line="360" w:lineRule="exact"/>
              <w:jc w:val="center"/>
              <w:rPr>
                <w:rFonts w:ascii="仿宋_GB2312" w:hAnsi="宋体" w:eastAsia="仿宋_GB2312"/>
                <w:color w:val="000000"/>
                <w:sz w:val="24"/>
                <w:szCs w:val="24"/>
              </w:rPr>
            </w:pPr>
          </w:p>
        </w:tc>
        <w:tc>
          <w:tcPr>
            <w:tcW w:w="901" w:type="dxa"/>
            <w:vMerge w:val="continue"/>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534" w:type="dxa"/>
            <w:tcBorders>
              <w:top w:val="single" w:color="auto" w:sz="4" w:space="0"/>
            </w:tcBorders>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c>
          <w:tcPr>
            <w:tcW w:w="7087" w:type="dxa"/>
            <w:gridSpan w:val="5"/>
            <w:tcBorders>
              <w:top w:val="single" w:color="auto" w:sz="4" w:space="0"/>
            </w:tcBorders>
            <w:vAlign w:val="center"/>
          </w:tcPr>
          <w:p>
            <w:pPr>
              <w:spacing w:line="360" w:lineRule="exact"/>
              <w:jc w:val="center"/>
              <w:rPr>
                <w:rFonts w:ascii="仿宋_GB2312" w:hAnsi="宋体" w:eastAsia="仿宋_GB2312"/>
                <w:color w:val="000000"/>
                <w:sz w:val="24"/>
                <w:szCs w:val="24"/>
              </w:rPr>
            </w:pPr>
            <w:r>
              <w:rPr>
                <w:rFonts w:hint="eastAsia" w:ascii="宋体" w:cs="Arial"/>
                <w:sz w:val="24"/>
                <w:szCs w:val="24"/>
              </w:rPr>
              <w:t>施工安装调试</w:t>
            </w:r>
          </w:p>
        </w:tc>
        <w:tc>
          <w:tcPr>
            <w:tcW w:w="901" w:type="dxa"/>
            <w:tcBorders>
              <w:top w:val="single" w:color="auto" w:sz="4" w:space="0"/>
            </w:tcBorders>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7621" w:type="dxa"/>
            <w:gridSpan w:val="6"/>
            <w:vAlign w:val="center"/>
          </w:tcPr>
          <w:p>
            <w:pPr>
              <w:ind w:right="360"/>
              <w:jc w:val="center"/>
              <w:rPr>
                <w:rFonts w:ascii="宋体" w:cs="Arial"/>
                <w:sz w:val="24"/>
                <w:szCs w:val="24"/>
              </w:rPr>
            </w:pPr>
            <w:r>
              <w:rPr>
                <w:rFonts w:hint="eastAsia" w:ascii="宋体" w:cs="Arial"/>
                <w:sz w:val="24"/>
                <w:szCs w:val="24"/>
              </w:rPr>
              <w:t xml:space="preserve">      合</w:t>
            </w:r>
            <w:r>
              <w:rPr>
                <w:rFonts w:ascii="宋体" w:cs="Arial"/>
                <w:sz w:val="24"/>
                <w:szCs w:val="24"/>
              </w:rPr>
              <w:t xml:space="preserve">   </w:t>
            </w:r>
            <w:r>
              <w:rPr>
                <w:rFonts w:hint="eastAsia" w:ascii="宋体" w:cs="Arial"/>
                <w:sz w:val="24"/>
                <w:szCs w:val="24"/>
              </w:rPr>
              <w:t>计</w:t>
            </w:r>
          </w:p>
        </w:tc>
        <w:tc>
          <w:tcPr>
            <w:tcW w:w="901" w:type="dxa"/>
          </w:tcPr>
          <w:p>
            <w:pPr>
              <w:spacing w:line="360" w:lineRule="exact"/>
              <w:jc w:val="center"/>
              <w:rPr>
                <w:rFonts w:ascii="仿宋_GB2312" w:hAnsi="宋体" w:eastAsia="仿宋_GB2312"/>
                <w:color w:val="000000"/>
                <w:sz w:val="24"/>
                <w:szCs w:val="24"/>
              </w:rPr>
            </w:pPr>
          </w:p>
        </w:tc>
      </w:tr>
    </w:tbl>
    <w:p>
      <w:pPr>
        <w:spacing w:line="500" w:lineRule="exact"/>
        <w:ind w:firstLine="420" w:firstLineChars="150"/>
        <w:rPr>
          <w:sz w:val="28"/>
          <w:szCs w:val="28"/>
        </w:rPr>
      </w:pPr>
    </w:p>
    <w:p>
      <w:pPr>
        <w:rPr>
          <w:b/>
          <w:sz w:val="28"/>
          <w:szCs w:val="28"/>
        </w:rPr>
      </w:pPr>
      <w:r>
        <w:rPr>
          <w:rFonts w:hint="eastAsia"/>
          <w:b/>
          <w:sz w:val="28"/>
          <w:szCs w:val="28"/>
        </w:rPr>
        <w:t>五、投标文件的递交</w:t>
      </w:r>
    </w:p>
    <w:p>
      <w:pPr>
        <w:ind w:firstLine="560" w:firstLineChars="200"/>
        <w:jc w:val="left"/>
        <w:rPr>
          <w:sz w:val="28"/>
          <w:szCs w:val="28"/>
        </w:rPr>
      </w:pPr>
      <w:r>
        <w:rPr>
          <w:rFonts w:hint="eastAsia"/>
          <w:sz w:val="28"/>
          <w:szCs w:val="28"/>
        </w:rPr>
        <w:t>1、投标文件递交截止时间：</w:t>
      </w:r>
      <w:r>
        <w:rPr>
          <w:rFonts w:hint="eastAsia"/>
          <w:sz w:val="28"/>
          <w:szCs w:val="28"/>
          <w:lang w:eastAsia="zh-CN"/>
        </w:rPr>
        <w:t>2020年3月11日中午12时00分</w:t>
      </w:r>
      <w:r>
        <w:rPr>
          <w:rFonts w:hint="eastAsia"/>
          <w:sz w:val="28"/>
          <w:szCs w:val="28"/>
        </w:rPr>
        <w:t>（北京时间）。投标文件在封口处加盖公章，并派专人于</w:t>
      </w:r>
      <w:r>
        <w:rPr>
          <w:rFonts w:hint="eastAsia"/>
          <w:sz w:val="28"/>
          <w:szCs w:val="28"/>
          <w:lang w:eastAsia="zh-CN"/>
        </w:rPr>
        <w:t>2020年3月11日中午12时00分</w:t>
      </w:r>
      <w:r>
        <w:rPr>
          <w:rFonts w:hint="eastAsia"/>
          <w:sz w:val="28"/>
          <w:szCs w:val="28"/>
        </w:rPr>
        <w:t>（北京时间）前送至杭州萧山国际机场公安安检楼41</w:t>
      </w:r>
      <w:r>
        <w:rPr>
          <w:sz w:val="28"/>
          <w:szCs w:val="28"/>
        </w:rPr>
        <w:t>5</w:t>
      </w:r>
      <w:r>
        <w:rPr>
          <w:rFonts w:hint="eastAsia"/>
          <w:sz w:val="28"/>
          <w:szCs w:val="28"/>
        </w:rPr>
        <w:t>室（老公安楼），逾期无效；若采用投递方式的，请于</w:t>
      </w:r>
      <w:r>
        <w:rPr>
          <w:rFonts w:hint="eastAsia"/>
          <w:sz w:val="28"/>
          <w:szCs w:val="28"/>
          <w:lang w:eastAsia="zh-CN"/>
        </w:rPr>
        <w:t>2020年3月11日中午12时00分</w:t>
      </w:r>
      <w:r>
        <w:rPr>
          <w:rFonts w:hint="eastAsia"/>
          <w:sz w:val="28"/>
          <w:szCs w:val="28"/>
        </w:rPr>
        <w:t>（北京时间）前投递至杭州萧山国际机场公安安检楼41</w:t>
      </w:r>
      <w:r>
        <w:rPr>
          <w:sz w:val="28"/>
          <w:szCs w:val="28"/>
        </w:rPr>
        <w:t>5</w:t>
      </w:r>
      <w:r>
        <w:rPr>
          <w:rFonts w:hint="eastAsia"/>
          <w:sz w:val="28"/>
          <w:szCs w:val="28"/>
        </w:rPr>
        <w:t>室（老公安楼），逾期无效。</w:t>
      </w:r>
    </w:p>
    <w:p>
      <w:pPr>
        <w:ind w:firstLine="560" w:firstLineChars="200"/>
        <w:jc w:val="left"/>
        <w:rPr>
          <w:sz w:val="28"/>
          <w:szCs w:val="28"/>
        </w:rPr>
      </w:pPr>
      <w:r>
        <w:rPr>
          <w:rFonts w:hint="eastAsia"/>
          <w:sz w:val="28"/>
          <w:szCs w:val="28"/>
        </w:rPr>
        <w:t>2、 逾期送达或者未送达指定地点的投标文件，招标人不予受理。</w:t>
      </w:r>
    </w:p>
    <w:p>
      <w:pPr>
        <w:ind w:firstLine="560" w:firstLineChars="200"/>
        <w:jc w:val="left"/>
        <w:rPr>
          <w:sz w:val="28"/>
          <w:szCs w:val="28"/>
        </w:rPr>
      </w:pPr>
      <w:r>
        <w:rPr>
          <w:rFonts w:hint="eastAsia"/>
          <w:sz w:val="28"/>
          <w:szCs w:val="28"/>
        </w:rPr>
        <w:t>3、联系人：吴坚</w:t>
      </w:r>
      <w:r>
        <w:rPr>
          <w:sz w:val="28"/>
          <w:szCs w:val="28"/>
        </w:rPr>
        <w:t xml:space="preserve">   </w:t>
      </w:r>
      <w:r>
        <w:rPr>
          <w:rFonts w:hint="eastAsia"/>
          <w:sz w:val="28"/>
          <w:szCs w:val="28"/>
        </w:rPr>
        <w:t>联系电话：</w:t>
      </w:r>
      <w:r>
        <w:rPr>
          <w:sz w:val="28"/>
          <w:szCs w:val="28"/>
        </w:rPr>
        <w:t>838377</w:t>
      </w:r>
      <w:r>
        <w:rPr>
          <w:rFonts w:hint="eastAsia"/>
          <w:sz w:val="28"/>
          <w:szCs w:val="28"/>
        </w:rPr>
        <w:t>36</w:t>
      </w:r>
    </w:p>
    <w:p>
      <w:pPr>
        <w:rPr>
          <w:b/>
          <w:sz w:val="28"/>
          <w:szCs w:val="28"/>
        </w:rPr>
      </w:pPr>
      <w:r>
        <w:rPr>
          <w:rFonts w:hint="eastAsia"/>
          <w:b/>
          <w:sz w:val="28"/>
          <w:szCs w:val="28"/>
        </w:rPr>
        <w:t>六、施工要求</w:t>
      </w:r>
    </w:p>
    <w:p>
      <w:pPr>
        <w:spacing w:line="500" w:lineRule="exact"/>
        <w:ind w:firstLine="560" w:firstLineChars="200"/>
        <w:rPr>
          <w:sz w:val="28"/>
          <w:szCs w:val="28"/>
        </w:rPr>
      </w:pPr>
      <w:r>
        <w:rPr>
          <w:rFonts w:hint="eastAsia"/>
          <w:sz w:val="28"/>
          <w:szCs w:val="28"/>
        </w:rPr>
        <w:t>1、合同签订后15个日历天内完成。</w:t>
      </w:r>
    </w:p>
    <w:p>
      <w:pPr>
        <w:spacing w:line="500" w:lineRule="exact"/>
        <w:ind w:firstLine="560" w:firstLineChars="200"/>
        <w:rPr>
          <w:sz w:val="28"/>
          <w:szCs w:val="28"/>
        </w:rPr>
      </w:pPr>
      <w:r>
        <w:rPr>
          <w:rFonts w:hint="eastAsia"/>
          <w:sz w:val="28"/>
          <w:szCs w:val="28"/>
        </w:rPr>
        <w:t>2、中标方须在合同规定时间内完成设备的安装调试。中标方应有较强的施工队伍并向招标方负责，负责项目的施工进度协调，施工质量、施工安全、现场文明施工等工作。</w:t>
      </w:r>
    </w:p>
    <w:p>
      <w:pPr>
        <w:pStyle w:val="10"/>
        <w:spacing w:line="500" w:lineRule="exact"/>
        <w:rPr>
          <w:rFonts w:ascii="Calibri" w:hAnsi="Calibri" w:eastAsia="宋体"/>
          <w:kern w:val="2"/>
          <w:szCs w:val="28"/>
        </w:rPr>
      </w:pPr>
      <w:r>
        <w:rPr>
          <w:rFonts w:hint="eastAsia" w:ascii="Calibri" w:hAnsi="Calibri" w:eastAsia="宋体"/>
          <w:kern w:val="2"/>
          <w:szCs w:val="28"/>
        </w:rPr>
        <w:t>3、中标方应根据招标方的要求，及时清理垃圾保持现场干净整洁，确保施工期间不会对汽车站的正常运行造成影响。</w:t>
      </w:r>
    </w:p>
    <w:p>
      <w:pPr>
        <w:spacing w:line="500" w:lineRule="exact"/>
        <w:ind w:left="32" w:leftChars="9" w:firstLine="560" w:firstLineChars="200"/>
        <w:jc w:val="left"/>
        <w:rPr>
          <w:sz w:val="28"/>
          <w:szCs w:val="28"/>
        </w:rPr>
      </w:pPr>
      <w:r>
        <w:rPr>
          <w:rFonts w:hint="eastAsia"/>
          <w:sz w:val="28"/>
          <w:szCs w:val="28"/>
        </w:rPr>
        <w:t>4、本项目所使用的所有材料，中标方必须使用正品，不得使用残次品。所有使用的建筑材料必须符合国家相关规范要求。</w:t>
      </w:r>
    </w:p>
    <w:p>
      <w:pPr>
        <w:spacing w:line="500" w:lineRule="exact"/>
        <w:ind w:firstLine="560" w:firstLineChars="200"/>
        <w:rPr>
          <w:rFonts w:ascii="仿宋_GB2312" w:hAnsi="宋体" w:eastAsia="仿宋_GB2312"/>
          <w:sz w:val="28"/>
          <w:szCs w:val="28"/>
        </w:rPr>
      </w:pPr>
      <w:r>
        <w:rPr>
          <w:rFonts w:hint="eastAsia"/>
          <w:sz w:val="28"/>
          <w:szCs w:val="28"/>
        </w:rPr>
        <w:t>5、货物运送及安装调试发生的费用由中标方负担。在交付时，向招标方提供使用说明书及摄像机密码等相关材料，如产品属国家强制检验的产品，中标方须提供国家强制检验合格证书。</w:t>
      </w:r>
    </w:p>
    <w:p>
      <w:pPr>
        <w:rPr>
          <w:b/>
          <w:sz w:val="28"/>
          <w:szCs w:val="28"/>
        </w:rPr>
      </w:pPr>
      <w:r>
        <w:rPr>
          <w:rFonts w:hint="eastAsia"/>
          <w:b/>
          <w:sz w:val="28"/>
          <w:szCs w:val="28"/>
        </w:rPr>
        <w:t>七、付款方式</w:t>
      </w:r>
    </w:p>
    <w:p>
      <w:pPr>
        <w:ind w:firstLine="560" w:firstLineChars="200"/>
        <w:rPr>
          <w:sz w:val="28"/>
          <w:szCs w:val="28"/>
        </w:rPr>
      </w:pPr>
      <w:r>
        <w:rPr>
          <w:rFonts w:hint="eastAsia"/>
          <w:sz w:val="28"/>
          <w:szCs w:val="28"/>
        </w:rPr>
        <w:t>中标方按照合同约定完成本项目内容并全部安装调试完成，经招标方验收合格后，【30】日内支付合同总额。</w:t>
      </w:r>
    </w:p>
    <w:p>
      <w:pPr>
        <w:ind w:firstLine="560" w:firstLineChars="200"/>
        <w:rPr>
          <w:sz w:val="28"/>
          <w:szCs w:val="28"/>
        </w:rPr>
      </w:pPr>
      <w:r>
        <w:rPr>
          <w:rFonts w:hint="eastAsia"/>
          <w:sz w:val="28"/>
          <w:szCs w:val="28"/>
        </w:rPr>
        <w:t>注：付款前中标方需提前开具增值税专用发票，以便支付合同款项。</w:t>
      </w:r>
    </w:p>
    <w:p>
      <w:pPr>
        <w:rPr>
          <w:b/>
          <w:sz w:val="28"/>
          <w:szCs w:val="28"/>
        </w:rPr>
      </w:pPr>
      <w:r>
        <w:rPr>
          <w:rFonts w:hint="eastAsia"/>
          <w:b/>
          <w:sz w:val="28"/>
          <w:szCs w:val="28"/>
        </w:rPr>
        <w:t>八、评审方法</w:t>
      </w:r>
    </w:p>
    <w:p>
      <w:pPr>
        <w:autoSpaceDE w:val="0"/>
        <w:autoSpaceDN w:val="0"/>
        <w:adjustRightInd w:val="0"/>
        <w:spacing w:line="560" w:lineRule="exact"/>
        <w:ind w:firstLine="560" w:firstLineChars="200"/>
        <w:rPr>
          <w:sz w:val="28"/>
          <w:szCs w:val="28"/>
        </w:rPr>
      </w:pPr>
      <w:r>
        <w:rPr>
          <w:rFonts w:hint="eastAsia"/>
          <w:sz w:val="28"/>
          <w:szCs w:val="28"/>
        </w:rPr>
        <w:t>本次评标采用最低价中标法。评标委员会对满足询价文件要求的投标文件进行评审，经评审的投标价由低到高的顺序推荐中标候选人，但投标报价低于其成本的除外。</w:t>
      </w:r>
    </w:p>
    <w:p>
      <w:pPr>
        <w:rPr>
          <w:b/>
          <w:sz w:val="28"/>
          <w:szCs w:val="28"/>
        </w:rPr>
      </w:pPr>
      <w:r>
        <w:rPr>
          <w:rFonts w:hint="eastAsia"/>
          <w:b/>
          <w:sz w:val="28"/>
          <w:szCs w:val="28"/>
        </w:rPr>
        <w:t>九、售后服务</w:t>
      </w:r>
    </w:p>
    <w:p>
      <w:pPr>
        <w:ind w:firstLine="560" w:firstLineChars="200"/>
        <w:rPr>
          <w:sz w:val="28"/>
          <w:szCs w:val="28"/>
        </w:rPr>
      </w:pPr>
      <w:r>
        <w:rPr>
          <w:rFonts w:hint="eastAsia"/>
          <w:sz w:val="28"/>
          <w:szCs w:val="28"/>
        </w:rPr>
        <w:t>1、质保期：中标方必须按行业规范提供产品的质保服务，时间从招标方验收合格之日起计算，质保期2年。</w:t>
      </w:r>
    </w:p>
    <w:p>
      <w:pPr>
        <w:ind w:firstLine="560" w:firstLineChars="200"/>
        <w:rPr>
          <w:sz w:val="28"/>
          <w:szCs w:val="28"/>
        </w:rPr>
      </w:pPr>
      <w:r>
        <w:rPr>
          <w:rFonts w:hint="eastAsia"/>
          <w:sz w:val="28"/>
          <w:szCs w:val="28"/>
        </w:rPr>
        <w:t>2.由于设备质量原因造成的任何损伤或损坏部件，均由中标人负责免费维修和更换。维修的部件必须是原厂生产的标准材料和零件，其保修期自更换之日起重新开始计算。</w:t>
      </w:r>
    </w:p>
    <w:bookmarkEnd w:id="0"/>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rPr>
          <w:sz w:val="28"/>
          <w:szCs w:val="28"/>
        </w:rPr>
      </w:pPr>
    </w:p>
    <w:p>
      <w:pPr>
        <w:ind w:firstLine="560" w:firstLineChars="200"/>
        <w:rPr>
          <w:sz w:val="28"/>
          <w:szCs w:val="28"/>
        </w:rPr>
      </w:pPr>
    </w:p>
    <w:p>
      <w:pPr>
        <w:rPr>
          <w:rFonts w:asciiTheme="majorEastAsia" w:hAnsiTheme="majorEastAsia" w:eastAsiaTheme="majorEastAsia"/>
          <w:shd w:val="clear" w:color="auto" w:fill="FFFFFF"/>
        </w:rPr>
      </w:pPr>
      <w:r>
        <w:rPr>
          <w:rFonts w:hint="eastAsia" w:cs="宋体" w:asciiTheme="majorEastAsia" w:hAnsiTheme="majorEastAsia" w:eastAsiaTheme="majorEastAsia"/>
          <w:color w:val="000000"/>
          <w:kern w:val="0"/>
          <w:sz w:val="28"/>
          <w:szCs w:val="28"/>
        </w:rPr>
        <w:t>附件</w:t>
      </w:r>
    </w:p>
    <w:p>
      <w:pPr>
        <w:rPr>
          <w:rFonts w:asciiTheme="majorEastAsia" w:hAnsiTheme="majorEastAsia" w:eastAsiaTheme="majorEastAsia"/>
          <w:b/>
          <w:sz w:val="32"/>
          <w:szCs w:val="32"/>
        </w:rPr>
      </w:pPr>
      <w:r>
        <w:rPr>
          <w:rFonts w:hint="eastAsia" w:cs="宋体" w:asciiTheme="majorEastAsia" w:hAnsiTheme="majorEastAsia" w:eastAsiaTheme="majorEastAsia"/>
          <w:color w:val="000000"/>
          <w:kern w:val="0"/>
          <w:sz w:val="28"/>
          <w:szCs w:val="28"/>
        </w:rPr>
        <w:t xml:space="preserve">                      </w:t>
      </w:r>
      <w:r>
        <w:rPr>
          <w:rFonts w:hint="eastAsia" w:cs="宋体" w:asciiTheme="majorEastAsia" w:hAnsiTheme="majorEastAsia" w:eastAsiaTheme="majorEastAsia"/>
          <w:b/>
          <w:color w:val="000000"/>
          <w:kern w:val="0"/>
          <w:sz w:val="32"/>
          <w:szCs w:val="32"/>
        </w:rPr>
        <w:t xml:space="preserve">  </w:t>
      </w:r>
      <w:r>
        <w:rPr>
          <w:rFonts w:hint="eastAsia" w:asciiTheme="majorEastAsia" w:hAnsiTheme="majorEastAsia" w:eastAsiaTheme="majorEastAsia"/>
          <w:b/>
          <w:sz w:val="32"/>
          <w:szCs w:val="32"/>
        </w:rPr>
        <w:t>报 价 单</w:t>
      </w:r>
    </w:p>
    <w:p>
      <w:pPr>
        <w:ind w:firstLine="405"/>
        <w:rPr>
          <w:rFonts w:asciiTheme="majorEastAsia" w:hAnsiTheme="majorEastAsia" w:eastAsiaTheme="majorEastAsia"/>
          <w:sz w:val="28"/>
          <w:szCs w:val="28"/>
        </w:rPr>
      </w:pPr>
      <w:r>
        <w:rPr>
          <w:rFonts w:hint="eastAsia" w:asciiTheme="majorEastAsia" w:hAnsiTheme="majorEastAsia" w:eastAsiaTheme="majorEastAsia"/>
          <w:sz w:val="28"/>
          <w:szCs w:val="28"/>
        </w:rPr>
        <w:t>杭州萧山国际机场有限公司：</w:t>
      </w:r>
    </w:p>
    <w:tbl>
      <w:tblPr>
        <w:tblStyle w:val="6"/>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559"/>
        <w:gridCol w:w="3260"/>
        <w:gridCol w:w="709"/>
        <w:gridCol w:w="709"/>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序号</w:t>
            </w:r>
          </w:p>
        </w:tc>
        <w:tc>
          <w:tcPr>
            <w:tcW w:w="1559"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产品名称</w:t>
            </w:r>
          </w:p>
        </w:tc>
        <w:tc>
          <w:tcPr>
            <w:tcW w:w="3260"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参数简介</w:t>
            </w:r>
          </w:p>
        </w:tc>
        <w:tc>
          <w:tcPr>
            <w:tcW w:w="709"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单位</w:t>
            </w:r>
          </w:p>
        </w:tc>
        <w:tc>
          <w:tcPr>
            <w:tcW w:w="709"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数量</w:t>
            </w:r>
          </w:p>
        </w:tc>
        <w:tc>
          <w:tcPr>
            <w:tcW w:w="850"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单价（元）</w:t>
            </w:r>
          </w:p>
        </w:tc>
        <w:tc>
          <w:tcPr>
            <w:tcW w:w="901" w:type="dxa"/>
          </w:tcPr>
          <w:p>
            <w:pPr>
              <w:spacing w:line="54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1</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摄像机</w:t>
            </w:r>
          </w:p>
        </w:tc>
        <w:tc>
          <w:tcPr>
            <w:tcW w:w="3260" w:type="dxa"/>
            <w:vAlign w:val="center"/>
          </w:tcPr>
          <w:p>
            <w:pPr>
              <w:widowControl/>
              <w:spacing w:after="240"/>
              <w:jc w:val="left"/>
              <w:rPr>
                <w:rFonts w:cs="宋体" w:asciiTheme="majorEastAsia" w:hAnsiTheme="majorEastAsia" w:eastAsiaTheme="majorEastAsia"/>
                <w:kern w:val="0"/>
                <w:sz w:val="18"/>
                <w:szCs w:val="18"/>
              </w:rPr>
            </w:pPr>
          </w:p>
        </w:tc>
        <w:tc>
          <w:tcPr>
            <w:tcW w:w="709" w:type="dxa"/>
            <w:vAlign w:val="center"/>
          </w:tcPr>
          <w:p>
            <w:pPr>
              <w:ind w:right="360"/>
              <w:jc w:val="center"/>
              <w:rPr>
                <w:rFonts w:cs="Arial"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2</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拾音器</w:t>
            </w:r>
          </w:p>
        </w:tc>
        <w:tc>
          <w:tcPr>
            <w:tcW w:w="3260" w:type="dxa"/>
            <w:vAlign w:val="center"/>
          </w:tcPr>
          <w:p>
            <w:pPr>
              <w:rPr>
                <w:rFonts w:asciiTheme="majorEastAsia" w:hAnsiTheme="majorEastAsia" w:eastAsiaTheme="majorEastAsia"/>
                <w:sz w:val="18"/>
                <w:szCs w:val="18"/>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3</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网络硬盘录像机</w:t>
            </w:r>
          </w:p>
        </w:tc>
        <w:tc>
          <w:tcPr>
            <w:tcW w:w="3260" w:type="dxa"/>
            <w:vAlign w:val="center"/>
          </w:tcPr>
          <w:p>
            <w:pPr>
              <w:rPr>
                <w:rFonts w:asciiTheme="majorEastAsia" w:hAnsiTheme="majorEastAsia" w:eastAsiaTheme="majorEastAsia"/>
                <w:sz w:val="18"/>
                <w:szCs w:val="18"/>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4</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机械硬盘</w:t>
            </w:r>
          </w:p>
        </w:tc>
        <w:tc>
          <w:tcPr>
            <w:tcW w:w="3260" w:type="dxa"/>
            <w:vAlign w:val="center"/>
          </w:tcPr>
          <w:p>
            <w:pPr>
              <w:rPr>
                <w:rFonts w:asciiTheme="majorEastAsia" w:hAnsiTheme="majorEastAsia" w:eastAsiaTheme="majorEastAsia"/>
                <w:sz w:val="18"/>
                <w:szCs w:val="18"/>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5</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交换机</w:t>
            </w:r>
          </w:p>
        </w:tc>
        <w:tc>
          <w:tcPr>
            <w:tcW w:w="3260" w:type="dxa"/>
            <w:vAlign w:val="center"/>
          </w:tcPr>
          <w:p>
            <w:pPr>
              <w:rPr>
                <w:rFonts w:asciiTheme="majorEastAsia" w:hAnsiTheme="majorEastAsia" w:eastAsiaTheme="majorEastAsia"/>
                <w:sz w:val="18"/>
                <w:szCs w:val="18"/>
              </w:rPr>
            </w:pPr>
          </w:p>
        </w:tc>
        <w:tc>
          <w:tcPr>
            <w:tcW w:w="709" w:type="dxa"/>
            <w:vAlign w:val="center"/>
          </w:tcPr>
          <w:p>
            <w:pPr>
              <w:jc w:val="center"/>
              <w:rPr>
                <w:rFonts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6</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支架</w:t>
            </w:r>
          </w:p>
        </w:tc>
        <w:tc>
          <w:tcPr>
            <w:tcW w:w="3260" w:type="dxa"/>
            <w:vAlign w:val="center"/>
          </w:tcPr>
          <w:p>
            <w:pPr>
              <w:jc w:val="center"/>
              <w:rPr>
                <w:rFonts w:cs="Arial" w:asciiTheme="majorEastAsia" w:hAnsiTheme="majorEastAsia" w:eastAsiaTheme="majorEastAsia"/>
                <w:sz w:val="18"/>
                <w:szCs w:val="18"/>
              </w:rPr>
            </w:pPr>
          </w:p>
        </w:tc>
        <w:tc>
          <w:tcPr>
            <w:tcW w:w="709" w:type="dxa"/>
            <w:vAlign w:val="center"/>
          </w:tcPr>
          <w:p>
            <w:pPr>
              <w:ind w:right="360"/>
              <w:jc w:val="center"/>
              <w:rPr>
                <w:rFonts w:cs="Arial"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jc w:val="center"/>
        </w:trPr>
        <w:tc>
          <w:tcPr>
            <w:tcW w:w="534" w:type="dxa"/>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7</w:t>
            </w:r>
          </w:p>
        </w:tc>
        <w:tc>
          <w:tcPr>
            <w:tcW w:w="1559" w:type="dxa"/>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电源线</w:t>
            </w:r>
          </w:p>
        </w:tc>
        <w:tc>
          <w:tcPr>
            <w:tcW w:w="3260" w:type="dxa"/>
            <w:vAlign w:val="center"/>
          </w:tcPr>
          <w:p>
            <w:pPr>
              <w:jc w:val="center"/>
              <w:rPr>
                <w:rFonts w:cs="Arial" w:asciiTheme="majorEastAsia" w:hAnsiTheme="majorEastAsia" w:eastAsiaTheme="majorEastAsia"/>
                <w:sz w:val="18"/>
                <w:szCs w:val="18"/>
              </w:rPr>
            </w:pPr>
          </w:p>
        </w:tc>
        <w:tc>
          <w:tcPr>
            <w:tcW w:w="709" w:type="dxa"/>
            <w:vAlign w:val="center"/>
          </w:tcPr>
          <w:p>
            <w:pPr>
              <w:ind w:right="360"/>
              <w:jc w:val="center"/>
              <w:rPr>
                <w:rFonts w:cs="Arial"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534" w:type="dxa"/>
            <w:tcBorders>
              <w:bottom w:val="single" w:color="auto" w:sz="4" w:space="0"/>
            </w:tcBorders>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8</w:t>
            </w:r>
          </w:p>
        </w:tc>
        <w:tc>
          <w:tcPr>
            <w:tcW w:w="1559" w:type="dxa"/>
            <w:tcBorders>
              <w:bottom w:val="single" w:color="auto" w:sz="4" w:space="0"/>
            </w:tcBorders>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网线</w:t>
            </w:r>
          </w:p>
        </w:tc>
        <w:tc>
          <w:tcPr>
            <w:tcW w:w="3260" w:type="dxa"/>
            <w:tcBorders>
              <w:bottom w:val="single" w:color="auto" w:sz="4" w:space="0"/>
            </w:tcBorders>
            <w:vAlign w:val="center"/>
          </w:tcPr>
          <w:p>
            <w:pPr>
              <w:jc w:val="center"/>
              <w:rPr>
                <w:rFonts w:cs="Arial" w:asciiTheme="majorEastAsia" w:hAnsiTheme="majorEastAsia" w:eastAsiaTheme="majorEastAsia"/>
                <w:sz w:val="18"/>
                <w:szCs w:val="18"/>
              </w:rPr>
            </w:pPr>
          </w:p>
        </w:tc>
        <w:tc>
          <w:tcPr>
            <w:tcW w:w="709" w:type="dxa"/>
            <w:tcBorders>
              <w:bottom w:val="single" w:color="auto" w:sz="4" w:space="0"/>
            </w:tcBorders>
            <w:vAlign w:val="center"/>
          </w:tcPr>
          <w:p>
            <w:pPr>
              <w:ind w:right="360"/>
              <w:jc w:val="center"/>
              <w:rPr>
                <w:rFonts w:cs="Arial"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534" w:type="dxa"/>
            <w:tcBorders>
              <w:top w:val="single" w:color="auto" w:sz="4" w:space="0"/>
            </w:tcBorders>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9</w:t>
            </w:r>
          </w:p>
        </w:tc>
        <w:tc>
          <w:tcPr>
            <w:tcW w:w="1559" w:type="dxa"/>
            <w:tcBorders>
              <w:top w:val="single" w:color="auto" w:sz="4" w:space="0"/>
            </w:tcBorders>
            <w:vAlign w:val="center"/>
          </w:tcPr>
          <w:p>
            <w:pPr>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配管</w:t>
            </w:r>
          </w:p>
        </w:tc>
        <w:tc>
          <w:tcPr>
            <w:tcW w:w="3260" w:type="dxa"/>
            <w:tcBorders>
              <w:top w:val="single" w:color="auto" w:sz="4" w:space="0"/>
            </w:tcBorders>
            <w:vAlign w:val="center"/>
          </w:tcPr>
          <w:p>
            <w:pPr>
              <w:jc w:val="center"/>
              <w:rPr>
                <w:rFonts w:cs="Arial" w:asciiTheme="majorEastAsia" w:hAnsiTheme="majorEastAsia" w:eastAsiaTheme="majorEastAsia"/>
                <w:sz w:val="18"/>
                <w:szCs w:val="18"/>
              </w:rPr>
            </w:pPr>
          </w:p>
        </w:tc>
        <w:tc>
          <w:tcPr>
            <w:tcW w:w="709" w:type="dxa"/>
            <w:tcBorders>
              <w:top w:val="single" w:color="auto" w:sz="4" w:space="0"/>
            </w:tcBorders>
            <w:vAlign w:val="center"/>
          </w:tcPr>
          <w:p>
            <w:pPr>
              <w:ind w:right="360"/>
              <w:jc w:val="center"/>
              <w:rPr>
                <w:rFonts w:cs="Arial" w:asciiTheme="majorEastAsia" w:hAnsiTheme="majorEastAsia" w:eastAsiaTheme="majorEastAsia"/>
                <w:sz w:val="24"/>
                <w:szCs w:val="24"/>
              </w:rPr>
            </w:pPr>
          </w:p>
        </w:tc>
        <w:tc>
          <w:tcPr>
            <w:tcW w:w="709" w:type="dxa"/>
            <w:vAlign w:val="center"/>
          </w:tcPr>
          <w:p>
            <w:pPr>
              <w:spacing w:line="360" w:lineRule="exact"/>
              <w:jc w:val="center"/>
              <w:rPr>
                <w:rFonts w:asciiTheme="majorEastAsia" w:hAnsiTheme="majorEastAsia" w:eastAsiaTheme="majorEastAsia"/>
                <w:color w:val="000000"/>
                <w:sz w:val="24"/>
                <w:szCs w:val="24"/>
              </w:rPr>
            </w:pPr>
          </w:p>
        </w:tc>
        <w:tc>
          <w:tcPr>
            <w:tcW w:w="850" w:type="dxa"/>
            <w:vAlign w:val="center"/>
          </w:tcPr>
          <w:p>
            <w:pPr>
              <w:spacing w:line="360" w:lineRule="exact"/>
              <w:jc w:val="center"/>
              <w:rPr>
                <w:rFonts w:asciiTheme="majorEastAsia" w:hAnsiTheme="majorEastAsia" w:eastAsiaTheme="majorEastAsia"/>
                <w:color w:val="000000"/>
                <w:sz w:val="24"/>
                <w:szCs w:val="24"/>
              </w:rPr>
            </w:pPr>
          </w:p>
        </w:tc>
        <w:tc>
          <w:tcPr>
            <w:tcW w:w="901" w:type="dxa"/>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534" w:type="dxa"/>
            <w:tcBorders>
              <w:top w:val="single" w:color="auto" w:sz="4" w:space="0"/>
            </w:tcBorders>
            <w:vAlign w:val="center"/>
          </w:tcPr>
          <w:p>
            <w:pPr>
              <w:spacing w:line="36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10</w:t>
            </w:r>
          </w:p>
        </w:tc>
        <w:tc>
          <w:tcPr>
            <w:tcW w:w="7087" w:type="dxa"/>
            <w:gridSpan w:val="5"/>
            <w:tcBorders>
              <w:top w:val="single" w:color="auto" w:sz="4" w:space="0"/>
            </w:tcBorders>
            <w:vAlign w:val="center"/>
          </w:tcPr>
          <w:p>
            <w:pPr>
              <w:spacing w:line="360" w:lineRule="exact"/>
              <w:jc w:val="center"/>
              <w:rPr>
                <w:rFonts w:asciiTheme="majorEastAsia" w:hAnsiTheme="majorEastAsia" w:eastAsiaTheme="majorEastAsia"/>
                <w:color w:val="000000"/>
                <w:sz w:val="24"/>
                <w:szCs w:val="24"/>
              </w:rPr>
            </w:pPr>
            <w:r>
              <w:rPr>
                <w:rFonts w:hint="eastAsia" w:cs="Arial" w:asciiTheme="majorEastAsia" w:hAnsiTheme="majorEastAsia" w:eastAsiaTheme="majorEastAsia"/>
                <w:sz w:val="24"/>
                <w:szCs w:val="24"/>
              </w:rPr>
              <w:t>施工安装调试</w:t>
            </w:r>
          </w:p>
        </w:tc>
        <w:tc>
          <w:tcPr>
            <w:tcW w:w="901" w:type="dxa"/>
            <w:tcBorders>
              <w:top w:val="single" w:color="auto" w:sz="4" w:space="0"/>
            </w:tcBorders>
          </w:tcPr>
          <w:p>
            <w:pPr>
              <w:spacing w:line="360" w:lineRule="exact"/>
              <w:jc w:val="center"/>
              <w:rPr>
                <w:rFonts w:asciiTheme="majorEastAsia" w:hAnsiTheme="majorEastAsia" w:eastAsiaTheme="maj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7621" w:type="dxa"/>
            <w:gridSpan w:val="6"/>
            <w:vAlign w:val="center"/>
          </w:tcPr>
          <w:p>
            <w:pPr>
              <w:spacing w:line="360" w:lineRule="exact"/>
              <w:jc w:val="center"/>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 xml:space="preserve">    合</w:t>
            </w:r>
            <w:r>
              <w:rPr>
                <w:rFonts w:cs="Arial" w:asciiTheme="majorEastAsia" w:hAnsiTheme="majorEastAsia" w:eastAsiaTheme="majorEastAsia"/>
                <w:sz w:val="24"/>
                <w:szCs w:val="24"/>
              </w:rPr>
              <w:t xml:space="preserve">   </w:t>
            </w:r>
            <w:r>
              <w:rPr>
                <w:rFonts w:hint="eastAsia" w:cs="Arial" w:asciiTheme="majorEastAsia" w:hAnsiTheme="majorEastAsia" w:eastAsiaTheme="majorEastAsia"/>
                <w:sz w:val="24"/>
                <w:szCs w:val="24"/>
              </w:rPr>
              <w:t>计</w:t>
            </w:r>
          </w:p>
        </w:tc>
        <w:tc>
          <w:tcPr>
            <w:tcW w:w="901" w:type="dxa"/>
          </w:tcPr>
          <w:p>
            <w:pPr>
              <w:spacing w:line="360" w:lineRule="exact"/>
              <w:jc w:val="center"/>
              <w:rPr>
                <w:rFonts w:asciiTheme="majorEastAsia" w:hAnsiTheme="majorEastAsia" w:eastAsiaTheme="majorEastAsia"/>
                <w:color w:val="000000"/>
                <w:sz w:val="24"/>
                <w:szCs w:val="24"/>
              </w:rPr>
            </w:pPr>
          </w:p>
        </w:tc>
      </w:tr>
    </w:tbl>
    <w:p>
      <w:pPr>
        <w:rPr>
          <w:rFonts w:asciiTheme="majorEastAsia" w:hAnsiTheme="majorEastAsia" w:eastAsiaTheme="majorEastAsia"/>
          <w:sz w:val="28"/>
          <w:szCs w:val="28"/>
        </w:rPr>
      </w:pPr>
    </w:p>
    <w:p>
      <w:pPr>
        <w:spacing w:line="500" w:lineRule="exact"/>
        <w:rPr>
          <w:rFonts w:asciiTheme="majorEastAsia" w:hAnsiTheme="majorEastAsia" w:eastAsiaTheme="majorEastAsia"/>
          <w:color w:val="000000"/>
          <w:sz w:val="28"/>
          <w:szCs w:val="28"/>
        </w:rPr>
      </w:pPr>
      <w:r>
        <w:rPr>
          <w:rFonts w:hint="eastAsia" w:asciiTheme="majorEastAsia" w:hAnsiTheme="majorEastAsia" w:eastAsiaTheme="majorEastAsia"/>
          <w:sz w:val="28"/>
          <w:szCs w:val="28"/>
        </w:rPr>
        <w:t>按照询价文件</w:t>
      </w:r>
      <w:r>
        <w:rPr>
          <w:rFonts w:hint="eastAsia" w:asciiTheme="majorEastAsia" w:hAnsiTheme="majorEastAsia" w:eastAsiaTheme="majorEastAsia"/>
          <w:color w:val="000000"/>
          <w:sz w:val="28"/>
          <w:szCs w:val="28"/>
        </w:rPr>
        <w:t>第四条</w:t>
      </w:r>
      <w:r>
        <w:rPr>
          <w:rFonts w:hint="eastAsia" w:asciiTheme="majorEastAsia" w:hAnsiTheme="majorEastAsia" w:eastAsiaTheme="majorEastAsia"/>
          <w:sz w:val="28"/>
          <w:szCs w:val="28"/>
        </w:rPr>
        <w:t>监控录音设备的参数进行报价。</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1.以上报价包含产品价格、售后服务、税费、运费、施工等所有费用。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2.发票：增值税专用发票。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3.支付方式：施工安装完毕,验收合格后,30个工作日内支付本款。</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4.施工地点：杭州萧山国际机场T1航站楼汽车站内。</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5.施工期限,</w:t>
      </w:r>
      <w:r>
        <w:rPr>
          <w:rFonts w:hint="eastAsia" w:asciiTheme="majorEastAsia" w:hAnsiTheme="majorEastAsia" w:eastAsiaTheme="majorEastAsia"/>
        </w:rPr>
        <w:t xml:space="preserve"> </w:t>
      </w:r>
      <w:r>
        <w:rPr>
          <w:rFonts w:hint="eastAsia" w:asciiTheme="majorEastAsia" w:hAnsiTheme="majorEastAsia" w:eastAsiaTheme="majorEastAsia"/>
          <w:sz w:val="28"/>
          <w:szCs w:val="28"/>
        </w:rPr>
        <w:t>签订合同后</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8"/>
          <w:szCs w:val="28"/>
          <w:u w:val="single"/>
        </w:rPr>
        <w:t>15天</w:t>
      </w:r>
      <w:r>
        <w:rPr>
          <w:rFonts w:hint="eastAsia" w:asciiTheme="majorEastAsia" w:hAnsiTheme="majorEastAsia" w:eastAsiaTheme="majorEastAsia"/>
          <w:sz w:val="28"/>
          <w:szCs w:val="28"/>
        </w:rPr>
        <w:t>完成。</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6.货物包装：原厂原包装，未开封，新品。</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7.报价有效期：30天。</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8.提供加盖公章的营业执照复印件。</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单位名称（盖章）：</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报价人（签名）：</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pPr>
        <w:rPr>
          <w:rFonts w:asciiTheme="majorEastAsia" w:hAnsiTheme="majorEastAsia" w:eastAsiaTheme="majorEastAsia"/>
          <w:sz w:val="28"/>
          <w:szCs w:val="28"/>
          <w:shd w:val="clear" w:color="auto" w:fill="FFFFFF"/>
        </w:rPr>
      </w:pPr>
      <w:r>
        <w:rPr>
          <w:rFonts w:hint="eastAsia" w:asciiTheme="majorEastAsia" w:hAnsiTheme="majorEastAsia" w:eastAsiaTheme="majorEastAsia"/>
          <w:sz w:val="28"/>
          <w:szCs w:val="28"/>
        </w:rPr>
        <w:t>日    期： 2020年   月   日</w:t>
      </w:r>
    </w:p>
    <w:p>
      <w:pPr>
        <w:ind w:firstLine="720" w:firstLineChars="200"/>
      </w:pPr>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53B4"/>
    <w:multiLevelType w:val="singleLevel"/>
    <w:tmpl w:val="59AF53B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7EB3"/>
    <w:rsid w:val="00034F03"/>
    <w:rsid w:val="000F22F8"/>
    <w:rsid w:val="000F5538"/>
    <w:rsid w:val="000F78A5"/>
    <w:rsid w:val="00104616"/>
    <w:rsid w:val="00150E3F"/>
    <w:rsid w:val="00190B21"/>
    <w:rsid w:val="001A6889"/>
    <w:rsid w:val="001A7C1B"/>
    <w:rsid w:val="001C1422"/>
    <w:rsid w:val="001F48D5"/>
    <w:rsid w:val="0029142C"/>
    <w:rsid w:val="0032788A"/>
    <w:rsid w:val="00374FA0"/>
    <w:rsid w:val="00390927"/>
    <w:rsid w:val="003C0A3D"/>
    <w:rsid w:val="004B4D91"/>
    <w:rsid w:val="00527E94"/>
    <w:rsid w:val="00583F5C"/>
    <w:rsid w:val="005B6E4F"/>
    <w:rsid w:val="005C2211"/>
    <w:rsid w:val="005C4FF3"/>
    <w:rsid w:val="005C777D"/>
    <w:rsid w:val="005D489F"/>
    <w:rsid w:val="005E4AB1"/>
    <w:rsid w:val="005F2EAA"/>
    <w:rsid w:val="00610C1F"/>
    <w:rsid w:val="0062392F"/>
    <w:rsid w:val="00624F73"/>
    <w:rsid w:val="006271DF"/>
    <w:rsid w:val="00627462"/>
    <w:rsid w:val="00662AE4"/>
    <w:rsid w:val="00680744"/>
    <w:rsid w:val="00681CBA"/>
    <w:rsid w:val="007036E8"/>
    <w:rsid w:val="007A31A1"/>
    <w:rsid w:val="007A3D5C"/>
    <w:rsid w:val="007B348E"/>
    <w:rsid w:val="007F3D94"/>
    <w:rsid w:val="00803AAF"/>
    <w:rsid w:val="00811E70"/>
    <w:rsid w:val="00820D99"/>
    <w:rsid w:val="00886D77"/>
    <w:rsid w:val="00924A7D"/>
    <w:rsid w:val="00974116"/>
    <w:rsid w:val="009A284C"/>
    <w:rsid w:val="009D5B3E"/>
    <w:rsid w:val="00A26859"/>
    <w:rsid w:val="00A27EB3"/>
    <w:rsid w:val="00AC0C7C"/>
    <w:rsid w:val="00AF5D53"/>
    <w:rsid w:val="00B93AF3"/>
    <w:rsid w:val="00BC44AA"/>
    <w:rsid w:val="00BE12DC"/>
    <w:rsid w:val="00C30E21"/>
    <w:rsid w:val="00D41AE0"/>
    <w:rsid w:val="00D83E08"/>
    <w:rsid w:val="00E2331E"/>
    <w:rsid w:val="00E47EA1"/>
    <w:rsid w:val="00EE51B2"/>
    <w:rsid w:val="00EE66CD"/>
    <w:rsid w:val="00FA3F71"/>
    <w:rsid w:val="1E24016B"/>
    <w:rsid w:val="7370471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rFonts w:ascii="Calibri" w:hAnsi="Calibri" w:eastAsia="宋体" w:cs="Times New Roman"/>
      <w:sz w:val="18"/>
      <w:szCs w:val="18"/>
    </w:rPr>
  </w:style>
  <w:style w:type="character" w:customStyle="1" w:styleId="8">
    <w:name w:val="页眉 Char"/>
    <w:basedOn w:val="5"/>
    <w:link w:val="4"/>
    <w:semiHidden/>
    <w:uiPriority w:val="99"/>
    <w:rPr>
      <w:rFonts w:ascii="Calibri" w:hAnsi="Calibri" w:eastAsia="宋体" w:cs="Times New Roman"/>
      <w:sz w:val="18"/>
      <w:szCs w:val="18"/>
    </w:rPr>
  </w:style>
  <w:style w:type="character" w:customStyle="1" w:styleId="9">
    <w:name w:val="页脚 Char"/>
    <w:basedOn w:val="5"/>
    <w:link w:val="3"/>
    <w:semiHidden/>
    <w:qFormat/>
    <w:uiPriority w:val="99"/>
    <w:rPr>
      <w:rFonts w:ascii="Calibri" w:hAnsi="Calibri" w:eastAsia="宋体" w:cs="Times New Roman"/>
      <w:sz w:val="18"/>
      <w:szCs w:val="18"/>
    </w:rPr>
  </w:style>
  <w:style w:type="paragraph" w:customStyle="1" w:styleId="10">
    <w:name w:val="小正文"/>
    <w:basedOn w:val="1"/>
    <w:uiPriority w:val="99"/>
    <w:pPr>
      <w:spacing w:line="560" w:lineRule="exact"/>
      <w:ind w:firstLine="560" w:firstLineChars="200"/>
      <w:jc w:val="left"/>
    </w:pPr>
    <w:rPr>
      <w:rFonts w:ascii="仿宋_GB2312" w:hAnsi="宋体" w:eastAsia="仿宋_GB2312"/>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554</Words>
  <Characters>3161</Characters>
  <Lines>26</Lines>
  <Paragraphs>7</Paragraphs>
  <TotalTime>0</TotalTime>
  <ScaleCrop>false</ScaleCrop>
  <LinksUpToDate>false</LinksUpToDate>
  <CharactersWithSpaces>3708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2020-02-19T02:54:00Z</dcterms:created>
  <dc:creator>吴坚</dc:creator>
  <cp:lastModifiedBy>贾思勰</cp:lastModifiedBy>
  <cp:lastPrinted>2019-10-11T02:21:00Z</cp:lastPrinted>
  <dcterms:modified xsi:type="dcterms:W3CDTF">2020-03-04T00:27:10Z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