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杭州萧山国际机场</w:t>
      </w:r>
      <w:r>
        <w:rPr>
          <w:rFonts w:ascii="方正小标宋简体" w:eastAsia="方正小标宋简体"/>
          <w:sz w:val="44"/>
          <w:szCs w:val="44"/>
        </w:rPr>
        <w:t>航站楼座椅皮面采购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招标补充公告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5"/>
        <w:widowControl/>
        <w:spacing w:line="555" w:lineRule="atLeast"/>
        <w:rPr>
          <w:rFonts w:ascii="仿宋_GB2312" w:eastAsia="仿宋_GB2312" w:cstheme="minorBidi"/>
          <w:color w:val="auto"/>
          <w:kern w:val="2"/>
          <w:sz w:val="32"/>
          <w:szCs w:val="32"/>
        </w:rPr>
      </w:pPr>
      <w:bookmarkStart w:id="0" w:name="_GoBack"/>
      <w:r>
        <w:rPr>
          <w:rFonts w:hint="eastAsia" w:ascii="仿宋_GB2312" w:eastAsia="仿宋_GB2312" w:cstheme="minorBidi"/>
          <w:color w:val="auto"/>
          <w:kern w:val="2"/>
          <w:sz w:val="32"/>
          <w:szCs w:val="32"/>
        </w:rPr>
        <w:t>各投标单位：</w:t>
      </w:r>
    </w:p>
    <w:p>
      <w:pPr>
        <w:pStyle w:val="5"/>
        <w:widowControl/>
        <w:spacing w:line="555" w:lineRule="atLeast"/>
        <w:ind w:firstLine="645"/>
        <w:rPr>
          <w:rFonts w:ascii="仿宋_GB2312" w:eastAsia="仿宋_GB2312" w:cstheme="minorBidi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color w:val="auto"/>
          <w:kern w:val="2"/>
          <w:sz w:val="32"/>
          <w:szCs w:val="32"/>
        </w:rPr>
        <w:t>现发布杭州萧山国际机场</w:t>
      </w:r>
      <w:r>
        <w:rPr>
          <w:rFonts w:ascii="仿宋_GB2312" w:eastAsia="仿宋_GB2312" w:cstheme="minorBidi"/>
          <w:color w:val="auto"/>
          <w:kern w:val="2"/>
          <w:sz w:val="32"/>
          <w:szCs w:val="32"/>
        </w:rPr>
        <w:t>航站楼座椅皮面采购</w:t>
      </w:r>
      <w:r>
        <w:rPr>
          <w:rFonts w:hint="eastAsia" w:ascii="仿宋_GB2312" w:eastAsia="仿宋_GB2312" w:cstheme="minorBidi"/>
          <w:color w:val="auto"/>
          <w:kern w:val="2"/>
          <w:sz w:val="32"/>
          <w:szCs w:val="32"/>
        </w:rPr>
        <w:t>项目补充公告。</w:t>
      </w:r>
    </w:p>
    <w:bookmarkEnd w:id="0"/>
    <w:p>
      <w:pPr>
        <w:pStyle w:val="10"/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一、杭州萧山国际机场</w:t>
      </w:r>
      <w:r>
        <w:rPr>
          <w:rFonts w:ascii="仿宋_GB2312" w:eastAsia="仿宋_GB2312" w:cstheme="minorBidi"/>
          <w:sz w:val="32"/>
          <w:szCs w:val="32"/>
        </w:rPr>
        <w:t>航站楼座椅皮面采购</w:t>
      </w:r>
      <w:r>
        <w:rPr>
          <w:rFonts w:hint="eastAsia" w:ascii="仿宋_GB2312" w:eastAsia="仿宋_GB2312" w:hAnsiTheme="minorHAnsi" w:cstheme="minorBidi"/>
          <w:sz w:val="32"/>
          <w:szCs w:val="32"/>
        </w:rPr>
        <w:t>项目组织进行现场踏勘。</w:t>
      </w: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1、踏勘时间：2020年4月18日09:30分进场。</w:t>
      </w: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2、踏勘集合地点：杭州萧山国际机场T3航站楼11号门内。</w:t>
      </w:r>
      <w:r>
        <w:rPr>
          <w:rFonts w:ascii="仿宋_GB2312" w:eastAsia="仿宋_GB2312" w:hAnsiTheme="minorHAnsi" w:cstheme="minorBidi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投标人踏勘现场发生的费用自理。</w:t>
      </w: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 xml:space="preserve"> 投标人自行负责在踏勘现场中所发生的人员伤亡和财产损失。</w:t>
      </w: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招标人向投标人提供的有关现场的数据和资料，仅供投标人在编制投标文件时参考，招标人不对投标人据此作出的判断和决策负责。</w:t>
      </w: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二、对第五章“用户需求书”第三节“</w:t>
      </w:r>
      <w:r>
        <w:rPr>
          <w:rFonts w:ascii="仿宋_GB2312" w:eastAsia="仿宋_GB2312" w:hAnsiTheme="minorHAnsi" w:cstheme="minorBidi"/>
          <w:sz w:val="32"/>
          <w:szCs w:val="32"/>
        </w:rPr>
        <w:t>技术性能指标</w:t>
      </w:r>
      <w:r>
        <w:rPr>
          <w:rFonts w:hint="eastAsia" w:ascii="仿宋_GB2312" w:eastAsia="仿宋_GB2312" w:hAnsiTheme="minorHAnsi" w:cstheme="minorBidi"/>
          <w:sz w:val="32"/>
          <w:szCs w:val="32"/>
        </w:rPr>
        <w:t>”第三项“技术要求”第三点“座椅皮面造型参考图”中图片与本项目所采购设备款式对应关系进行明确。</w:t>
      </w: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1、T3航站楼座椅</w:t>
      </w:r>
    </w:p>
    <w:p>
      <w:pPr>
        <w:pStyle w:val="10"/>
        <w:spacing w:line="560" w:lineRule="exact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215900</wp:posOffset>
            </wp:positionV>
            <wp:extent cx="5829300" cy="3467100"/>
            <wp:effectExtent l="19050" t="0" r="0" b="0"/>
            <wp:wrapTopAndBottom/>
            <wp:docPr id="2" name="图片 1" descr="QQ图片2014050517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1405051725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pStyle w:val="10"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pStyle w:val="10"/>
        <w:spacing w:line="560" w:lineRule="exact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542925</wp:posOffset>
            </wp:positionV>
            <wp:extent cx="4876800" cy="6534150"/>
            <wp:effectExtent l="19050" t="0" r="0" b="0"/>
            <wp:wrapTopAndBottom/>
            <wp:docPr id="4" name="图片 4" descr="F[5)VI$UJZ[HJ)N]7A_OFY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[5)VI$UJZ[HJ)N]7A_OFY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3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FF0000"/>
          <w:sz w:val="32"/>
          <w:szCs w:val="32"/>
        </w:rPr>
        <w:t>2、T2航站楼座椅（A型）</w:t>
      </w:r>
    </w:p>
    <w:p>
      <w:pPr>
        <w:pStyle w:val="10"/>
        <w:spacing w:line="560" w:lineRule="exact"/>
        <w:rPr>
          <w:rFonts w:ascii="仿宋_GB2312" w:eastAsia="仿宋_GB2312"/>
          <w:color w:val="FF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809625</wp:posOffset>
            </wp:positionV>
            <wp:extent cx="5600700" cy="4200525"/>
            <wp:effectExtent l="19050" t="0" r="0" b="0"/>
            <wp:wrapTopAndBottom/>
            <wp:docPr id="7" name="图片 0" descr="webwxgetmsg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0" descr="webwxgetmsgimg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3、T2航站楼座椅（B型）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本补充公告为杭州萧山国际机场</w:t>
      </w:r>
      <w:r>
        <w:rPr>
          <w:rFonts w:ascii="仿宋_GB2312" w:eastAsia="仿宋_GB2312"/>
          <w:sz w:val="32"/>
          <w:szCs w:val="32"/>
        </w:rPr>
        <w:t>航站楼座椅皮面采购项目</w:t>
      </w:r>
      <w:r>
        <w:rPr>
          <w:rFonts w:hint="eastAsia" w:ascii="仿宋_GB2312" w:eastAsia="仿宋_GB2312"/>
          <w:sz w:val="32"/>
          <w:szCs w:val="32"/>
        </w:rPr>
        <w:t>招标文件的组成部分，对所有投标人均起约束作用，未作变更部分按原招标文件执行。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FA"/>
    <w:rsid w:val="00021D4D"/>
    <w:rsid w:val="000D321B"/>
    <w:rsid w:val="00114DCA"/>
    <w:rsid w:val="001A355E"/>
    <w:rsid w:val="00292468"/>
    <w:rsid w:val="002E5906"/>
    <w:rsid w:val="003F0FB1"/>
    <w:rsid w:val="00421D6E"/>
    <w:rsid w:val="00467A94"/>
    <w:rsid w:val="004D73C0"/>
    <w:rsid w:val="005361DE"/>
    <w:rsid w:val="006D2BFD"/>
    <w:rsid w:val="00720E5E"/>
    <w:rsid w:val="007F665D"/>
    <w:rsid w:val="00964E1E"/>
    <w:rsid w:val="00A864FA"/>
    <w:rsid w:val="00B53B19"/>
    <w:rsid w:val="00BE072E"/>
    <w:rsid w:val="00CB6FC5"/>
    <w:rsid w:val="00D663DD"/>
    <w:rsid w:val="00E0582E"/>
    <w:rsid w:val="00F14625"/>
    <w:rsid w:val="00F3354F"/>
    <w:rsid w:val="00F46FDC"/>
    <w:rsid w:val="00F47703"/>
    <w:rsid w:val="00F66B08"/>
    <w:rsid w:val="06777BA7"/>
    <w:rsid w:val="080214DF"/>
    <w:rsid w:val="0AF15F68"/>
    <w:rsid w:val="14404C50"/>
    <w:rsid w:val="17715D8C"/>
    <w:rsid w:val="197D7598"/>
    <w:rsid w:val="29EE3C9E"/>
    <w:rsid w:val="4289176C"/>
    <w:rsid w:val="46B312FA"/>
    <w:rsid w:val="522272C6"/>
    <w:rsid w:val="774758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color w:val="165DD2"/>
      <w:kern w:val="0"/>
      <w:sz w:val="24"/>
    </w:rPr>
  </w:style>
  <w:style w:type="character" w:styleId="7">
    <w:name w:val="FollowedHyperlink"/>
    <w:basedOn w:val="6"/>
    <w:unhideWhenUsed/>
    <w:qFormat/>
    <w:uiPriority w:val="99"/>
    <w:rPr>
      <w:color w:val="414141"/>
      <w:u w:val="none"/>
    </w:rPr>
  </w:style>
  <w:style w:type="character" w:styleId="8">
    <w:name w:val="Hyperlink"/>
    <w:basedOn w:val="6"/>
    <w:unhideWhenUsed/>
    <w:qFormat/>
    <w:uiPriority w:val="99"/>
    <w:rPr>
      <w:color w:val="414141"/>
      <w:u w:val="none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</Words>
  <Characters>453</Characters>
  <Lines>3</Lines>
  <Paragraphs>1</Paragraphs>
  <ScaleCrop>false</ScaleCrop>
  <LinksUpToDate>false</LinksUpToDate>
  <CharactersWithSpaces>531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2018-04-26T04:33:00Z</dcterms:created>
  <dc:creator>张治</dc:creator>
  <cp:lastModifiedBy>贾思勰</cp:lastModifiedBy>
  <dcterms:modified xsi:type="dcterms:W3CDTF">2020-04-14T07:56:02Z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