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36"/>
          <w:szCs w:val="36"/>
          <w:u w:val="single"/>
        </w:rPr>
        <w:t>海关和边检24小时通关改造项目</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二零年</w:t>
      </w:r>
      <w:r>
        <w:rPr>
          <w:rFonts w:hint="eastAsia" w:ascii="Calibri" w:hAnsi="Calibri" w:eastAsia="黑体" w:cs="Calibri"/>
          <w:sz w:val="32"/>
          <w:szCs w:val="32"/>
          <w:u w:val="single"/>
        </w:rPr>
        <w:t>四</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rPr>
        <w:t>第一章</w:t>
      </w:r>
      <w:r>
        <w:rPr>
          <w:rStyle w:val="56"/>
          <w:rFonts w:ascii="宋体" w:hAnsi="宋体"/>
        </w:rPr>
        <w:t xml:space="preserve"> </w:t>
      </w:r>
      <w:r>
        <w:rPr>
          <w:rStyle w:val="56"/>
          <w:rFonts w:hint="eastAsia" w:ascii="宋体" w:hAnsi="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rPr>
        <w:t>第二章</w:t>
      </w:r>
      <w:r>
        <w:rPr>
          <w:rStyle w:val="56"/>
          <w:rFonts w:ascii="宋体" w:hAnsi="宋体"/>
        </w:rPr>
        <w:t xml:space="preserve">  </w:t>
      </w:r>
      <w:r>
        <w:rPr>
          <w:rStyle w:val="56"/>
          <w:rFonts w:hint="eastAsia" w:ascii="宋体" w:hAnsi="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rPr>
        <w:t>第三章</w:t>
      </w:r>
      <w:r>
        <w:rPr>
          <w:rStyle w:val="56"/>
          <w:rFonts w:ascii="宋体" w:hAnsi="宋体"/>
        </w:rPr>
        <w:t xml:space="preserve">  </w:t>
      </w:r>
      <w:r>
        <w:rPr>
          <w:rStyle w:val="56"/>
          <w:rFonts w:hint="eastAsia" w:ascii="宋体" w:hAnsi="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rPr>
        <w:t>第四章</w:t>
      </w:r>
      <w:r>
        <w:rPr>
          <w:rStyle w:val="56"/>
          <w:rFonts w:ascii="宋体" w:hAnsi="宋体"/>
        </w:rPr>
        <w:t xml:space="preserve">  </w:t>
      </w:r>
      <w:r>
        <w:rPr>
          <w:rStyle w:val="56"/>
          <w:rFonts w:hint="eastAsia" w:ascii="宋体" w:hAnsi="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rPr>
        <w:t>第五章</w:t>
      </w:r>
      <w:r>
        <w:rPr>
          <w:rStyle w:val="56"/>
          <w:rFonts w:ascii="宋体" w:hAnsi="宋体"/>
        </w:rPr>
        <w:t xml:space="preserve">  </w:t>
      </w:r>
      <w:r>
        <w:rPr>
          <w:rStyle w:val="56"/>
          <w:rFonts w:hint="eastAsia" w:ascii="宋体" w:hAnsi="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rPr>
        <w:t>第六章</w:t>
      </w:r>
      <w:r>
        <w:rPr>
          <w:rStyle w:val="56"/>
          <w:rFonts w:ascii="宋体" w:hAnsi="宋体"/>
        </w:rPr>
        <w:t xml:space="preserve">  </w:t>
      </w:r>
      <w:r>
        <w:rPr>
          <w:rStyle w:val="56"/>
          <w:rFonts w:hint="eastAsia" w:ascii="宋体" w:hAnsi="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rPr>
        <w:t>第七章</w:t>
      </w:r>
      <w:r>
        <w:rPr>
          <w:rStyle w:val="56"/>
          <w:rFonts w:ascii="宋体" w:hAnsi="宋体"/>
        </w:rPr>
        <w:t xml:space="preserve">  </w:t>
      </w:r>
      <w:r>
        <w:rPr>
          <w:rStyle w:val="56"/>
          <w:rFonts w:hint="eastAsia" w:ascii="宋体" w:hAnsi="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pStyle w:val="84"/>
        <w:widowControl/>
        <w:snapToGrid w:val="0"/>
        <w:spacing w:line="360" w:lineRule="exact"/>
        <w:ind w:firstLine="0" w:firstLineChars="0"/>
        <w:jc w:val="left"/>
        <w:rPr>
          <w:rFonts w:ascii="宋体" w:hAnsi="宋体" w:cs="Arial"/>
          <w:b/>
          <w:bCs/>
          <w:kern w:val="0"/>
          <w:sz w:val="22"/>
          <w:szCs w:val="22"/>
        </w:rPr>
      </w:pPr>
      <w:bookmarkStart w:id="1121" w:name="_GoBack"/>
      <w:r>
        <w:rPr>
          <w:rFonts w:hint="eastAsia" w:ascii="宋体" w:hAnsi="宋体" w:cs="Arial"/>
          <w:b/>
          <w:bCs/>
          <w:kern w:val="0"/>
          <w:sz w:val="22"/>
          <w:szCs w:val="22"/>
        </w:rPr>
        <w:t>一、招标内容</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项目概况：本工程为杭州萧山国际机场</w:t>
      </w:r>
      <w:r>
        <w:rPr>
          <w:rFonts w:hint="eastAsia" w:ascii="宋体" w:hAnsi="宋体" w:cs="Arial"/>
          <w:kern w:val="0"/>
          <w:sz w:val="22"/>
          <w:szCs w:val="22"/>
          <w:u w:val="single"/>
        </w:rPr>
        <w:t>海关和边检24小时通关改造项目</w:t>
      </w:r>
      <w:r>
        <w:rPr>
          <w:rFonts w:hint="eastAsia" w:ascii="宋体" w:hAnsi="宋体" w:cs="Arial"/>
          <w:kern w:val="0"/>
          <w:sz w:val="22"/>
          <w:szCs w:val="22"/>
        </w:rPr>
        <w:t>，主要为T2海关旅检暂扣物品仓库、海关值班室和边检休息室的墙面、顶面、地面的改造及装修范围内涉及的安装工程改造等。</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详见招标工程量清单。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highlight w:val="yellow"/>
        </w:rPr>
      </w:pPr>
      <w:r>
        <w:rPr>
          <w:rFonts w:hint="eastAsia" w:ascii="宋体" w:hAnsi="宋体" w:cs="Arial"/>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2020年5月20日上午9时30分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2020年5月20日上午9时30分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2020年5月20日上午9时30分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hint="eastAsia" w:ascii="宋体" w:hAnsi="宋体"/>
          <w:sz w:val="22"/>
          <w:szCs w:val="22"/>
          <w:lang w:val="en-US" w:eastAsia="zh-CN"/>
        </w:rPr>
      </w:pPr>
      <w:r>
        <w:rPr>
          <w:rFonts w:hint="eastAsia" w:ascii="宋体" w:hAnsi="宋体"/>
          <w:sz w:val="22"/>
          <w:szCs w:val="22"/>
        </w:rPr>
        <w:t>投标联系人：</w:t>
      </w:r>
      <w:r>
        <w:rPr>
          <w:rFonts w:hint="eastAsia" w:ascii="宋体" w:hAnsi="宋体"/>
          <w:sz w:val="22"/>
          <w:szCs w:val="22"/>
          <w:lang w:eastAsia="zh-CN"/>
        </w:rPr>
        <w:t>徐诗琪</w:t>
      </w:r>
      <w:r>
        <w:rPr>
          <w:rFonts w:hint="eastAsia" w:ascii="宋体" w:hAnsi="宋体"/>
          <w:sz w:val="22"/>
          <w:szCs w:val="22"/>
        </w:rPr>
        <w:t xml:space="preserve">        联系电话： 0571-</w:t>
      </w:r>
      <w:r>
        <w:rPr>
          <w:rFonts w:ascii="宋体" w:hAnsi="宋体"/>
          <w:sz w:val="22"/>
          <w:szCs w:val="22"/>
        </w:rPr>
        <w:t>83837</w:t>
      </w:r>
      <w:r>
        <w:rPr>
          <w:rFonts w:hint="eastAsia" w:ascii="宋体" w:hAnsi="宋体"/>
          <w:sz w:val="22"/>
          <w:szCs w:val="22"/>
          <w:lang w:val="en-US" w:eastAsia="zh-CN"/>
        </w:rPr>
        <w:t>004</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招标监督人：朱伟           联系电话： 0571-83837713</w:t>
      </w:r>
    </w:p>
    <w:bookmarkEnd w:id="1121"/>
    <w:p>
      <w:pPr>
        <w:pStyle w:val="51"/>
      </w:pPr>
      <w:r>
        <w:rPr>
          <w:rFonts w:hint="eastAsia" w:ascii="宋体" w:hAnsi="宋体"/>
          <w:bCs w:val="0"/>
          <w:sz w:val="22"/>
          <w:szCs w:val="22"/>
        </w:rPr>
        <w:t xml:space="preserve"> </w:t>
      </w:r>
      <w:r>
        <w:rPr>
          <w:rFonts w:ascii="宋体" w:hAnsi="宋体"/>
          <w:bCs w:val="0"/>
          <w:sz w:val="22"/>
          <w:szCs w:val="22"/>
        </w:rPr>
        <w:br w:type="page"/>
      </w:r>
      <w:r>
        <w:t>第</w:t>
      </w:r>
      <w:r>
        <w:rPr>
          <w:rFonts w:hint="eastAsia"/>
        </w:rPr>
        <w:t>二</w:t>
      </w:r>
      <w:r>
        <w:t>章  投标</w:t>
      </w:r>
      <w:r>
        <w:rPr>
          <w:rFonts w:hint="eastAsia"/>
        </w:rPr>
        <w:t>人须知</w:t>
      </w:r>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szCs w:val="22"/>
                <w:u w:val="single"/>
              </w:rPr>
              <w:t>海关和边检24小时通关改造项目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不组织</w:t>
            </w:r>
          </w:p>
          <w:p>
            <w:pPr>
              <w:autoSpaceDE w:val="0"/>
              <w:autoSpaceDN w:val="0"/>
              <w:adjustRightInd w:val="0"/>
              <w:snapToGrid w:val="0"/>
              <w:rPr>
                <w:rFonts w:ascii="宋体" w:hAnsi="宋体" w:cs="Calibri"/>
                <w:kern w:val="0"/>
                <w:sz w:val="22"/>
                <w:highlight w:val="yellow"/>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Arial"/>
                <w:kern w:val="0"/>
                <w:sz w:val="22"/>
              </w:rPr>
              <w:t>20</w:t>
            </w:r>
            <w:r>
              <w:rPr>
                <w:rFonts w:ascii="宋体" w:hAnsi="宋体" w:cs="Arial"/>
                <w:kern w:val="0"/>
                <w:sz w:val="22"/>
              </w:rPr>
              <w:t>20</w:t>
            </w:r>
            <w:r>
              <w:rPr>
                <w:rFonts w:hint="eastAsia" w:ascii="宋体" w:hAnsi="宋体" w:cs="Arial"/>
                <w:kern w:val="0"/>
                <w:sz w:val="22"/>
              </w:rPr>
              <w:t>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日上午9时30分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杭州萧山国际机场T</w:t>
            </w:r>
            <w:r>
              <w:rPr>
                <w:rFonts w:ascii="宋体" w:hAnsi="宋体" w:cs="Arial"/>
                <w:kern w:val="0"/>
                <w:sz w:val="22"/>
              </w:rPr>
              <w:t>2</w:t>
            </w:r>
            <w:r>
              <w:rPr>
                <w:rFonts w:hint="eastAsia" w:ascii="宋体" w:hAnsi="宋体" w:cs="Arial"/>
                <w:kern w:val="0"/>
                <w:sz w:val="22"/>
              </w:rPr>
              <w:t>航站楼</w:t>
            </w:r>
            <w:r>
              <w:rPr>
                <w:rFonts w:ascii="宋体" w:hAnsi="宋体" w:cs="Arial"/>
                <w:kern w:val="0"/>
                <w:sz w:val="22"/>
              </w:rPr>
              <w:t>内</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highlight w:val="yellow"/>
              </w:rPr>
            </w:pPr>
            <w:r>
              <w:rPr>
                <w:rFonts w:hint="eastAsia" w:ascii="宋体" w:hAnsi="宋体" w:cs="Calibri"/>
                <w:kern w:val="0"/>
                <w:sz w:val="22"/>
              </w:rPr>
              <w:t>20</w:t>
            </w:r>
            <w:r>
              <w:rPr>
                <w:rFonts w:ascii="宋体" w:hAnsi="宋体" w:cs="Calibri"/>
                <w:kern w:val="0"/>
                <w:sz w:val="22"/>
              </w:rPr>
              <w:t>20</w:t>
            </w:r>
            <w:r>
              <w:rPr>
                <w:rFonts w:hint="eastAsia" w:ascii="宋体" w:hAnsi="宋体" w:cs="Calibri"/>
                <w:kern w:val="0"/>
                <w:sz w:val="22"/>
              </w:rPr>
              <w:t>年</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15</w:t>
            </w:r>
            <w:r>
              <w:rPr>
                <w:rFonts w:hint="eastAsia" w:ascii="宋体" w:hAnsi="宋体" w:cs="Calibri"/>
                <w:kern w:val="0"/>
                <w:sz w:val="22"/>
              </w:rPr>
              <w:t>日11：30前，投标人必须在规定时间前提出对招标文件的疑问，否则招标人有权拒绝接收和拒绝回答未在截止时间前提出的疑问。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highlight w:val="yellow"/>
                <w:lang w:eastAsia="zh-CN"/>
              </w:rPr>
            </w:pPr>
            <w:r>
              <w:rPr>
                <w:rFonts w:hint="eastAsia" w:ascii="宋体" w:hAnsi="宋体" w:cs="Arial"/>
                <w:kern w:val="0"/>
                <w:sz w:val="22"/>
                <w:lang w:eastAsia="zh-CN"/>
              </w:rPr>
              <w:t>2020年5月20日上午9时30分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海关和边检24小时通关改造项目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lang w:eastAsia="zh-CN"/>
              </w:rPr>
              <w:t>2020年5月20日上午9时30分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p>
    <w:p>
      <w:pPr>
        <w:autoSpaceDE w:val="0"/>
        <w:autoSpaceDN w:val="0"/>
        <w:adjustRightInd w:val="0"/>
        <w:snapToGrid w:val="0"/>
        <w:spacing w:line="360" w:lineRule="exact"/>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7"/>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1" w:name="_Toc143421657"/>
      <w:bookmarkStart w:id="12" w:name="_Toc15241"/>
      <w:r>
        <w:rPr>
          <w:rFonts w:ascii="宋体" w:hAnsi="宋体" w:cs="Calibri"/>
          <w:b/>
          <w:bCs/>
          <w:kern w:val="0"/>
          <w:sz w:val="22"/>
        </w:rPr>
        <w:t>2.招标文件</w:t>
      </w:r>
      <w:bookmarkEnd w:id="11"/>
      <w:bookmarkEnd w:id="12"/>
    </w:p>
    <w:p>
      <w:pPr>
        <w:autoSpaceDE w:val="0"/>
        <w:autoSpaceDN w:val="0"/>
        <w:adjustRightInd w:val="0"/>
        <w:snapToGrid w:val="0"/>
        <w:spacing w:line="360" w:lineRule="exact"/>
        <w:rPr>
          <w:rFonts w:ascii="宋体" w:hAnsi="宋体" w:cs="Calibri"/>
          <w:b/>
          <w:bCs/>
          <w:kern w:val="0"/>
          <w:sz w:val="22"/>
        </w:rPr>
      </w:pPr>
      <w:bookmarkStart w:id="13" w:name="_Toc1426"/>
      <w:r>
        <w:rPr>
          <w:rFonts w:ascii="宋体" w:hAnsi="宋体" w:cs="Calibri"/>
          <w:b/>
          <w:bCs/>
          <w:kern w:val="0"/>
          <w:sz w:val="22"/>
        </w:rPr>
        <w:t>2.1 招标文件的组成</w:t>
      </w:r>
      <w:bookmarkEnd w:id="13"/>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ascii="宋体" w:hAnsi="宋体" w:cs="Calibri"/>
          <w:kern w:val="0"/>
          <w:sz w:val="22"/>
        </w:rPr>
        <w:t>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4" w:name="_Toc18230"/>
      <w:r>
        <w:rPr>
          <w:rFonts w:ascii="宋体" w:hAnsi="宋体" w:cs="Calibri"/>
          <w:b/>
          <w:bCs/>
          <w:kern w:val="0"/>
          <w:sz w:val="22"/>
        </w:rPr>
        <w:t>2.2 招标文件的澄清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5" w:name="_Toc18303"/>
      <w:r>
        <w:rPr>
          <w:rFonts w:ascii="宋体" w:hAnsi="宋体" w:cs="Calibri"/>
          <w:b/>
          <w:bCs/>
          <w:kern w:val="0"/>
          <w:sz w:val="22"/>
        </w:rPr>
        <w:t>2.3 招标文件的修改</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16" w:name="_Toc143421658"/>
      <w:bookmarkStart w:id="17" w:name="_Toc18870"/>
      <w:r>
        <w:rPr>
          <w:rFonts w:ascii="宋体" w:hAnsi="宋体" w:cs="Calibri"/>
          <w:b/>
          <w:bCs/>
          <w:kern w:val="0"/>
          <w:sz w:val="22"/>
        </w:rPr>
        <w:t>3.投标文件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461"/>
      <w:r>
        <w:rPr>
          <w:rFonts w:ascii="宋体" w:hAnsi="宋体" w:cs="Calibri"/>
          <w:b/>
          <w:bCs/>
          <w:kern w:val="0"/>
          <w:sz w:val="22"/>
        </w:rPr>
        <w:t>3.1 投标文件的语言和计量单位</w:t>
      </w:r>
      <w:bookmarkEnd w:id="18"/>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19" w:name="_Toc1411"/>
      <w:r>
        <w:rPr>
          <w:rFonts w:ascii="宋体" w:hAnsi="宋体" w:cs="Calibri"/>
          <w:b/>
          <w:bCs/>
          <w:kern w:val="0"/>
          <w:sz w:val="22"/>
        </w:rPr>
        <w:t>3.2 投标文件的组成</w:t>
      </w:r>
      <w:bookmarkEnd w:id="19"/>
    </w:p>
    <w:p>
      <w:pPr>
        <w:adjustRightInd w:val="0"/>
        <w:snapToGrid w:val="0"/>
        <w:spacing w:line="360" w:lineRule="exact"/>
        <w:ind w:firstLine="440"/>
        <w:rPr>
          <w:rFonts w:ascii="宋体" w:hAnsi="宋体" w:cs="Calibri"/>
          <w:sz w:val="22"/>
        </w:rPr>
      </w:pPr>
      <w:bookmarkStart w:id="20"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0"/>
    </w:p>
    <w:p>
      <w:pPr>
        <w:adjustRightInd w:val="0"/>
        <w:snapToGrid w:val="0"/>
        <w:spacing w:line="360" w:lineRule="exact"/>
        <w:ind w:firstLine="440"/>
        <w:rPr>
          <w:rFonts w:ascii="宋体" w:hAnsi="宋体" w:cs="宋体"/>
          <w:sz w:val="22"/>
        </w:rPr>
      </w:pPr>
      <w:bookmarkStart w:id="21"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3.3.2本工程各项取费标准及相关调整系数，根据《浙江省建设工程计价规则(2018版)》及浙江省现行的相关文件规定，请投标人在投标报价中，按照上述文件精神执行。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3.3.3招标文件提供的工程量清单为参考清单，投标人根据招标文件要求、现场踏勘情况和参考清单自行编制投标报价。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本工程为固定总价合同（合同约定的调整除外）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除合同约定的调整外，发包人不对承包人提出的任何工程量清单数量、价格变更要求进行总价调整。</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1"/>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2" w:name="_Toc30464"/>
      <w:r>
        <w:rPr>
          <w:rFonts w:ascii="宋体" w:hAnsi="宋体" w:cs="Calibri"/>
          <w:b/>
          <w:bCs/>
          <w:kern w:val="0"/>
          <w:sz w:val="22"/>
        </w:rPr>
        <w:t>3.5 投标保证金</w:t>
      </w:r>
      <w:bookmarkEnd w:id="2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3" w:name="_Toc29989"/>
      <w:r>
        <w:rPr>
          <w:rFonts w:ascii="宋体" w:hAnsi="宋体" w:cs="Calibri"/>
          <w:b/>
          <w:bCs/>
          <w:kern w:val="0"/>
          <w:sz w:val="22"/>
        </w:rPr>
        <w:t>3.6 投标文件的编制</w:t>
      </w:r>
      <w:bookmarkEnd w:id="23"/>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4" w:name="_Toc143421659"/>
    </w:p>
    <w:p>
      <w:pPr>
        <w:autoSpaceDE w:val="0"/>
        <w:autoSpaceDN w:val="0"/>
        <w:adjustRightInd w:val="0"/>
        <w:snapToGrid w:val="0"/>
        <w:spacing w:line="360" w:lineRule="exact"/>
        <w:rPr>
          <w:rFonts w:ascii="宋体" w:hAnsi="宋体" w:cs="Calibri"/>
          <w:b/>
          <w:bCs/>
          <w:kern w:val="0"/>
          <w:sz w:val="22"/>
        </w:rPr>
      </w:pPr>
      <w:bookmarkStart w:id="25" w:name="_Toc32652"/>
      <w:r>
        <w:rPr>
          <w:rFonts w:ascii="宋体" w:hAnsi="宋体" w:cs="Calibri"/>
          <w:b/>
          <w:bCs/>
          <w:kern w:val="0"/>
          <w:sz w:val="22"/>
        </w:rPr>
        <w:t>4.投标</w:t>
      </w:r>
      <w:bookmarkEnd w:id="24"/>
      <w:bookmarkEnd w:id="25"/>
    </w:p>
    <w:p>
      <w:pPr>
        <w:autoSpaceDE w:val="0"/>
        <w:autoSpaceDN w:val="0"/>
        <w:adjustRightInd w:val="0"/>
        <w:snapToGrid w:val="0"/>
        <w:spacing w:line="360" w:lineRule="exact"/>
        <w:rPr>
          <w:rFonts w:ascii="宋体" w:hAnsi="宋体" w:cs="Calibri"/>
          <w:b/>
          <w:bCs/>
          <w:kern w:val="0"/>
          <w:sz w:val="22"/>
        </w:rPr>
      </w:pPr>
      <w:bookmarkStart w:id="26" w:name="_Toc649"/>
      <w:r>
        <w:rPr>
          <w:rFonts w:ascii="宋体" w:hAnsi="宋体" w:cs="Calibri"/>
          <w:b/>
          <w:bCs/>
          <w:kern w:val="0"/>
          <w:sz w:val="22"/>
        </w:rPr>
        <w:t>4.1 投标文件的密封和标识</w:t>
      </w:r>
      <w:bookmarkEnd w:id="26"/>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7" w:name="_Toc16616"/>
      <w:r>
        <w:rPr>
          <w:rFonts w:ascii="宋体" w:hAnsi="宋体" w:cs="Calibri"/>
          <w:b/>
          <w:bCs/>
          <w:kern w:val="0"/>
          <w:sz w:val="22"/>
        </w:rPr>
        <w:t xml:space="preserve">4.2 投标文件的递交 </w:t>
      </w:r>
      <w:bookmarkEnd w:id="27"/>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8" w:name="_Toc26099"/>
      <w:r>
        <w:rPr>
          <w:rFonts w:ascii="宋体" w:hAnsi="宋体" w:cs="Calibri"/>
          <w:b/>
          <w:bCs/>
          <w:kern w:val="0"/>
          <w:sz w:val="22"/>
        </w:rPr>
        <w:t>4.3 投标文件的修改和撤回</w:t>
      </w:r>
      <w:bookmarkEnd w:id="28"/>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29" w:name="_Toc29641"/>
      <w:r>
        <w:rPr>
          <w:rFonts w:ascii="宋体" w:hAnsi="宋体" w:cs="Calibri"/>
          <w:b/>
          <w:bCs/>
          <w:kern w:val="0"/>
          <w:sz w:val="22"/>
        </w:rPr>
        <w:t>5.开标</w:t>
      </w:r>
      <w:bookmarkEnd w:id="29"/>
    </w:p>
    <w:p>
      <w:pPr>
        <w:autoSpaceDE w:val="0"/>
        <w:autoSpaceDN w:val="0"/>
        <w:adjustRightInd w:val="0"/>
        <w:snapToGrid w:val="0"/>
        <w:spacing w:line="360" w:lineRule="exact"/>
        <w:rPr>
          <w:rFonts w:ascii="宋体" w:hAnsi="宋体" w:cs="Calibri"/>
          <w:b/>
          <w:bCs/>
          <w:kern w:val="0"/>
          <w:sz w:val="22"/>
        </w:rPr>
      </w:pPr>
      <w:bookmarkStart w:id="30" w:name="_Toc15123"/>
      <w:r>
        <w:rPr>
          <w:rFonts w:ascii="宋体" w:hAnsi="宋体" w:cs="Calibri"/>
          <w:b/>
          <w:bCs/>
          <w:kern w:val="0"/>
          <w:sz w:val="22"/>
        </w:rPr>
        <w:t>5.1 开标时间和地点</w:t>
      </w:r>
      <w:bookmarkEnd w:id="30"/>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1" w:name="_Toc7101"/>
      <w:r>
        <w:rPr>
          <w:rFonts w:ascii="宋体" w:hAnsi="宋体" w:cs="Calibri"/>
          <w:b/>
          <w:bCs/>
          <w:kern w:val="0"/>
          <w:sz w:val="22"/>
        </w:rPr>
        <w:t>5.2 开标程序</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2" w:name="_Toc31578"/>
      <w:r>
        <w:rPr>
          <w:rFonts w:ascii="宋体" w:hAnsi="宋体" w:cs="Calibri"/>
          <w:b/>
          <w:bCs/>
          <w:kern w:val="0"/>
          <w:sz w:val="22"/>
        </w:rPr>
        <w:t>6.评标</w:t>
      </w:r>
      <w:bookmarkEnd w:id="32"/>
    </w:p>
    <w:p>
      <w:pPr>
        <w:autoSpaceDE w:val="0"/>
        <w:autoSpaceDN w:val="0"/>
        <w:adjustRightInd w:val="0"/>
        <w:snapToGrid w:val="0"/>
        <w:spacing w:line="360" w:lineRule="exact"/>
        <w:rPr>
          <w:rFonts w:ascii="宋体" w:hAnsi="宋体" w:cs="Calibri"/>
          <w:b/>
          <w:bCs/>
          <w:kern w:val="0"/>
          <w:sz w:val="22"/>
        </w:rPr>
      </w:pPr>
      <w:bookmarkStart w:id="33" w:name="_Toc10279"/>
      <w:r>
        <w:rPr>
          <w:rFonts w:ascii="宋体" w:hAnsi="宋体" w:cs="Calibri"/>
          <w:b/>
          <w:bCs/>
          <w:kern w:val="0"/>
          <w:sz w:val="22"/>
        </w:rPr>
        <w:t>6.1 评标委员会</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4" w:name="_Toc3460"/>
      <w:r>
        <w:rPr>
          <w:rFonts w:ascii="宋体" w:hAnsi="宋体" w:cs="Calibri"/>
          <w:b/>
          <w:bCs/>
          <w:kern w:val="0"/>
          <w:sz w:val="22"/>
        </w:rPr>
        <w:t>6.2 评标原则</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5" w:name="_Toc28178"/>
      <w:r>
        <w:rPr>
          <w:rFonts w:ascii="宋体" w:hAnsi="宋体" w:cs="Calibri"/>
          <w:b/>
          <w:bCs/>
          <w:kern w:val="0"/>
          <w:sz w:val="22"/>
        </w:rPr>
        <w:t>6.3 评标</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6" w:name="_Toc24237"/>
      <w:r>
        <w:rPr>
          <w:rFonts w:ascii="宋体" w:hAnsi="宋体" w:cs="Calibri"/>
          <w:b/>
          <w:bCs/>
          <w:kern w:val="0"/>
          <w:sz w:val="22"/>
        </w:rPr>
        <w:t>7.合同授予</w:t>
      </w:r>
      <w:bookmarkEnd w:id="36"/>
    </w:p>
    <w:p>
      <w:pPr>
        <w:autoSpaceDE w:val="0"/>
        <w:autoSpaceDN w:val="0"/>
        <w:adjustRightInd w:val="0"/>
        <w:snapToGrid w:val="0"/>
        <w:spacing w:line="360" w:lineRule="exact"/>
        <w:rPr>
          <w:rFonts w:ascii="宋体" w:hAnsi="宋体" w:cs="Calibri"/>
          <w:b/>
          <w:bCs/>
          <w:kern w:val="0"/>
          <w:sz w:val="22"/>
        </w:rPr>
      </w:pPr>
      <w:bookmarkStart w:id="37" w:name="_Toc18809"/>
      <w:r>
        <w:rPr>
          <w:rFonts w:ascii="宋体" w:hAnsi="宋体" w:cs="Calibri"/>
          <w:b/>
          <w:bCs/>
          <w:kern w:val="0"/>
          <w:sz w:val="22"/>
        </w:rPr>
        <w:t>7.1 定标方式</w:t>
      </w:r>
      <w:bookmarkEnd w:id="37"/>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38" w:name="_Toc14573"/>
      <w:r>
        <w:rPr>
          <w:rFonts w:ascii="宋体" w:hAnsi="宋体" w:cs="Calibri"/>
          <w:b/>
          <w:bCs/>
          <w:kern w:val="0"/>
          <w:sz w:val="22"/>
        </w:rPr>
        <w:t>7.2 中标通知</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39" w:name="_Toc27132"/>
      <w:r>
        <w:rPr>
          <w:rFonts w:ascii="宋体" w:hAnsi="宋体" w:cs="Calibri"/>
          <w:b/>
          <w:bCs/>
          <w:kern w:val="0"/>
          <w:sz w:val="22"/>
        </w:rPr>
        <w:t>7.3 履约</w:t>
      </w:r>
      <w:r>
        <w:rPr>
          <w:rFonts w:hint="eastAsia" w:ascii="宋体" w:hAnsi="宋体" w:cs="Calibri"/>
          <w:b/>
          <w:bCs/>
          <w:kern w:val="0"/>
          <w:sz w:val="22"/>
        </w:rPr>
        <w:t>保证金</w:t>
      </w:r>
      <w:bookmarkEnd w:id="39"/>
      <w:r>
        <w:rPr>
          <w:rFonts w:hint="eastAsia" w:ascii="宋体" w:hAnsi="宋体" w:cs="Calibri"/>
          <w:b/>
          <w:bCs/>
          <w:kern w:val="0"/>
          <w:sz w:val="22"/>
        </w:rPr>
        <w:t>（若有）</w:t>
      </w:r>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0" w:name="_Toc27581"/>
      <w:r>
        <w:rPr>
          <w:rFonts w:ascii="宋体" w:hAnsi="宋体" w:cs="Calibri"/>
          <w:b/>
          <w:bCs/>
          <w:kern w:val="0"/>
          <w:sz w:val="22"/>
        </w:rPr>
        <w:t>7.4 签订合同</w:t>
      </w:r>
      <w:bookmarkEnd w:id="40"/>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1" w:name="_Toc219809801"/>
      <w:bookmarkStart w:id="42" w:name="_Toc11806"/>
      <w:bookmarkStart w:id="43"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招标人在授予合同时，有权对本项目的内容等予以增加或者减少，中标人不得提出异议，否则招标人有权取消其中标资格。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1"/>
      <w:bookmarkEnd w:id="42"/>
      <w:bookmarkEnd w:id="43"/>
    </w:p>
    <w:p>
      <w:pPr>
        <w:autoSpaceDE w:val="0"/>
        <w:autoSpaceDN w:val="0"/>
        <w:adjustRightInd w:val="0"/>
        <w:snapToGrid w:val="0"/>
        <w:spacing w:line="360" w:lineRule="exact"/>
        <w:rPr>
          <w:rFonts w:ascii="宋体" w:hAnsi="宋体" w:cs="Calibri"/>
          <w:b/>
          <w:bCs/>
          <w:kern w:val="0"/>
          <w:sz w:val="22"/>
        </w:rPr>
      </w:pPr>
      <w:bookmarkStart w:id="44" w:name="_Toc219809802"/>
      <w:bookmarkStart w:id="45" w:name="_Toc15553"/>
      <w:bookmarkStart w:id="46" w:name="_Toc220123242"/>
      <w:r>
        <w:rPr>
          <w:rFonts w:ascii="宋体" w:hAnsi="宋体" w:cs="Calibri"/>
          <w:b/>
          <w:bCs/>
          <w:kern w:val="0"/>
          <w:sz w:val="22"/>
        </w:rPr>
        <w:t>8.1 重新招标</w:t>
      </w:r>
      <w:bookmarkEnd w:id="44"/>
      <w:bookmarkEnd w:id="45"/>
      <w:bookmarkEnd w:id="4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7" w:name="_Toc18806"/>
      <w:bookmarkStart w:id="48" w:name="_Toc219809803"/>
      <w:bookmarkStart w:id="49" w:name="_Toc220123243"/>
      <w:r>
        <w:rPr>
          <w:rFonts w:ascii="宋体" w:hAnsi="宋体" w:cs="Calibri"/>
          <w:b/>
          <w:bCs/>
          <w:kern w:val="0"/>
          <w:sz w:val="22"/>
        </w:rPr>
        <w:t>8.2 不再招标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0" w:name="_Toc2986"/>
      <w:bookmarkStart w:id="51" w:name="_Toc215941254"/>
      <w:bookmarkStart w:id="52" w:name="_Toc219809804"/>
      <w:bookmarkStart w:id="53" w:name="_Toc220123244"/>
      <w:r>
        <w:rPr>
          <w:rFonts w:ascii="宋体" w:hAnsi="宋体" w:cs="Calibri"/>
          <w:b/>
          <w:bCs/>
          <w:kern w:val="0"/>
          <w:sz w:val="22"/>
        </w:rPr>
        <w:t>9.纪律和监督</w:t>
      </w:r>
      <w:bookmarkEnd w:id="50"/>
      <w:bookmarkEnd w:id="51"/>
      <w:bookmarkEnd w:id="52"/>
      <w:bookmarkEnd w:id="53"/>
    </w:p>
    <w:p>
      <w:pPr>
        <w:autoSpaceDE w:val="0"/>
        <w:autoSpaceDN w:val="0"/>
        <w:adjustRightInd w:val="0"/>
        <w:snapToGrid w:val="0"/>
        <w:spacing w:line="360" w:lineRule="exact"/>
        <w:rPr>
          <w:rFonts w:ascii="宋体" w:hAnsi="宋体" w:cs="Calibri"/>
          <w:b/>
          <w:bCs/>
          <w:kern w:val="0"/>
          <w:sz w:val="22"/>
        </w:rPr>
      </w:pPr>
      <w:bookmarkStart w:id="54" w:name="_Toc5509"/>
      <w:bookmarkStart w:id="55" w:name="_Toc220123245"/>
      <w:bookmarkStart w:id="56" w:name="_Toc219809805"/>
      <w:r>
        <w:rPr>
          <w:rFonts w:ascii="宋体" w:hAnsi="宋体" w:cs="Calibri"/>
          <w:b/>
          <w:bCs/>
          <w:kern w:val="0"/>
          <w:sz w:val="22"/>
        </w:rPr>
        <w:t>9.1 对招标人的纪律要求</w:t>
      </w:r>
      <w:bookmarkEnd w:id="54"/>
      <w:bookmarkEnd w:id="55"/>
      <w:bookmarkEnd w:id="5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7" w:name="_Toc10820"/>
      <w:bookmarkStart w:id="58" w:name="_Toc220123246"/>
      <w:bookmarkStart w:id="59" w:name="_Toc219809806"/>
      <w:r>
        <w:rPr>
          <w:rFonts w:ascii="宋体" w:hAnsi="宋体" w:cs="Calibri"/>
          <w:b/>
          <w:bCs/>
          <w:kern w:val="0"/>
          <w:sz w:val="22"/>
        </w:rPr>
        <w:t>9.2 对投标人的纪律要求</w:t>
      </w:r>
      <w:bookmarkEnd w:id="57"/>
      <w:bookmarkEnd w:id="58"/>
      <w:bookmarkEnd w:id="5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0" w:name="_Toc10756"/>
      <w:bookmarkStart w:id="61" w:name="_Toc219809807"/>
      <w:bookmarkStart w:id="62" w:name="_Toc220123247"/>
      <w:r>
        <w:rPr>
          <w:rFonts w:ascii="宋体" w:hAnsi="宋体" w:cs="Calibri"/>
          <w:b/>
          <w:bCs/>
          <w:kern w:val="0"/>
          <w:sz w:val="22"/>
        </w:rPr>
        <w:t>9.3 对评标委员会成员的纪律要求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3" w:name="_Toc220123248"/>
      <w:bookmarkStart w:id="64" w:name="_Toc12792"/>
      <w:bookmarkStart w:id="65" w:name="_Toc219809808"/>
      <w:r>
        <w:rPr>
          <w:rFonts w:ascii="宋体" w:hAnsi="宋体" w:cs="Calibri"/>
          <w:b/>
          <w:bCs/>
          <w:kern w:val="0"/>
          <w:sz w:val="22"/>
        </w:rPr>
        <w:t>9.4 对评标活动有关的工作人员的纪律要求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6" w:name="_Toc239"/>
      <w:bookmarkStart w:id="67" w:name="_Toc220123249"/>
      <w:bookmarkStart w:id="68" w:name="_Toc219809809"/>
      <w:r>
        <w:rPr>
          <w:rFonts w:ascii="宋体" w:hAnsi="宋体" w:cs="Calibri"/>
          <w:b/>
          <w:bCs/>
          <w:kern w:val="0"/>
          <w:sz w:val="22"/>
        </w:rPr>
        <w:t>9.5 投诉</w:t>
      </w:r>
      <w:bookmarkEnd w:id="66"/>
      <w:bookmarkEnd w:id="67"/>
      <w:bookmarkEnd w:id="6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69" w:name="_Toc10817"/>
      <w:r>
        <w:rPr>
          <w:rFonts w:ascii="宋体" w:hAnsi="宋体" w:cs="Calibri"/>
          <w:b/>
          <w:bCs/>
          <w:kern w:val="0"/>
          <w:sz w:val="22"/>
        </w:rPr>
        <w:t>10. 需要补充的其他内容</w:t>
      </w:r>
      <w:bookmarkEnd w:id="69"/>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pStyle w:val="51"/>
      </w:pPr>
      <w:r>
        <w:rPr>
          <w:sz w:val="24"/>
        </w:rPr>
        <w:br w:type="page"/>
      </w:r>
      <w:bookmarkStart w:id="70" w:name="_Toc450630559"/>
      <w:r>
        <w:t>第</w:t>
      </w:r>
      <w:r>
        <w:rPr>
          <w:rFonts w:hint="eastAsia"/>
        </w:rPr>
        <w:t>三</w:t>
      </w:r>
      <w:r>
        <w:t xml:space="preserve">章  </w:t>
      </w:r>
      <w:r>
        <w:rPr>
          <w:rFonts w:hint="eastAsia"/>
        </w:rPr>
        <w:t>合同条款及格式</w:t>
      </w:r>
      <w:bookmarkEnd w:id="70"/>
    </w:p>
    <w:p>
      <w:pPr>
        <w:keepNext/>
        <w:keepLines/>
        <w:spacing w:before="120" w:after="120" w:line="400" w:lineRule="exact"/>
        <w:ind w:right="-16"/>
        <w:jc w:val="center"/>
        <w:outlineLvl w:val="0"/>
        <w:rPr>
          <w:rFonts w:ascii="宋体" w:hAnsi="宋体" w:cs="宋体"/>
          <w:b/>
          <w:sz w:val="28"/>
          <w:szCs w:val="20"/>
        </w:rPr>
      </w:pPr>
      <w:bookmarkStart w:id="71" w:name="_Toc450630560"/>
      <w:bookmarkStart w:id="72" w:name="_Toc448097405"/>
      <w:r>
        <w:rPr>
          <w:rFonts w:hint="eastAsia" w:ascii="宋体" w:hAnsi="宋体" w:cs="宋体"/>
          <w:b/>
          <w:sz w:val="28"/>
          <w:szCs w:val="20"/>
        </w:rPr>
        <w:t>第一部分  合同协议书</w:t>
      </w:r>
      <w:bookmarkEnd w:id="71"/>
      <w:bookmarkEnd w:id="72"/>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机场海关和边检24小时通关改造项目</w:t>
      </w:r>
      <w:r>
        <w:rPr>
          <w:rFonts w:hint="eastAsia" w:ascii="宋体" w:hAnsi="宋体"/>
          <w:sz w:val="22"/>
          <w:szCs w:val="22"/>
        </w:rPr>
        <w:t>，已接受</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hint="eastAsia" w:ascii="宋体" w:hAnsi="宋体"/>
          <w:sz w:val="22"/>
          <w:szCs w:val="22"/>
        </w:rPr>
        <w:t>（以下简称“承包人”）对该项目施工的投标。发包人和承包人共同达成如下协议。</w:t>
      </w:r>
    </w:p>
    <w:p>
      <w:pPr>
        <w:spacing w:line="400" w:lineRule="exact"/>
        <w:ind w:firstLine="440" w:firstLineChars="200"/>
        <w:rPr>
          <w:rFonts w:ascii="宋体" w:hAnsi="宋体"/>
          <w:sz w:val="22"/>
          <w:szCs w:val="22"/>
        </w:rPr>
      </w:pPr>
      <w:bookmarkStart w:id="73" w:name="_Toc152042548"/>
      <w:bookmarkStart w:id="74" w:name="_Toc144974828"/>
      <w:r>
        <w:rPr>
          <w:rFonts w:hint="eastAsia" w:ascii="宋体" w:hAnsi="宋体"/>
          <w:sz w:val="22"/>
          <w:szCs w:val="22"/>
        </w:rPr>
        <w:t>1. 本协议书与下列文件一起构成合同文件：</w:t>
      </w:r>
      <w:bookmarkEnd w:id="73"/>
      <w:bookmarkEnd w:id="74"/>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（9）参考工程量清单；</w:t>
      </w:r>
    </w:p>
    <w:p>
      <w:pPr>
        <w:spacing w:line="400" w:lineRule="exact"/>
        <w:ind w:firstLine="440" w:firstLineChars="200"/>
        <w:rPr>
          <w:rFonts w:ascii="宋体" w:hAnsi="宋体"/>
          <w:sz w:val="22"/>
          <w:szCs w:val="22"/>
        </w:rPr>
      </w:pPr>
      <w:r>
        <w:rPr>
          <w:rFonts w:hint="eastAsia" w:ascii="宋体" w:hAnsi="宋体"/>
          <w:sz w:val="22"/>
          <w:szCs w:val="22"/>
        </w:rPr>
        <w:t>（10）工程报价书。 </w:t>
      </w:r>
    </w:p>
    <w:p>
      <w:pPr>
        <w:spacing w:line="400" w:lineRule="exact"/>
        <w:ind w:firstLine="440" w:firstLineChars="200"/>
        <w:rPr>
          <w:rFonts w:ascii="宋体" w:hAnsi="宋体"/>
          <w:sz w:val="22"/>
          <w:szCs w:val="22"/>
        </w:rPr>
      </w:pPr>
      <w:bookmarkStart w:id="75" w:name="_Toc144974829"/>
      <w:bookmarkStart w:id="76" w:name="_Toc152042549"/>
      <w:r>
        <w:rPr>
          <w:rFonts w:hint="eastAsia" w:ascii="宋体" w:hAnsi="宋体"/>
          <w:sz w:val="22"/>
          <w:szCs w:val="22"/>
        </w:rPr>
        <w:t>2. 上述文件互相补充和解释，如有不明确或不一致之处，以合同约定次序在先者为准。</w:t>
      </w:r>
      <w:bookmarkEnd w:id="75"/>
      <w:bookmarkEnd w:id="76"/>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r>
        <w:rPr>
          <w:rFonts w:hint="eastAsia" w:ascii="宋体" w:hAnsi="宋体"/>
          <w:sz w:val="22"/>
          <w:szCs w:val="22"/>
          <w:u w:val="single"/>
        </w:rPr>
        <w:t xml:space="preserve">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30</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77" w:name="_Toc152042550"/>
      <w:bookmarkStart w:id="78" w:name="_Toc144974830"/>
      <w:r>
        <w:rPr>
          <w:rFonts w:hint="eastAsia" w:ascii="宋体" w:hAnsi="宋体"/>
          <w:sz w:val="22"/>
          <w:szCs w:val="22"/>
        </w:rPr>
        <w:t>10. 合同未尽事宜，双方另行签订补充协议。补充协议是合同的组成部分。</w:t>
      </w:r>
      <w:bookmarkEnd w:id="77"/>
      <w:bookmarkEnd w:id="78"/>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79" w:name="_Toc246392119"/>
      <w:bookmarkStart w:id="80" w:name="_Toc448097406"/>
      <w:bookmarkStart w:id="81" w:name="_Toc450630561"/>
      <w:bookmarkStart w:id="82" w:name="_Toc375636693"/>
      <w:bookmarkStart w:id="83" w:name="_Toc375636694"/>
      <w:bookmarkStart w:id="84" w:name="_Toc152042545"/>
      <w:bookmarkStart w:id="85" w:name="_Toc144974736"/>
      <w:bookmarkStart w:id="86" w:name="_Toc152045766"/>
      <w:r>
        <w:rPr>
          <w:rFonts w:hint="eastAsia" w:ascii="宋体" w:hAnsi="宋体" w:cs="宋体"/>
          <w:b/>
          <w:sz w:val="28"/>
          <w:szCs w:val="20"/>
        </w:rPr>
        <w:t>第二部分  通用合同条款</w:t>
      </w:r>
      <w:bookmarkEnd w:id="79"/>
      <w:bookmarkEnd w:id="80"/>
      <w:bookmarkEnd w:id="81"/>
      <w:bookmarkEnd w:id="82"/>
    </w:p>
    <w:p>
      <w:pPr>
        <w:pStyle w:val="86"/>
        <w:spacing w:before="0"/>
        <w:outlineLvl w:val="0"/>
        <w:rPr>
          <w:b/>
        </w:rPr>
      </w:pPr>
      <w:bookmarkStart w:id="87" w:name="_Toc21170"/>
      <w:bookmarkStart w:id="88" w:name="_Toc246322115"/>
      <w:r>
        <w:rPr>
          <w:rFonts w:hint="eastAsia"/>
          <w:b/>
        </w:rPr>
        <w:t>1. 一般约定</w:t>
      </w:r>
      <w:bookmarkEnd w:id="87"/>
      <w:bookmarkEnd w:id="88"/>
    </w:p>
    <w:p>
      <w:pPr>
        <w:pStyle w:val="85"/>
        <w:outlineLvl w:val="0"/>
        <w:rPr>
          <w:b/>
        </w:rPr>
      </w:pPr>
      <w:bookmarkStart w:id="89" w:name="_Toc152045612"/>
      <w:bookmarkStart w:id="90" w:name="_Toc179632630"/>
      <w:bookmarkStart w:id="91" w:name="_Toc246322116"/>
      <w:bookmarkStart w:id="92" w:name="_Toc26925"/>
      <w:bookmarkStart w:id="93" w:name="_Toc152042390"/>
      <w:bookmarkStart w:id="94" w:name="_Toc144974580"/>
      <w:r>
        <w:rPr>
          <w:rFonts w:hint="eastAsia"/>
          <w:b/>
        </w:rPr>
        <w:t>1.1 词语定义</w:t>
      </w:r>
      <w:bookmarkEnd w:id="89"/>
      <w:bookmarkEnd w:id="90"/>
      <w:bookmarkEnd w:id="91"/>
      <w:bookmarkEnd w:id="92"/>
      <w:bookmarkEnd w:id="93"/>
      <w:bookmarkEnd w:id="94"/>
    </w:p>
    <w:p>
      <w:pPr>
        <w:spacing w:line="400" w:lineRule="exact"/>
        <w:ind w:firstLine="440" w:firstLineChars="200"/>
        <w:rPr>
          <w:rFonts w:ascii="宋体" w:hAnsi="宋体"/>
          <w:sz w:val="22"/>
        </w:rPr>
      </w:pPr>
      <w:r>
        <w:rPr>
          <w:rFonts w:hint="eastAsia" w:ascii="宋体" w:hAnsi="宋体"/>
          <w:sz w:val="22"/>
        </w:rPr>
        <w:t>1.1.1 合同</w:t>
      </w:r>
    </w:p>
    <w:p>
      <w:pPr>
        <w:spacing w:line="400" w:lineRule="exact"/>
        <w:ind w:firstLine="752" w:firstLineChars="342"/>
        <w:rPr>
          <w:rFonts w:ascii="宋体" w:hAnsi="宋体"/>
          <w:sz w:val="22"/>
        </w:rPr>
      </w:pPr>
      <w:r>
        <w:rPr>
          <w:rFonts w:hint="eastAsia" w:ascii="宋体" w:hAnsi="宋体"/>
          <w:sz w:val="22"/>
        </w:rPr>
        <w:t>1.1.1.1 合同文件（或称合同）：指合同协议书、中标通知书、投标函及投标函附录、专用合同条款、通用合同条款、技术标准和要求、图纸、已标价工程量清单，以及其他合同文件。</w:t>
      </w:r>
    </w:p>
    <w:p>
      <w:pPr>
        <w:spacing w:line="400" w:lineRule="exact"/>
        <w:ind w:firstLine="752" w:firstLineChars="342"/>
        <w:rPr>
          <w:rFonts w:ascii="宋体" w:hAnsi="宋体"/>
          <w:sz w:val="22"/>
        </w:rPr>
      </w:pPr>
      <w:r>
        <w:rPr>
          <w:rFonts w:hint="eastAsia" w:ascii="宋体" w:hAnsi="宋体"/>
          <w:sz w:val="22"/>
        </w:rPr>
        <w:t>1.1.1.2 合同协议书：指第1.5款所指的合同协议书。</w:t>
      </w:r>
    </w:p>
    <w:p>
      <w:pPr>
        <w:spacing w:line="400" w:lineRule="exact"/>
        <w:ind w:firstLine="752" w:firstLineChars="342"/>
        <w:rPr>
          <w:rFonts w:ascii="宋体" w:hAnsi="宋体"/>
          <w:sz w:val="22"/>
        </w:rPr>
      </w:pPr>
      <w:r>
        <w:rPr>
          <w:rFonts w:hint="eastAsia" w:ascii="宋体" w:hAnsi="宋体"/>
          <w:sz w:val="22"/>
        </w:rPr>
        <w:t>1.1.1.3 中标通知书：指发包人通知承包人中标的函件。</w:t>
      </w:r>
    </w:p>
    <w:p>
      <w:pPr>
        <w:spacing w:line="400" w:lineRule="exact"/>
        <w:ind w:firstLine="752" w:firstLineChars="342"/>
        <w:rPr>
          <w:rFonts w:ascii="宋体" w:hAnsi="宋体"/>
          <w:dstrike/>
          <w:sz w:val="22"/>
        </w:rPr>
      </w:pPr>
      <w:r>
        <w:rPr>
          <w:rFonts w:hint="eastAsia" w:ascii="宋体" w:hAnsi="宋体"/>
          <w:sz w:val="22"/>
        </w:rPr>
        <w:t>1.1.1.4 投标函：指构成合同文件组成部分的由承包人填写并签署的投标函。</w:t>
      </w:r>
    </w:p>
    <w:p>
      <w:pPr>
        <w:spacing w:line="400" w:lineRule="exact"/>
        <w:ind w:firstLine="752" w:firstLineChars="342"/>
        <w:rPr>
          <w:rFonts w:ascii="宋体" w:hAnsi="宋体"/>
          <w:sz w:val="22"/>
        </w:rPr>
      </w:pPr>
      <w:r>
        <w:rPr>
          <w:rFonts w:hint="eastAsia" w:ascii="宋体" w:hAnsi="宋体"/>
          <w:sz w:val="22"/>
        </w:rPr>
        <w:t>1.1.1.5 投标函附录：指附在投标函后构成合同文件的投标函附录。</w:t>
      </w:r>
    </w:p>
    <w:p>
      <w:pPr>
        <w:spacing w:line="400" w:lineRule="exact"/>
        <w:ind w:firstLine="752" w:firstLineChars="342"/>
        <w:rPr>
          <w:rFonts w:ascii="宋体" w:hAnsi="宋体"/>
          <w:sz w:val="22"/>
        </w:rPr>
      </w:pPr>
      <w:r>
        <w:rPr>
          <w:rFonts w:hint="eastAsia" w:ascii="宋体" w:hAnsi="宋体"/>
          <w:sz w:val="22"/>
        </w:rPr>
        <w:t>1.1.1.6 技术标准和要求：指构成合同文件组成部分的名为技术标准和要求的文件，包括合同双方当事人约定对其所作的修改或补充。</w:t>
      </w:r>
    </w:p>
    <w:p>
      <w:pPr>
        <w:spacing w:line="400" w:lineRule="exact"/>
        <w:ind w:firstLine="752" w:firstLineChars="342"/>
        <w:rPr>
          <w:rFonts w:ascii="宋体" w:hAnsi="宋体"/>
          <w:sz w:val="22"/>
        </w:rPr>
      </w:pPr>
      <w:r>
        <w:rPr>
          <w:rFonts w:hint="eastAsia" w:ascii="宋体" w:hAnsi="宋体"/>
          <w:sz w:val="22"/>
        </w:rPr>
        <w:t>1.1.1.7图纸：指包含在合同中的工程图纸，以及由发包人按合同约定提供的任何补充和修改的图纸，包括配套的说明。</w:t>
      </w:r>
    </w:p>
    <w:p>
      <w:pPr>
        <w:spacing w:line="400" w:lineRule="exact"/>
        <w:ind w:firstLine="752" w:firstLineChars="342"/>
        <w:rPr>
          <w:rFonts w:ascii="宋体" w:hAnsi="宋体"/>
          <w:sz w:val="22"/>
        </w:rPr>
      </w:pPr>
      <w:r>
        <w:rPr>
          <w:rFonts w:hint="eastAsia" w:ascii="宋体" w:hAnsi="宋体"/>
          <w:sz w:val="22"/>
        </w:rPr>
        <w:t>1.1.1.8 已标价工程量清单：指构成合同文件组成部分的由承包人按照规定的格式和要求填写并标明价格的工程量清单。</w:t>
      </w:r>
    </w:p>
    <w:p>
      <w:pPr>
        <w:spacing w:line="400" w:lineRule="exact"/>
        <w:ind w:firstLine="752" w:firstLineChars="342"/>
        <w:rPr>
          <w:rFonts w:ascii="宋体" w:hAnsi="宋体"/>
          <w:sz w:val="22"/>
        </w:rPr>
      </w:pPr>
      <w:r>
        <w:rPr>
          <w:rFonts w:hint="eastAsia" w:ascii="宋体" w:hAnsi="宋体"/>
          <w:sz w:val="22"/>
        </w:rPr>
        <w:t>1.1.1.9 其他合同文件：指经合同双方当事人确认构成合同文件的其他文件。</w:t>
      </w:r>
    </w:p>
    <w:p>
      <w:pPr>
        <w:spacing w:line="400" w:lineRule="exact"/>
        <w:ind w:firstLine="440" w:firstLineChars="200"/>
        <w:rPr>
          <w:rFonts w:ascii="宋体" w:hAnsi="宋体"/>
          <w:sz w:val="22"/>
        </w:rPr>
      </w:pPr>
      <w:r>
        <w:rPr>
          <w:rFonts w:hint="eastAsia" w:ascii="宋体" w:hAnsi="宋体"/>
          <w:sz w:val="22"/>
        </w:rPr>
        <w:t>1.1.2 合同当事人和人员</w:t>
      </w:r>
    </w:p>
    <w:p>
      <w:pPr>
        <w:spacing w:line="400" w:lineRule="exact"/>
        <w:ind w:firstLine="752" w:firstLineChars="342"/>
        <w:rPr>
          <w:rFonts w:ascii="宋体" w:hAnsi="宋体"/>
          <w:sz w:val="22"/>
        </w:rPr>
      </w:pPr>
      <w:r>
        <w:rPr>
          <w:rFonts w:hint="eastAsia" w:ascii="宋体" w:hAnsi="宋体"/>
          <w:sz w:val="22"/>
        </w:rPr>
        <w:t>1.1.2.1 合同当事人:指发包人和（或）承包人。</w:t>
      </w:r>
    </w:p>
    <w:p>
      <w:pPr>
        <w:spacing w:line="400" w:lineRule="exact"/>
        <w:ind w:firstLine="752" w:firstLineChars="342"/>
        <w:rPr>
          <w:rFonts w:ascii="宋体" w:hAnsi="宋体"/>
          <w:sz w:val="22"/>
        </w:rPr>
      </w:pPr>
      <w:r>
        <w:rPr>
          <w:rFonts w:hint="eastAsia" w:ascii="宋体" w:hAnsi="宋体"/>
          <w:sz w:val="22"/>
        </w:rPr>
        <w:t>1.1.2.2 发包人：指专用合同条款中指明并与承包人在合同协议书中签字的当事人。</w:t>
      </w:r>
    </w:p>
    <w:p>
      <w:pPr>
        <w:spacing w:line="400" w:lineRule="exact"/>
        <w:ind w:firstLine="752" w:firstLineChars="342"/>
        <w:rPr>
          <w:rFonts w:ascii="宋体" w:hAnsi="宋体"/>
          <w:sz w:val="22"/>
        </w:rPr>
      </w:pPr>
      <w:r>
        <w:rPr>
          <w:rFonts w:hint="eastAsia" w:ascii="宋体" w:hAnsi="宋体"/>
          <w:sz w:val="22"/>
        </w:rPr>
        <w:t>1.1.2.3 承包人：指与发包人签订合同协议书的当事人。</w:t>
      </w:r>
    </w:p>
    <w:p>
      <w:pPr>
        <w:spacing w:line="400" w:lineRule="exact"/>
        <w:ind w:firstLine="752" w:firstLineChars="342"/>
        <w:rPr>
          <w:rFonts w:ascii="宋体" w:hAnsi="宋体"/>
          <w:sz w:val="22"/>
        </w:rPr>
      </w:pPr>
      <w:r>
        <w:rPr>
          <w:rFonts w:hint="eastAsia" w:ascii="宋体" w:hAnsi="宋体"/>
          <w:sz w:val="22"/>
        </w:rPr>
        <w:t>1.1.2.4 承包人项目经理：指承包人派驻施工场地的全权负责人。</w:t>
      </w:r>
    </w:p>
    <w:p>
      <w:pPr>
        <w:spacing w:line="400" w:lineRule="exact"/>
        <w:ind w:firstLine="752" w:firstLineChars="342"/>
        <w:rPr>
          <w:rFonts w:ascii="宋体" w:hAnsi="宋体"/>
          <w:sz w:val="22"/>
        </w:rPr>
      </w:pPr>
      <w:r>
        <w:rPr>
          <w:rFonts w:hint="eastAsia" w:ascii="宋体" w:hAnsi="宋体"/>
          <w:sz w:val="22"/>
        </w:rPr>
        <w:t>1.1.2.5 分包人：指从承包人处分包合同中某一部分工程，并与其签订分包合同的分包人。</w:t>
      </w:r>
    </w:p>
    <w:p>
      <w:pPr>
        <w:spacing w:line="400" w:lineRule="exact"/>
        <w:ind w:firstLine="752" w:firstLineChars="342"/>
        <w:rPr>
          <w:rFonts w:ascii="宋体" w:hAnsi="宋体"/>
          <w:sz w:val="22"/>
        </w:rPr>
      </w:pPr>
      <w:r>
        <w:rPr>
          <w:rFonts w:hint="eastAsia" w:ascii="宋体" w:hAnsi="宋体"/>
          <w:sz w:val="22"/>
        </w:rPr>
        <w:t>1.1.2.6 监理人：指在专用合同条款中指明的，受发包人委托对合同履行实施管理的法人或其他组织。</w:t>
      </w:r>
    </w:p>
    <w:p>
      <w:pPr>
        <w:spacing w:line="400" w:lineRule="exact"/>
        <w:ind w:firstLine="752" w:firstLineChars="342"/>
        <w:rPr>
          <w:rFonts w:ascii="宋体" w:hAnsi="宋体"/>
          <w:sz w:val="22"/>
        </w:rPr>
      </w:pPr>
      <w:r>
        <w:rPr>
          <w:rFonts w:hint="eastAsia" w:ascii="宋体" w:hAnsi="宋体"/>
          <w:sz w:val="22"/>
        </w:rPr>
        <w:t>1.1.2.7 总监理工程师（总监）：指由监理人委派常驻施工场地对合同履行实施管理的全权负责人。</w:t>
      </w:r>
    </w:p>
    <w:p>
      <w:pPr>
        <w:spacing w:line="400" w:lineRule="exact"/>
        <w:ind w:firstLine="440" w:firstLineChars="200"/>
        <w:rPr>
          <w:rFonts w:ascii="宋体" w:hAnsi="宋体"/>
          <w:sz w:val="22"/>
        </w:rPr>
      </w:pPr>
      <w:r>
        <w:rPr>
          <w:rFonts w:hint="eastAsia" w:ascii="宋体" w:hAnsi="宋体"/>
          <w:sz w:val="22"/>
        </w:rPr>
        <w:t>1.1.3 工程和设备</w:t>
      </w:r>
    </w:p>
    <w:p>
      <w:pPr>
        <w:spacing w:line="400" w:lineRule="exact"/>
        <w:ind w:firstLine="752" w:firstLineChars="342"/>
        <w:rPr>
          <w:rFonts w:ascii="宋体" w:hAnsi="宋体"/>
          <w:sz w:val="22"/>
        </w:rPr>
      </w:pPr>
      <w:r>
        <w:rPr>
          <w:rFonts w:hint="eastAsia" w:ascii="宋体" w:hAnsi="宋体"/>
          <w:sz w:val="22"/>
        </w:rPr>
        <w:t>1.1.3.1 工程：指永久工程和（或）临时工程。</w:t>
      </w:r>
    </w:p>
    <w:p>
      <w:pPr>
        <w:spacing w:line="400" w:lineRule="exact"/>
        <w:ind w:firstLine="752" w:firstLineChars="342"/>
        <w:rPr>
          <w:rFonts w:ascii="宋体" w:hAnsi="宋体"/>
          <w:sz w:val="22"/>
        </w:rPr>
      </w:pPr>
      <w:r>
        <w:rPr>
          <w:rFonts w:hint="eastAsia" w:ascii="宋体" w:hAnsi="宋体"/>
          <w:sz w:val="22"/>
        </w:rPr>
        <w:t>1.1.3.2 永久工程：指按合同约定建造并移交给发包人的工程，包括工程设备。</w:t>
      </w:r>
    </w:p>
    <w:p>
      <w:pPr>
        <w:spacing w:line="400" w:lineRule="exact"/>
        <w:ind w:firstLine="752" w:firstLineChars="342"/>
        <w:rPr>
          <w:rFonts w:ascii="宋体" w:hAnsi="宋体"/>
          <w:sz w:val="22"/>
        </w:rPr>
      </w:pPr>
      <w:r>
        <w:rPr>
          <w:rFonts w:hint="eastAsia" w:ascii="宋体" w:hAnsi="宋体"/>
          <w:sz w:val="22"/>
        </w:rPr>
        <w:t>1.1.3.3 临时工程：指为完成合同约定的永久工程所修建的各类临时性工程，不包括施工设备。</w:t>
      </w:r>
    </w:p>
    <w:p>
      <w:pPr>
        <w:spacing w:line="400" w:lineRule="exact"/>
        <w:ind w:firstLine="752" w:firstLineChars="342"/>
        <w:rPr>
          <w:rFonts w:ascii="宋体" w:hAnsi="宋体"/>
          <w:sz w:val="22"/>
        </w:rPr>
      </w:pPr>
      <w:r>
        <w:rPr>
          <w:rFonts w:hint="eastAsia" w:ascii="宋体" w:hAnsi="宋体"/>
          <w:sz w:val="22"/>
        </w:rPr>
        <w:t>1.1.3.4 单位工程：指专用合同条款中指明特定范围的永久工程。</w:t>
      </w:r>
    </w:p>
    <w:p>
      <w:pPr>
        <w:spacing w:line="400" w:lineRule="exact"/>
        <w:ind w:firstLine="752" w:firstLineChars="342"/>
        <w:rPr>
          <w:rFonts w:ascii="宋体" w:hAnsi="宋体"/>
          <w:sz w:val="22"/>
        </w:rPr>
      </w:pPr>
      <w:r>
        <w:rPr>
          <w:rFonts w:hint="eastAsia" w:ascii="宋体" w:hAnsi="宋体"/>
          <w:sz w:val="22"/>
        </w:rPr>
        <w:t>1.1.3.5 工程设备：指构成或计划构成永久工程一部分的机电设备、金属结构设备、仪器装置及其他类似的设备和装置。</w:t>
      </w:r>
    </w:p>
    <w:p>
      <w:pPr>
        <w:spacing w:line="400" w:lineRule="exact"/>
        <w:ind w:firstLine="752" w:firstLineChars="342"/>
        <w:rPr>
          <w:rFonts w:ascii="宋体" w:hAnsi="宋体"/>
          <w:sz w:val="22"/>
        </w:rPr>
      </w:pPr>
      <w:r>
        <w:rPr>
          <w:rFonts w:hint="eastAsia" w:ascii="宋体" w:hAnsi="宋体"/>
          <w:sz w:val="22"/>
        </w:rPr>
        <w:t>1.1.3.6 施工设备：指为完成合同约定的各项工作所需的设备、器具和其他物品，不包括临时工程和材料。</w:t>
      </w:r>
    </w:p>
    <w:p>
      <w:pPr>
        <w:spacing w:line="400" w:lineRule="exact"/>
        <w:ind w:firstLine="752" w:firstLineChars="342"/>
        <w:rPr>
          <w:rFonts w:ascii="宋体" w:hAnsi="宋体"/>
          <w:sz w:val="22"/>
        </w:rPr>
      </w:pPr>
      <w:r>
        <w:rPr>
          <w:rFonts w:hint="eastAsia" w:ascii="宋体" w:hAnsi="宋体"/>
          <w:sz w:val="22"/>
        </w:rPr>
        <w:t>1.1.3.7 临时设施：指为完成合同约定的各项工作所服务的临时性生产和生活设施。</w:t>
      </w:r>
    </w:p>
    <w:p>
      <w:pPr>
        <w:spacing w:line="400" w:lineRule="exact"/>
        <w:ind w:firstLine="752" w:firstLineChars="342"/>
        <w:rPr>
          <w:rFonts w:ascii="宋体" w:hAnsi="宋体"/>
          <w:sz w:val="22"/>
        </w:rPr>
      </w:pPr>
      <w:r>
        <w:rPr>
          <w:rFonts w:hint="eastAsia" w:ascii="宋体" w:hAnsi="宋体"/>
          <w:sz w:val="22"/>
        </w:rPr>
        <w:t>1.1.3.8 承包人设备：指承包人自带的施工设备。</w:t>
      </w:r>
    </w:p>
    <w:p>
      <w:pPr>
        <w:spacing w:line="400" w:lineRule="exact"/>
        <w:ind w:firstLine="752" w:firstLineChars="342"/>
        <w:rPr>
          <w:rFonts w:ascii="宋体" w:hAnsi="宋体"/>
          <w:sz w:val="22"/>
        </w:rPr>
      </w:pPr>
      <w:r>
        <w:rPr>
          <w:rFonts w:hint="eastAsia" w:ascii="宋体" w:hAnsi="宋体"/>
          <w:sz w:val="22"/>
        </w:rPr>
        <w:t>1.1.3.9 施工场地（或称工地、现场）：指用于合同工程施工的场所，以及在合同中指定作为施工场地组成部分的其他场所，包括永久占地和临时占地。</w:t>
      </w:r>
    </w:p>
    <w:p>
      <w:pPr>
        <w:spacing w:line="400" w:lineRule="exact"/>
        <w:ind w:firstLine="752" w:firstLineChars="342"/>
        <w:rPr>
          <w:rFonts w:ascii="宋体" w:hAnsi="宋体"/>
          <w:sz w:val="22"/>
        </w:rPr>
      </w:pPr>
      <w:r>
        <w:rPr>
          <w:rFonts w:hint="eastAsia" w:ascii="宋体" w:hAnsi="宋体"/>
          <w:sz w:val="22"/>
        </w:rPr>
        <w:t>1.1.3.10 永久占地：指专用合同条款中指明为实施合同工程需永久占用的土地。</w:t>
      </w:r>
    </w:p>
    <w:p>
      <w:pPr>
        <w:spacing w:line="400" w:lineRule="exact"/>
        <w:ind w:firstLine="752" w:firstLineChars="342"/>
        <w:rPr>
          <w:rFonts w:ascii="宋体" w:hAnsi="宋体"/>
          <w:sz w:val="22"/>
        </w:rPr>
      </w:pPr>
      <w:r>
        <w:rPr>
          <w:rFonts w:hint="eastAsia" w:ascii="宋体" w:hAnsi="宋体"/>
          <w:sz w:val="22"/>
        </w:rPr>
        <w:t>1.1.3.11 临时占地：指专用合同条款中指明为实施合同工程需临时占用的土地。</w:t>
      </w:r>
    </w:p>
    <w:p>
      <w:pPr>
        <w:spacing w:line="400" w:lineRule="exact"/>
        <w:ind w:firstLine="440" w:firstLineChars="200"/>
        <w:rPr>
          <w:rFonts w:ascii="宋体" w:hAnsi="宋体"/>
          <w:sz w:val="22"/>
        </w:rPr>
      </w:pPr>
      <w:r>
        <w:rPr>
          <w:rFonts w:hint="eastAsia" w:ascii="宋体" w:hAnsi="宋体"/>
          <w:sz w:val="22"/>
        </w:rPr>
        <w:t>1.1.4 日期</w:t>
      </w:r>
    </w:p>
    <w:p>
      <w:pPr>
        <w:spacing w:line="400" w:lineRule="exact"/>
        <w:ind w:firstLine="752" w:firstLineChars="342"/>
        <w:rPr>
          <w:rFonts w:ascii="宋体" w:hAnsi="宋体"/>
          <w:sz w:val="22"/>
        </w:rPr>
      </w:pPr>
      <w:r>
        <w:rPr>
          <w:rFonts w:hint="eastAsia" w:ascii="宋体" w:hAnsi="宋体"/>
          <w:sz w:val="22"/>
        </w:rPr>
        <w:t>1.1.4.1 开工通知：指监理人按第11.1款通知承包人开工的函件。</w:t>
      </w:r>
    </w:p>
    <w:p>
      <w:pPr>
        <w:spacing w:line="400" w:lineRule="exact"/>
        <w:ind w:firstLine="752" w:firstLineChars="342"/>
        <w:rPr>
          <w:rFonts w:ascii="宋体" w:hAnsi="宋体"/>
          <w:sz w:val="22"/>
        </w:rPr>
      </w:pPr>
      <w:r>
        <w:rPr>
          <w:rFonts w:hint="eastAsia" w:ascii="宋体" w:hAnsi="宋体"/>
          <w:sz w:val="22"/>
        </w:rPr>
        <w:t>1.1.4.2 开工日期：指监理人按第11.1款发出的开工通知中写明的开工日期。</w:t>
      </w:r>
    </w:p>
    <w:p>
      <w:pPr>
        <w:spacing w:line="400" w:lineRule="exact"/>
        <w:ind w:firstLine="752" w:firstLineChars="342"/>
        <w:rPr>
          <w:rFonts w:ascii="宋体" w:hAnsi="宋体"/>
          <w:sz w:val="22"/>
        </w:rPr>
      </w:pPr>
      <w:r>
        <w:rPr>
          <w:rFonts w:hint="eastAsia" w:ascii="宋体" w:hAnsi="宋体"/>
          <w:sz w:val="22"/>
        </w:rPr>
        <w:t>1.1.4.3工期：指承包人在投标函中承诺的完成合同工程所需的期限，包括按第11.3款、第11.4款和第11.6款约定所作的变更。</w:t>
      </w:r>
    </w:p>
    <w:p>
      <w:pPr>
        <w:spacing w:line="400" w:lineRule="exact"/>
        <w:ind w:firstLine="752" w:firstLineChars="342"/>
        <w:rPr>
          <w:rFonts w:ascii="宋体" w:hAnsi="宋体"/>
          <w:sz w:val="22"/>
        </w:rPr>
      </w:pPr>
      <w:r>
        <w:rPr>
          <w:rFonts w:hint="eastAsia" w:ascii="宋体" w:hAnsi="宋体"/>
          <w:sz w:val="22"/>
        </w:rPr>
        <w:t>1.1.4.4 竣工日期：指第1.1.4.3目约定工期届满时的日期。实际竣工日期以工程接收证书中写明的日期为准。</w:t>
      </w:r>
    </w:p>
    <w:p>
      <w:pPr>
        <w:spacing w:line="400" w:lineRule="exact"/>
        <w:ind w:firstLine="752" w:firstLineChars="342"/>
        <w:rPr>
          <w:rFonts w:ascii="宋体" w:hAnsi="宋体"/>
          <w:sz w:val="22"/>
        </w:rPr>
      </w:pPr>
      <w:r>
        <w:rPr>
          <w:rFonts w:hint="eastAsia" w:ascii="宋体" w:hAnsi="宋体"/>
          <w:sz w:val="22"/>
        </w:rPr>
        <w:t>1.1.4.5 缺陷责任期：指履行第19.2款约定的缺陷责任的期限，具体期限由专用合同条款约定，包括根据第19.3款约定所作的延长。</w:t>
      </w:r>
    </w:p>
    <w:p>
      <w:pPr>
        <w:spacing w:line="400" w:lineRule="exact"/>
        <w:ind w:firstLine="752" w:firstLineChars="342"/>
        <w:rPr>
          <w:rFonts w:ascii="宋体" w:hAnsi="宋体"/>
          <w:sz w:val="22"/>
        </w:rPr>
      </w:pPr>
      <w:r>
        <w:rPr>
          <w:rFonts w:hint="eastAsia" w:ascii="宋体" w:hAnsi="宋体"/>
          <w:sz w:val="22"/>
        </w:rPr>
        <w:t>1.1.4.6 基准日期：指投标截止时间前28天的日期。</w:t>
      </w:r>
    </w:p>
    <w:p>
      <w:pPr>
        <w:spacing w:line="400" w:lineRule="exact"/>
        <w:ind w:firstLine="752" w:firstLineChars="342"/>
        <w:rPr>
          <w:rFonts w:ascii="宋体" w:hAnsi="宋体"/>
          <w:sz w:val="22"/>
        </w:rPr>
      </w:pPr>
      <w:r>
        <w:rPr>
          <w:rFonts w:hint="eastAsia" w:ascii="宋体" w:hAnsi="宋体"/>
          <w:sz w:val="22"/>
        </w:rPr>
        <w:t>1.1.4.7 天：除特别指明外，指日历天。合同中按天计算时间的，开始当天不计入，从次日开始计算。期限最后一天的截止时间为当天24:00。</w:t>
      </w:r>
    </w:p>
    <w:p>
      <w:pPr>
        <w:spacing w:line="400" w:lineRule="exact"/>
        <w:ind w:firstLine="440" w:firstLineChars="200"/>
        <w:rPr>
          <w:rFonts w:ascii="宋体" w:hAnsi="宋体"/>
          <w:sz w:val="22"/>
        </w:rPr>
      </w:pPr>
      <w:r>
        <w:rPr>
          <w:rFonts w:hint="eastAsia" w:ascii="宋体" w:hAnsi="宋体"/>
          <w:sz w:val="22"/>
        </w:rPr>
        <w:t>1.1.5 合同价格和费用</w:t>
      </w:r>
    </w:p>
    <w:p>
      <w:pPr>
        <w:spacing w:line="400" w:lineRule="exact"/>
        <w:ind w:firstLine="752" w:firstLineChars="342"/>
        <w:rPr>
          <w:rFonts w:ascii="宋体" w:hAnsi="宋体"/>
          <w:sz w:val="22"/>
        </w:rPr>
      </w:pPr>
      <w:r>
        <w:rPr>
          <w:rFonts w:hint="eastAsia" w:ascii="宋体" w:hAnsi="宋体"/>
          <w:sz w:val="22"/>
        </w:rPr>
        <w:t>1.1.5.1 签约合同价：指签订合同时合同协议书中写明的，包括了暂列金额、暂估价的合同总金额。</w:t>
      </w:r>
    </w:p>
    <w:p>
      <w:pPr>
        <w:spacing w:line="400" w:lineRule="exact"/>
        <w:ind w:firstLine="752" w:firstLineChars="342"/>
        <w:rPr>
          <w:rFonts w:ascii="宋体" w:hAnsi="宋体"/>
          <w:sz w:val="22"/>
        </w:rPr>
      </w:pPr>
      <w:r>
        <w:rPr>
          <w:rFonts w:hint="eastAsia" w:ascii="宋体" w:hAnsi="宋体"/>
          <w:sz w:val="22"/>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52" w:firstLineChars="342"/>
        <w:rPr>
          <w:rFonts w:ascii="宋体" w:hAnsi="宋体"/>
          <w:sz w:val="22"/>
        </w:rPr>
      </w:pPr>
      <w:r>
        <w:rPr>
          <w:rFonts w:hint="eastAsia" w:ascii="宋体" w:hAnsi="宋体"/>
          <w:sz w:val="22"/>
        </w:rPr>
        <w:t>1.1.5.3 费用：指为履行合同所发生的或将要发生的所有合理开支，包括管理费和应分摊的其他费用，但不包括利润。</w:t>
      </w:r>
    </w:p>
    <w:p>
      <w:pPr>
        <w:spacing w:line="400" w:lineRule="exact"/>
        <w:ind w:firstLine="752" w:firstLineChars="342"/>
        <w:rPr>
          <w:rFonts w:ascii="宋体" w:hAnsi="宋体"/>
          <w:sz w:val="22"/>
        </w:rPr>
      </w:pPr>
      <w:r>
        <w:rPr>
          <w:rFonts w:hint="eastAsia" w:ascii="宋体" w:hAnsi="宋体"/>
          <w:sz w:val="22"/>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52" w:firstLineChars="342"/>
        <w:rPr>
          <w:rFonts w:ascii="宋体" w:hAnsi="宋体"/>
          <w:sz w:val="22"/>
        </w:rPr>
      </w:pPr>
      <w:r>
        <w:rPr>
          <w:rFonts w:hint="eastAsia" w:ascii="宋体" w:hAnsi="宋体"/>
          <w:sz w:val="22"/>
        </w:rPr>
        <w:t>1.1.5.5暂估价：指发包人在工程量清单中给定的用于支付必然发生但暂时不能确定价格的材料、设备以及专业工程的金额。</w:t>
      </w:r>
    </w:p>
    <w:p>
      <w:pPr>
        <w:spacing w:line="400" w:lineRule="exact"/>
        <w:ind w:firstLine="752" w:firstLineChars="342"/>
        <w:rPr>
          <w:rFonts w:ascii="宋体" w:hAnsi="宋体"/>
          <w:sz w:val="22"/>
        </w:rPr>
      </w:pPr>
      <w:r>
        <w:rPr>
          <w:rFonts w:hint="eastAsia" w:ascii="宋体" w:hAnsi="宋体"/>
          <w:sz w:val="22"/>
        </w:rPr>
        <w:t>1.1.5.6 计日工：指对零星工作采取的一种计价方式，按合同中的计日工子目及其单价计价付款。</w:t>
      </w:r>
    </w:p>
    <w:p>
      <w:pPr>
        <w:spacing w:line="400" w:lineRule="exact"/>
        <w:ind w:firstLine="752" w:firstLineChars="342"/>
        <w:rPr>
          <w:rFonts w:ascii="宋体" w:hAnsi="宋体"/>
          <w:sz w:val="22"/>
        </w:rPr>
      </w:pPr>
      <w:r>
        <w:rPr>
          <w:rFonts w:hint="eastAsia" w:ascii="宋体" w:hAnsi="宋体"/>
          <w:sz w:val="22"/>
        </w:rPr>
        <w:t>1.1.5.7 质量保证金（或称保留金）：指按第17.4.1项约定用于保证在缺陷责任期内履行缺陷修复义务的金额。</w:t>
      </w:r>
    </w:p>
    <w:p>
      <w:pPr>
        <w:spacing w:line="400" w:lineRule="exact"/>
        <w:ind w:firstLine="440" w:firstLineChars="200"/>
        <w:rPr>
          <w:rFonts w:ascii="宋体" w:hAnsi="宋体"/>
          <w:sz w:val="22"/>
        </w:rPr>
      </w:pPr>
      <w:r>
        <w:rPr>
          <w:rFonts w:hint="eastAsia" w:ascii="宋体" w:hAnsi="宋体"/>
          <w:sz w:val="22"/>
        </w:rPr>
        <w:t>1.1.6 其他</w:t>
      </w:r>
    </w:p>
    <w:p>
      <w:pPr>
        <w:spacing w:line="400" w:lineRule="exact"/>
        <w:ind w:firstLine="752" w:firstLineChars="342"/>
        <w:rPr>
          <w:rFonts w:ascii="宋体" w:hAnsi="宋体"/>
          <w:sz w:val="22"/>
        </w:rPr>
      </w:pPr>
      <w:r>
        <w:rPr>
          <w:rFonts w:hint="eastAsia" w:ascii="宋体" w:hAnsi="宋体"/>
          <w:sz w:val="22"/>
        </w:rPr>
        <w:t>1.1.6.1 书面形式：指合同文件、信函、电报、传真等可以有形地表现所载内容的形式。</w:t>
      </w:r>
    </w:p>
    <w:p>
      <w:pPr>
        <w:pStyle w:val="85"/>
        <w:outlineLvl w:val="0"/>
        <w:rPr>
          <w:b/>
        </w:rPr>
      </w:pPr>
      <w:bookmarkStart w:id="95" w:name="_Toc152045613"/>
      <w:bookmarkStart w:id="96" w:name="_Toc27627"/>
      <w:bookmarkStart w:id="97" w:name="_Toc144974581"/>
      <w:bookmarkStart w:id="98" w:name="_Toc246322117"/>
      <w:bookmarkStart w:id="99" w:name="_Toc179632631"/>
      <w:bookmarkStart w:id="100" w:name="_Toc152042391"/>
      <w:r>
        <w:rPr>
          <w:rFonts w:hint="eastAsia"/>
          <w:b/>
        </w:rPr>
        <w:t>1.2 语言文字</w:t>
      </w:r>
      <w:bookmarkEnd w:id="95"/>
      <w:bookmarkEnd w:id="96"/>
      <w:bookmarkEnd w:id="97"/>
      <w:bookmarkEnd w:id="98"/>
      <w:bookmarkEnd w:id="99"/>
      <w:bookmarkEnd w:id="100"/>
    </w:p>
    <w:p>
      <w:pPr>
        <w:spacing w:line="400" w:lineRule="exact"/>
        <w:ind w:firstLine="440" w:firstLineChars="200"/>
        <w:rPr>
          <w:rFonts w:ascii="宋体" w:hAnsi="宋体"/>
          <w:sz w:val="22"/>
        </w:rPr>
      </w:pPr>
      <w:r>
        <w:rPr>
          <w:rFonts w:hint="eastAsia" w:ascii="宋体" w:hAnsi="宋体"/>
          <w:sz w:val="22"/>
        </w:rPr>
        <w:t>除专用术语外，合同使用的语言文字为中文。必要时专用术语应附有中文注释。</w:t>
      </w:r>
    </w:p>
    <w:p>
      <w:pPr>
        <w:pStyle w:val="85"/>
        <w:outlineLvl w:val="0"/>
        <w:rPr>
          <w:b/>
        </w:rPr>
      </w:pPr>
      <w:bookmarkStart w:id="101" w:name="_Toc179632632"/>
      <w:bookmarkStart w:id="102" w:name="_Toc152042392"/>
      <w:bookmarkStart w:id="103" w:name="_Toc246322118"/>
      <w:bookmarkStart w:id="104" w:name="_Toc144974582"/>
      <w:bookmarkStart w:id="105" w:name="_Toc152045614"/>
      <w:bookmarkStart w:id="106" w:name="_Toc3497"/>
      <w:r>
        <w:rPr>
          <w:rFonts w:hint="eastAsia"/>
          <w:b/>
        </w:rPr>
        <w:t>1.3 法律</w:t>
      </w:r>
      <w:bookmarkEnd w:id="101"/>
      <w:bookmarkEnd w:id="102"/>
      <w:bookmarkEnd w:id="103"/>
      <w:bookmarkEnd w:id="104"/>
      <w:bookmarkEnd w:id="105"/>
      <w:bookmarkEnd w:id="106"/>
    </w:p>
    <w:p>
      <w:pPr>
        <w:spacing w:line="400" w:lineRule="exact"/>
        <w:ind w:firstLine="440" w:firstLineChars="200"/>
        <w:rPr>
          <w:rFonts w:ascii="宋体" w:hAnsi="宋体"/>
          <w:sz w:val="22"/>
        </w:rPr>
      </w:pPr>
      <w:r>
        <w:rPr>
          <w:rFonts w:hint="eastAsia" w:ascii="宋体" w:hAnsi="宋体"/>
          <w:sz w:val="22"/>
        </w:rPr>
        <w:t>适用于合同的法律包括中华人民共和国法律、行政法规、部门规章，以及工程所在地的地方法规、自治条例、单行条例和地方政府规章。</w:t>
      </w:r>
    </w:p>
    <w:p>
      <w:pPr>
        <w:pStyle w:val="85"/>
        <w:outlineLvl w:val="0"/>
        <w:rPr>
          <w:b/>
        </w:rPr>
      </w:pPr>
      <w:bookmarkStart w:id="107" w:name="_Toc11310"/>
      <w:bookmarkStart w:id="108" w:name="_Toc179632633"/>
      <w:bookmarkStart w:id="109" w:name="_Toc144974583"/>
      <w:bookmarkStart w:id="110" w:name="_Toc152042393"/>
      <w:bookmarkStart w:id="111" w:name="_Toc246322119"/>
      <w:bookmarkStart w:id="112" w:name="_Toc152045615"/>
      <w:r>
        <w:rPr>
          <w:rFonts w:hint="eastAsia"/>
          <w:b/>
        </w:rPr>
        <w:t>1.4 合同文件的优先顺序</w:t>
      </w:r>
      <w:bookmarkEnd w:id="107"/>
      <w:bookmarkEnd w:id="108"/>
      <w:bookmarkEnd w:id="109"/>
      <w:bookmarkEnd w:id="110"/>
      <w:bookmarkEnd w:id="111"/>
      <w:bookmarkEnd w:id="112"/>
    </w:p>
    <w:p>
      <w:pPr>
        <w:spacing w:line="400" w:lineRule="exact"/>
        <w:ind w:firstLine="440" w:firstLineChars="200"/>
        <w:rPr>
          <w:rFonts w:ascii="宋体" w:hAnsi="宋体"/>
          <w:sz w:val="22"/>
        </w:rPr>
      </w:pPr>
      <w:r>
        <w:rPr>
          <w:rFonts w:hint="eastAsia" w:ascii="宋体" w:hAnsi="宋体"/>
          <w:sz w:val="22"/>
        </w:rPr>
        <w:t>组成合同的各项文件应互相解释，互为说明。除专用合同条款另有约定外，解释合同文件的优先顺序如下：</w:t>
      </w:r>
    </w:p>
    <w:p>
      <w:pPr>
        <w:spacing w:line="400" w:lineRule="exact"/>
        <w:ind w:firstLine="440" w:firstLineChars="200"/>
        <w:rPr>
          <w:rFonts w:ascii="宋体" w:hAnsi="宋体"/>
          <w:sz w:val="22"/>
        </w:rPr>
      </w:pPr>
      <w:r>
        <w:rPr>
          <w:rFonts w:hint="eastAsia" w:ascii="宋体" w:hAnsi="宋体"/>
          <w:sz w:val="22"/>
        </w:rPr>
        <w:t>（1）合同协议书；</w:t>
      </w:r>
    </w:p>
    <w:p>
      <w:pPr>
        <w:spacing w:line="400" w:lineRule="exact"/>
        <w:ind w:firstLine="440" w:firstLineChars="200"/>
        <w:rPr>
          <w:rFonts w:ascii="宋体" w:hAnsi="宋体"/>
          <w:sz w:val="22"/>
        </w:rPr>
      </w:pPr>
      <w:r>
        <w:rPr>
          <w:rFonts w:hint="eastAsia" w:ascii="宋体" w:hAnsi="宋体"/>
          <w:sz w:val="22"/>
        </w:rPr>
        <w:t>（2）中标通知书；</w:t>
      </w:r>
    </w:p>
    <w:p>
      <w:pPr>
        <w:spacing w:line="400" w:lineRule="exact"/>
        <w:ind w:firstLine="440" w:firstLineChars="200"/>
        <w:rPr>
          <w:rFonts w:ascii="宋体" w:hAnsi="宋体"/>
          <w:sz w:val="22"/>
        </w:rPr>
      </w:pPr>
      <w:r>
        <w:rPr>
          <w:rFonts w:hint="eastAsia" w:ascii="宋体" w:hAnsi="宋体"/>
          <w:sz w:val="22"/>
        </w:rPr>
        <w:t>（3）投标函及投标函附录；</w:t>
      </w:r>
    </w:p>
    <w:p>
      <w:pPr>
        <w:spacing w:line="400" w:lineRule="exact"/>
        <w:ind w:firstLine="440" w:firstLineChars="200"/>
        <w:rPr>
          <w:rFonts w:ascii="宋体" w:hAnsi="宋体"/>
          <w:sz w:val="22"/>
        </w:rPr>
      </w:pPr>
      <w:r>
        <w:rPr>
          <w:rFonts w:hint="eastAsia" w:ascii="宋体" w:hAnsi="宋体"/>
          <w:sz w:val="22"/>
        </w:rPr>
        <w:t>（4）专用合同条款；</w:t>
      </w:r>
    </w:p>
    <w:p>
      <w:pPr>
        <w:spacing w:line="400" w:lineRule="exact"/>
        <w:ind w:firstLine="440" w:firstLineChars="200"/>
        <w:rPr>
          <w:rFonts w:ascii="宋体" w:hAnsi="宋体"/>
          <w:sz w:val="22"/>
        </w:rPr>
      </w:pPr>
      <w:r>
        <w:rPr>
          <w:rFonts w:hint="eastAsia" w:ascii="宋体" w:hAnsi="宋体"/>
          <w:sz w:val="22"/>
        </w:rPr>
        <w:t>（5）通用合同条款；</w:t>
      </w:r>
    </w:p>
    <w:p>
      <w:pPr>
        <w:spacing w:line="400" w:lineRule="exact"/>
        <w:ind w:firstLine="440" w:firstLineChars="200"/>
        <w:rPr>
          <w:rFonts w:ascii="宋体" w:hAnsi="宋体"/>
          <w:sz w:val="22"/>
        </w:rPr>
      </w:pPr>
      <w:r>
        <w:rPr>
          <w:rFonts w:hint="eastAsia" w:ascii="宋体" w:hAnsi="宋体"/>
          <w:sz w:val="22"/>
        </w:rPr>
        <w:t>（6）技术标准和要求；</w:t>
      </w:r>
    </w:p>
    <w:p>
      <w:pPr>
        <w:spacing w:line="400" w:lineRule="exact"/>
        <w:ind w:firstLine="440" w:firstLineChars="200"/>
        <w:rPr>
          <w:rFonts w:ascii="宋体" w:hAnsi="宋体"/>
          <w:sz w:val="22"/>
        </w:rPr>
      </w:pPr>
      <w:r>
        <w:rPr>
          <w:rFonts w:hint="eastAsia" w:ascii="宋体" w:hAnsi="宋体"/>
          <w:sz w:val="22"/>
        </w:rPr>
        <w:t>（7）图纸；</w:t>
      </w:r>
    </w:p>
    <w:p>
      <w:pPr>
        <w:spacing w:line="400" w:lineRule="exact"/>
        <w:ind w:firstLine="440" w:firstLineChars="200"/>
        <w:rPr>
          <w:rFonts w:ascii="宋体" w:hAnsi="宋体"/>
          <w:sz w:val="22"/>
        </w:rPr>
      </w:pPr>
      <w:r>
        <w:rPr>
          <w:rFonts w:hint="eastAsia" w:ascii="宋体" w:hAnsi="宋体"/>
          <w:sz w:val="22"/>
        </w:rPr>
        <w:t>（8）已标价工程量清单；</w:t>
      </w:r>
    </w:p>
    <w:p>
      <w:pPr>
        <w:spacing w:line="400" w:lineRule="exact"/>
        <w:ind w:firstLine="440" w:firstLineChars="200"/>
        <w:rPr>
          <w:rFonts w:ascii="宋体" w:hAnsi="宋体"/>
          <w:sz w:val="22"/>
        </w:rPr>
      </w:pPr>
      <w:r>
        <w:rPr>
          <w:rFonts w:hint="eastAsia" w:ascii="宋体" w:hAnsi="宋体"/>
          <w:sz w:val="22"/>
        </w:rPr>
        <w:t>（9）其他合同文件。</w:t>
      </w:r>
    </w:p>
    <w:p>
      <w:pPr>
        <w:pStyle w:val="85"/>
        <w:outlineLvl w:val="0"/>
        <w:rPr>
          <w:b/>
        </w:rPr>
      </w:pPr>
      <w:bookmarkStart w:id="113" w:name="_Toc179632634"/>
      <w:bookmarkStart w:id="114" w:name="_Toc19058"/>
      <w:bookmarkStart w:id="115" w:name="_Toc152042394"/>
      <w:bookmarkStart w:id="116" w:name="_Toc144974584"/>
      <w:bookmarkStart w:id="117" w:name="_Toc246322120"/>
      <w:bookmarkStart w:id="118" w:name="_Toc152045616"/>
      <w:r>
        <w:rPr>
          <w:rFonts w:hint="eastAsia"/>
          <w:b/>
        </w:rPr>
        <w:t>1.5 合同协议书</w:t>
      </w:r>
      <w:bookmarkEnd w:id="113"/>
      <w:bookmarkEnd w:id="114"/>
      <w:bookmarkEnd w:id="115"/>
      <w:bookmarkEnd w:id="116"/>
      <w:bookmarkEnd w:id="117"/>
      <w:bookmarkEnd w:id="118"/>
    </w:p>
    <w:p>
      <w:pPr>
        <w:spacing w:line="400" w:lineRule="exact"/>
        <w:ind w:firstLine="440" w:firstLineChars="200"/>
        <w:rPr>
          <w:rFonts w:ascii="宋体" w:hAnsi="宋体"/>
          <w:sz w:val="22"/>
        </w:rPr>
      </w:pPr>
      <w:r>
        <w:rPr>
          <w:rFonts w:hint="eastAsia" w:ascii="宋体" w:hAnsi="宋体"/>
          <w:sz w:val="22"/>
        </w:rPr>
        <w:t>承包人按中标通知书规定的时间与发包人签订合同协议书。除法律另有规定或合同另有约定外，发包人和承包人的法定代表人或其委托代理人在合同协议书上签字并盖单位章后，合同生效。</w:t>
      </w:r>
    </w:p>
    <w:p>
      <w:pPr>
        <w:pStyle w:val="85"/>
        <w:outlineLvl w:val="0"/>
        <w:rPr>
          <w:b/>
        </w:rPr>
      </w:pPr>
      <w:bookmarkStart w:id="119" w:name="_Toc144974585"/>
      <w:bookmarkStart w:id="120" w:name="_Toc179632635"/>
      <w:bookmarkStart w:id="121" w:name="_Toc152045617"/>
      <w:bookmarkStart w:id="122" w:name="_Toc152042395"/>
      <w:bookmarkStart w:id="123" w:name="_Toc28324"/>
      <w:bookmarkStart w:id="124" w:name="_Toc246322121"/>
      <w:r>
        <w:rPr>
          <w:rFonts w:hint="eastAsia"/>
          <w:b/>
        </w:rPr>
        <w:t>1.6 图纸和承包人文件</w:t>
      </w:r>
      <w:bookmarkEnd w:id="119"/>
      <w:bookmarkEnd w:id="120"/>
      <w:bookmarkEnd w:id="121"/>
      <w:bookmarkEnd w:id="122"/>
      <w:bookmarkEnd w:id="123"/>
      <w:bookmarkEnd w:id="124"/>
    </w:p>
    <w:p>
      <w:pPr>
        <w:spacing w:line="400" w:lineRule="exact"/>
        <w:ind w:firstLine="440" w:firstLineChars="200"/>
        <w:rPr>
          <w:rFonts w:ascii="宋体" w:hAnsi="宋体"/>
          <w:sz w:val="22"/>
        </w:rPr>
      </w:pPr>
      <w:r>
        <w:rPr>
          <w:rFonts w:hint="eastAsia" w:ascii="宋体" w:hAnsi="宋体"/>
          <w:sz w:val="22"/>
        </w:rPr>
        <w:t>1.6.1图纸的提供</w:t>
      </w:r>
    </w:p>
    <w:p>
      <w:pPr>
        <w:spacing w:line="400" w:lineRule="exact"/>
        <w:ind w:firstLine="440" w:firstLineChars="200"/>
        <w:rPr>
          <w:rFonts w:ascii="宋体" w:hAnsi="宋体"/>
          <w:sz w:val="22"/>
        </w:rPr>
      </w:pPr>
      <w:r>
        <w:rPr>
          <w:rFonts w:hint="eastAsia" w:ascii="宋体" w:hAnsi="宋体"/>
          <w:sz w:val="22"/>
        </w:rPr>
        <w:t>除专用合同条款另有约定外，图纸应在合理的期限内按照合同约定的数量提供给承包人。由于发包人未按时提供图纸造成工期延误的，按第11.3款的约定办理。</w:t>
      </w:r>
    </w:p>
    <w:p>
      <w:pPr>
        <w:spacing w:line="400" w:lineRule="exact"/>
        <w:ind w:firstLine="440" w:firstLineChars="200"/>
        <w:rPr>
          <w:rFonts w:ascii="宋体" w:hAnsi="宋体"/>
          <w:sz w:val="22"/>
        </w:rPr>
      </w:pPr>
      <w:r>
        <w:rPr>
          <w:rFonts w:hint="eastAsia" w:ascii="宋体" w:hAnsi="宋体"/>
          <w:sz w:val="22"/>
        </w:rPr>
        <w:t>1.6.2 承包人提供的文件</w:t>
      </w:r>
    </w:p>
    <w:p>
      <w:pPr>
        <w:spacing w:line="400" w:lineRule="exact"/>
        <w:ind w:firstLine="440" w:firstLineChars="200"/>
        <w:rPr>
          <w:rFonts w:ascii="宋体" w:hAnsi="宋体"/>
          <w:sz w:val="22"/>
        </w:rPr>
      </w:pPr>
      <w:r>
        <w:rPr>
          <w:rFonts w:hint="eastAsia" w:ascii="宋体" w:hAnsi="宋体"/>
          <w:sz w:val="22"/>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40" w:firstLineChars="200"/>
        <w:rPr>
          <w:rFonts w:ascii="宋体" w:hAnsi="宋体"/>
          <w:sz w:val="22"/>
        </w:rPr>
      </w:pPr>
      <w:r>
        <w:rPr>
          <w:rFonts w:hint="eastAsia" w:ascii="宋体" w:hAnsi="宋体"/>
          <w:sz w:val="22"/>
        </w:rPr>
        <w:t>1.6.3 图纸的修改</w:t>
      </w:r>
    </w:p>
    <w:p>
      <w:pPr>
        <w:spacing w:line="400" w:lineRule="exact"/>
        <w:ind w:firstLine="440" w:firstLineChars="200"/>
        <w:rPr>
          <w:rFonts w:ascii="宋体" w:hAnsi="宋体"/>
          <w:sz w:val="22"/>
        </w:rPr>
      </w:pPr>
      <w:r>
        <w:rPr>
          <w:rFonts w:hint="eastAsia" w:ascii="宋体" w:hAnsi="宋体"/>
          <w:sz w:val="22"/>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40" w:firstLineChars="200"/>
        <w:rPr>
          <w:rFonts w:ascii="宋体" w:hAnsi="宋体"/>
          <w:sz w:val="22"/>
        </w:rPr>
      </w:pPr>
      <w:r>
        <w:rPr>
          <w:rFonts w:hint="eastAsia" w:ascii="宋体" w:hAnsi="宋体"/>
          <w:sz w:val="22"/>
        </w:rPr>
        <w:t>1.6.4 图纸的错误</w:t>
      </w:r>
    </w:p>
    <w:p>
      <w:pPr>
        <w:spacing w:line="400" w:lineRule="exact"/>
        <w:ind w:firstLine="440" w:firstLineChars="200"/>
        <w:rPr>
          <w:rFonts w:ascii="宋体" w:hAnsi="宋体"/>
          <w:sz w:val="22"/>
        </w:rPr>
      </w:pPr>
      <w:r>
        <w:rPr>
          <w:rFonts w:hint="eastAsia" w:ascii="宋体" w:hAnsi="宋体"/>
          <w:sz w:val="22"/>
        </w:rPr>
        <w:t>承包人发现发包人提供的图纸存在明显错误或疏忽，应及时通知监理人。</w:t>
      </w:r>
    </w:p>
    <w:p>
      <w:pPr>
        <w:spacing w:line="400" w:lineRule="exact"/>
        <w:ind w:firstLine="440" w:firstLineChars="200"/>
        <w:rPr>
          <w:rFonts w:ascii="宋体" w:hAnsi="宋体"/>
          <w:sz w:val="22"/>
        </w:rPr>
      </w:pPr>
      <w:r>
        <w:rPr>
          <w:rFonts w:hint="eastAsia" w:ascii="宋体" w:hAnsi="宋体"/>
          <w:sz w:val="22"/>
        </w:rPr>
        <w:t>1.6.5 图纸和承包人文件的保管</w:t>
      </w:r>
    </w:p>
    <w:p>
      <w:pPr>
        <w:spacing w:line="400" w:lineRule="exact"/>
        <w:ind w:firstLine="440" w:firstLineChars="200"/>
        <w:rPr>
          <w:rFonts w:ascii="宋体" w:hAnsi="宋体"/>
          <w:sz w:val="22"/>
        </w:rPr>
      </w:pPr>
      <w:r>
        <w:rPr>
          <w:rFonts w:hint="eastAsia" w:ascii="宋体" w:hAnsi="宋体"/>
          <w:sz w:val="22"/>
        </w:rPr>
        <w:t>监理人和承包人均应在施工场地各保存一套完整的包含第1.6.1项、第1.6.2项、第1.6.3项约定内容的图纸和承包人文件。</w:t>
      </w:r>
    </w:p>
    <w:p>
      <w:pPr>
        <w:pStyle w:val="85"/>
        <w:outlineLvl w:val="0"/>
        <w:rPr>
          <w:b/>
        </w:rPr>
      </w:pPr>
      <w:bookmarkStart w:id="125" w:name="_Toc32703"/>
      <w:bookmarkStart w:id="126" w:name="_Toc144974586"/>
      <w:bookmarkStart w:id="127" w:name="_Toc179632636"/>
      <w:bookmarkStart w:id="128" w:name="_Toc152042396"/>
      <w:bookmarkStart w:id="129" w:name="_Toc152045618"/>
      <w:bookmarkStart w:id="130" w:name="_Toc246322122"/>
      <w:r>
        <w:rPr>
          <w:rFonts w:hint="eastAsia"/>
          <w:b/>
        </w:rPr>
        <w:t>1.7 联络</w:t>
      </w:r>
      <w:bookmarkEnd w:id="125"/>
      <w:bookmarkEnd w:id="126"/>
      <w:bookmarkEnd w:id="127"/>
      <w:bookmarkEnd w:id="128"/>
      <w:bookmarkEnd w:id="129"/>
      <w:bookmarkEnd w:id="130"/>
    </w:p>
    <w:p>
      <w:pPr>
        <w:spacing w:line="400" w:lineRule="exact"/>
        <w:ind w:firstLine="440" w:firstLineChars="200"/>
        <w:rPr>
          <w:rFonts w:ascii="宋体" w:hAnsi="宋体"/>
          <w:sz w:val="22"/>
        </w:rPr>
      </w:pPr>
      <w:r>
        <w:rPr>
          <w:rFonts w:hint="eastAsia" w:ascii="宋体" w:hAnsi="宋体"/>
          <w:sz w:val="22"/>
        </w:rPr>
        <w:t>1.7.1 与合同有关的通知、批准、证明、证书、指示、要求、请求、同意、意见、确定和决定等，均应采用书面形式。</w:t>
      </w:r>
    </w:p>
    <w:p>
      <w:pPr>
        <w:spacing w:line="400" w:lineRule="exact"/>
        <w:ind w:firstLine="440" w:firstLineChars="200"/>
        <w:rPr>
          <w:rFonts w:ascii="宋体" w:hAnsi="宋体"/>
          <w:sz w:val="22"/>
        </w:rPr>
      </w:pPr>
      <w:r>
        <w:rPr>
          <w:rFonts w:hint="eastAsia" w:ascii="宋体" w:hAnsi="宋体"/>
          <w:sz w:val="22"/>
        </w:rPr>
        <w:t>1.7.2 第1.7.1项中的通知、批准、证明、证书、指示、要求、请求、同意、意见、确定和决定等来往函件，均应在合同约定的期限内送达指定地点和接收人，并办理签收手续。</w:t>
      </w:r>
    </w:p>
    <w:p>
      <w:pPr>
        <w:pStyle w:val="85"/>
        <w:outlineLvl w:val="0"/>
        <w:rPr>
          <w:b/>
        </w:rPr>
      </w:pPr>
      <w:bookmarkStart w:id="131" w:name="_Toc144974587"/>
      <w:bookmarkStart w:id="132" w:name="_Toc179632637"/>
      <w:bookmarkStart w:id="133" w:name="_Toc152045619"/>
      <w:bookmarkStart w:id="134" w:name="_Toc9030"/>
      <w:bookmarkStart w:id="135" w:name="_Toc246322123"/>
      <w:bookmarkStart w:id="136" w:name="_Toc152042397"/>
      <w:r>
        <w:rPr>
          <w:rFonts w:hint="eastAsia"/>
          <w:b/>
        </w:rPr>
        <w:t>1.8 转让</w:t>
      </w:r>
      <w:bookmarkEnd w:id="131"/>
      <w:bookmarkEnd w:id="132"/>
      <w:bookmarkEnd w:id="133"/>
      <w:bookmarkEnd w:id="134"/>
      <w:bookmarkEnd w:id="135"/>
      <w:bookmarkEnd w:id="136"/>
    </w:p>
    <w:p>
      <w:pPr>
        <w:spacing w:line="400" w:lineRule="exact"/>
        <w:ind w:firstLine="440" w:firstLineChars="200"/>
        <w:rPr>
          <w:rFonts w:ascii="宋体" w:hAnsi="宋体"/>
          <w:sz w:val="22"/>
        </w:rPr>
      </w:pPr>
      <w:r>
        <w:rPr>
          <w:rFonts w:hint="eastAsia" w:ascii="宋体" w:hAnsi="宋体"/>
          <w:sz w:val="22"/>
        </w:rPr>
        <w:t>除合同另有约定外，未经对方当事人同意，一方当事人不得将合同权利全部或部分转让给第三人，也不得全部或部分转移合同义务。</w:t>
      </w:r>
    </w:p>
    <w:p>
      <w:pPr>
        <w:pStyle w:val="85"/>
        <w:outlineLvl w:val="0"/>
        <w:rPr>
          <w:b/>
        </w:rPr>
      </w:pPr>
      <w:bookmarkStart w:id="137" w:name="_Toc144974588"/>
      <w:bookmarkStart w:id="138" w:name="_Toc152042398"/>
      <w:bookmarkStart w:id="139" w:name="_Toc246322124"/>
      <w:bookmarkStart w:id="140" w:name="_Toc152045620"/>
      <w:bookmarkStart w:id="141" w:name="_Toc179632638"/>
      <w:bookmarkStart w:id="142" w:name="_Toc1117"/>
      <w:r>
        <w:rPr>
          <w:rFonts w:hint="eastAsia"/>
          <w:b/>
        </w:rPr>
        <w:t>1.9 严禁贿赂</w:t>
      </w:r>
      <w:bookmarkEnd w:id="137"/>
      <w:bookmarkEnd w:id="138"/>
      <w:bookmarkEnd w:id="139"/>
      <w:bookmarkEnd w:id="140"/>
      <w:bookmarkEnd w:id="141"/>
      <w:bookmarkEnd w:id="142"/>
    </w:p>
    <w:p>
      <w:pPr>
        <w:spacing w:line="400" w:lineRule="exact"/>
        <w:ind w:firstLine="440" w:firstLineChars="200"/>
        <w:rPr>
          <w:rFonts w:ascii="宋体" w:hAnsi="宋体"/>
          <w:sz w:val="22"/>
        </w:rPr>
      </w:pPr>
      <w:r>
        <w:rPr>
          <w:rFonts w:hint="eastAsia" w:ascii="宋体" w:hAnsi="宋体"/>
          <w:sz w:val="22"/>
        </w:rPr>
        <w:t>合同双方当事人不得以贿赂或变相贿赂的方式，谋取不当利益或损害对方权益。因贿赂造成对方损失的，行为人应赔偿损失，并承担相应的法律责任。</w:t>
      </w:r>
    </w:p>
    <w:p>
      <w:pPr>
        <w:pStyle w:val="85"/>
        <w:outlineLvl w:val="0"/>
        <w:rPr>
          <w:b/>
        </w:rPr>
      </w:pPr>
      <w:bookmarkStart w:id="143" w:name="_Toc19841"/>
      <w:bookmarkStart w:id="144" w:name="_Toc144974589"/>
      <w:bookmarkStart w:id="145" w:name="_Toc179632639"/>
      <w:bookmarkStart w:id="146" w:name="_Toc246322125"/>
      <w:bookmarkStart w:id="147" w:name="_Toc152042399"/>
      <w:bookmarkStart w:id="148" w:name="_Toc152045621"/>
      <w:r>
        <w:rPr>
          <w:rFonts w:hint="eastAsia"/>
          <w:b/>
        </w:rPr>
        <w:t>1.10 化石、文物</w:t>
      </w:r>
      <w:bookmarkEnd w:id="143"/>
      <w:bookmarkEnd w:id="144"/>
      <w:bookmarkEnd w:id="145"/>
      <w:bookmarkEnd w:id="146"/>
      <w:bookmarkEnd w:id="147"/>
      <w:bookmarkEnd w:id="148"/>
    </w:p>
    <w:p>
      <w:pPr>
        <w:spacing w:line="400" w:lineRule="exact"/>
        <w:ind w:firstLine="440" w:firstLineChars="200"/>
        <w:rPr>
          <w:rFonts w:ascii="宋体" w:hAnsi="宋体"/>
          <w:sz w:val="22"/>
        </w:rPr>
      </w:pPr>
      <w:r>
        <w:rPr>
          <w:rFonts w:hint="eastAsia" w:ascii="宋体" w:hAnsi="宋体"/>
          <w:sz w:val="22"/>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40" w:firstLineChars="200"/>
        <w:rPr>
          <w:rFonts w:ascii="宋体" w:hAnsi="宋体"/>
          <w:sz w:val="22"/>
        </w:rPr>
      </w:pPr>
      <w:r>
        <w:rPr>
          <w:rFonts w:hint="eastAsia" w:ascii="宋体" w:hAnsi="宋体"/>
          <w:sz w:val="22"/>
        </w:rPr>
        <w:t>1.10.2 承包人发现文物后不及时报告或隐瞒不报，致使文物丢失或损坏的，应赔偿损失，并承担相应的法律责任。</w:t>
      </w:r>
    </w:p>
    <w:p>
      <w:pPr>
        <w:pStyle w:val="85"/>
        <w:outlineLvl w:val="0"/>
        <w:rPr>
          <w:b/>
        </w:rPr>
      </w:pPr>
      <w:bookmarkStart w:id="149" w:name="_Toc179632640"/>
      <w:bookmarkStart w:id="150" w:name="_Toc144974590"/>
      <w:bookmarkStart w:id="151" w:name="_Toc32394"/>
      <w:bookmarkStart w:id="152" w:name="_Toc152045622"/>
      <w:bookmarkStart w:id="153" w:name="_Toc246322126"/>
      <w:bookmarkStart w:id="154" w:name="_Toc152042400"/>
      <w:r>
        <w:rPr>
          <w:rFonts w:hint="eastAsia"/>
          <w:b/>
        </w:rPr>
        <w:t>1.11 专利技术</w:t>
      </w:r>
      <w:bookmarkEnd w:id="149"/>
      <w:bookmarkEnd w:id="150"/>
      <w:bookmarkEnd w:id="151"/>
      <w:bookmarkEnd w:id="152"/>
      <w:bookmarkEnd w:id="153"/>
      <w:bookmarkEnd w:id="154"/>
    </w:p>
    <w:p>
      <w:pPr>
        <w:spacing w:line="400" w:lineRule="exact"/>
        <w:ind w:firstLine="440" w:firstLineChars="200"/>
        <w:rPr>
          <w:rFonts w:ascii="宋体" w:hAnsi="宋体"/>
          <w:sz w:val="22"/>
        </w:rPr>
      </w:pPr>
      <w:r>
        <w:rPr>
          <w:rFonts w:hint="eastAsia" w:ascii="宋体" w:hAnsi="宋体"/>
          <w:sz w:val="22"/>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40" w:firstLineChars="200"/>
        <w:rPr>
          <w:rFonts w:ascii="宋体" w:hAnsi="宋体"/>
          <w:sz w:val="22"/>
        </w:rPr>
      </w:pPr>
      <w:r>
        <w:rPr>
          <w:rFonts w:hint="eastAsia" w:ascii="宋体" w:hAnsi="宋体"/>
          <w:sz w:val="22"/>
        </w:rPr>
        <w:t>1.11.2 承包人在投标文件中采用专利技术的，专利技术的使用费包含在投标报价内。</w:t>
      </w:r>
    </w:p>
    <w:p>
      <w:pPr>
        <w:spacing w:line="400" w:lineRule="exact"/>
        <w:ind w:firstLine="440" w:firstLineChars="200"/>
        <w:rPr>
          <w:rFonts w:ascii="宋体" w:hAnsi="宋体"/>
          <w:sz w:val="22"/>
        </w:rPr>
      </w:pPr>
      <w:r>
        <w:rPr>
          <w:rFonts w:hint="eastAsia" w:ascii="宋体" w:hAnsi="宋体"/>
          <w:sz w:val="22"/>
        </w:rPr>
        <w:t>1.11.3 承包人的技术秘密和声明需要保密的资料和信息，发包人和监理人不得为合同以外的目的泄露给他人。</w:t>
      </w:r>
    </w:p>
    <w:p>
      <w:pPr>
        <w:pStyle w:val="85"/>
        <w:outlineLvl w:val="0"/>
        <w:rPr>
          <w:b/>
        </w:rPr>
      </w:pPr>
      <w:bookmarkStart w:id="155" w:name="_Toc246322127"/>
      <w:bookmarkStart w:id="156" w:name="_Toc144974591"/>
      <w:bookmarkStart w:id="157" w:name="_Toc4349"/>
      <w:bookmarkStart w:id="158" w:name="_Toc152042401"/>
      <w:bookmarkStart w:id="159" w:name="_Toc179632641"/>
      <w:bookmarkStart w:id="160" w:name="_Toc152045623"/>
      <w:r>
        <w:rPr>
          <w:rFonts w:hint="eastAsia"/>
          <w:b/>
        </w:rPr>
        <w:t>1.12 图纸和文件的保密</w:t>
      </w:r>
      <w:bookmarkEnd w:id="155"/>
      <w:bookmarkEnd w:id="156"/>
      <w:bookmarkEnd w:id="157"/>
      <w:bookmarkEnd w:id="158"/>
      <w:bookmarkEnd w:id="159"/>
      <w:bookmarkEnd w:id="160"/>
    </w:p>
    <w:p>
      <w:pPr>
        <w:spacing w:line="400" w:lineRule="exact"/>
        <w:ind w:firstLine="440" w:firstLineChars="200"/>
        <w:rPr>
          <w:rFonts w:ascii="宋体" w:hAnsi="宋体"/>
          <w:sz w:val="22"/>
        </w:rPr>
      </w:pPr>
      <w:r>
        <w:rPr>
          <w:rFonts w:hint="eastAsia" w:ascii="宋体" w:hAnsi="宋体"/>
          <w:sz w:val="22"/>
        </w:rPr>
        <w:t>1.12.1 发包人提供的图纸和文件，未经发包人同意，承包人不得为合同以外的目的泄露给他人或公开发表与引用。</w:t>
      </w:r>
    </w:p>
    <w:p>
      <w:pPr>
        <w:spacing w:line="400" w:lineRule="exact"/>
        <w:ind w:firstLine="440" w:firstLineChars="200"/>
        <w:rPr>
          <w:rFonts w:ascii="宋体" w:hAnsi="宋体"/>
          <w:sz w:val="22"/>
        </w:rPr>
      </w:pPr>
      <w:r>
        <w:rPr>
          <w:rFonts w:hint="eastAsia" w:ascii="宋体" w:hAnsi="宋体"/>
          <w:sz w:val="22"/>
        </w:rPr>
        <w:t>1.12.2 承包人提供的文件，未经承包人同意，发包人和监理人不得为合同以外的目的泄露给他人或公开发表与引用。</w:t>
      </w:r>
    </w:p>
    <w:p>
      <w:pPr>
        <w:pStyle w:val="86"/>
        <w:spacing w:before="0"/>
        <w:outlineLvl w:val="0"/>
        <w:rPr>
          <w:b/>
        </w:rPr>
      </w:pPr>
      <w:bookmarkStart w:id="161" w:name="_Toc246322128"/>
      <w:bookmarkStart w:id="162" w:name="_Toc18475"/>
      <w:bookmarkStart w:id="163" w:name="_Toc152042402"/>
      <w:bookmarkStart w:id="164" w:name="_Toc144974592"/>
      <w:bookmarkStart w:id="165" w:name="_Toc179632642"/>
      <w:bookmarkStart w:id="166" w:name="_Toc152045624"/>
      <w:r>
        <w:rPr>
          <w:rFonts w:hint="eastAsia"/>
          <w:b/>
        </w:rPr>
        <w:t>2. 发包人义务</w:t>
      </w:r>
      <w:bookmarkEnd w:id="161"/>
      <w:bookmarkEnd w:id="162"/>
      <w:bookmarkEnd w:id="163"/>
      <w:bookmarkEnd w:id="164"/>
      <w:bookmarkEnd w:id="165"/>
      <w:bookmarkEnd w:id="166"/>
    </w:p>
    <w:p>
      <w:pPr>
        <w:pStyle w:val="85"/>
        <w:outlineLvl w:val="0"/>
        <w:rPr>
          <w:b/>
        </w:rPr>
      </w:pPr>
      <w:bookmarkStart w:id="167" w:name="_Toc152042403"/>
      <w:bookmarkStart w:id="168" w:name="_Toc179632643"/>
      <w:bookmarkStart w:id="169" w:name="_Toc152045625"/>
      <w:bookmarkStart w:id="170" w:name="_Toc144974593"/>
      <w:bookmarkStart w:id="171" w:name="_Toc31105"/>
      <w:bookmarkStart w:id="172" w:name="_Toc246322129"/>
      <w:r>
        <w:rPr>
          <w:rFonts w:hint="eastAsia"/>
          <w:b/>
        </w:rPr>
        <w:t>2.1 遵守法律</w:t>
      </w:r>
      <w:bookmarkEnd w:id="167"/>
      <w:bookmarkEnd w:id="168"/>
      <w:bookmarkEnd w:id="169"/>
      <w:bookmarkEnd w:id="170"/>
      <w:bookmarkEnd w:id="171"/>
      <w:bookmarkEnd w:id="172"/>
    </w:p>
    <w:p>
      <w:pPr>
        <w:spacing w:line="400" w:lineRule="exact"/>
        <w:ind w:firstLine="440" w:firstLineChars="200"/>
        <w:rPr>
          <w:rFonts w:ascii="宋体" w:hAnsi="宋体"/>
          <w:sz w:val="22"/>
        </w:rPr>
      </w:pPr>
      <w:r>
        <w:rPr>
          <w:rFonts w:hint="eastAsia" w:ascii="宋体" w:hAnsi="宋体"/>
          <w:sz w:val="22"/>
        </w:rPr>
        <w:t>发包人在履行合同过程中应遵守法律，并保证承包人免于承担因发包人违反法律而引起的任何责任。</w:t>
      </w:r>
    </w:p>
    <w:p>
      <w:pPr>
        <w:pStyle w:val="85"/>
        <w:outlineLvl w:val="0"/>
        <w:rPr>
          <w:b/>
        </w:rPr>
      </w:pPr>
      <w:bookmarkStart w:id="173" w:name="_Toc179632644"/>
      <w:bookmarkStart w:id="174" w:name="_Toc152042404"/>
      <w:bookmarkStart w:id="175" w:name="_Toc246322130"/>
      <w:bookmarkStart w:id="176" w:name="_Toc14739"/>
      <w:bookmarkStart w:id="177" w:name="_Toc152045626"/>
      <w:bookmarkStart w:id="178" w:name="_Toc144974594"/>
      <w:r>
        <w:rPr>
          <w:rFonts w:hint="eastAsia"/>
          <w:b/>
        </w:rPr>
        <w:t>2.2 发出开工通知</w:t>
      </w:r>
      <w:bookmarkEnd w:id="173"/>
      <w:bookmarkEnd w:id="174"/>
      <w:bookmarkEnd w:id="175"/>
      <w:bookmarkEnd w:id="176"/>
      <w:bookmarkEnd w:id="177"/>
      <w:bookmarkEnd w:id="178"/>
    </w:p>
    <w:p>
      <w:pPr>
        <w:spacing w:line="400" w:lineRule="exact"/>
        <w:ind w:firstLine="440" w:firstLineChars="200"/>
        <w:rPr>
          <w:rFonts w:ascii="宋体" w:hAnsi="宋体"/>
          <w:sz w:val="22"/>
        </w:rPr>
      </w:pPr>
      <w:r>
        <w:rPr>
          <w:rFonts w:hint="eastAsia" w:ascii="宋体" w:hAnsi="宋体"/>
          <w:sz w:val="22"/>
        </w:rPr>
        <w:t>发包人应委托监理人按第11.1款的约定向承包人发出开工通知。</w:t>
      </w:r>
    </w:p>
    <w:p>
      <w:pPr>
        <w:pStyle w:val="85"/>
        <w:outlineLvl w:val="0"/>
        <w:rPr>
          <w:b/>
        </w:rPr>
      </w:pPr>
      <w:bookmarkStart w:id="179" w:name="_Toc152042405"/>
      <w:bookmarkStart w:id="180" w:name="_Toc152045627"/>
      <w:bookmarkStart w:id="181" w:name="_Toc144974595"/>
      <w:bookmarkStart w:id="182" w:name="_Toc246322131"/>
      <w:bookmarkStart w:id="183" w:name="_Toc179632645"/>
      <w:bookmarkStart w:id="184" w:name="_Toc13070"/>
      <w:r>
        <w:rPr>
          <w:rFonts w:hint="eastAsia"/>
          <w:b/>
        </w:rPr>
        <w:t>2.3 提供施工场地</w:t>
      </w:r>
      <w:bookmarkEnd w:id="179"/>
      <w:bookmarkEnd w:id="180"/>
      <w:bookmarkEnd w:id="181"/>
      <w:bookmarkEnd w:id="182"/>
      <w:bookmarkEnd w:id="183"/>
      <w:bookmarkEnd w:id="184"/>
    </w:p>
    <w:p>
      <w:pPr>
        <w:spacing w:line="400" w:lineRule="exact"/>
        <w:ind w:firstLine="440" w:firstLineChars="200"/>
        <w:rPr>
          <w:rFonts w:ascii="宋体" w:hAnsi="宋体"/>
          <w:sz w:val="22"/>
        </w:rPr>
      </w:pPr>
      <w:r>
        <w:rPr>
          <w:rFonts w:hint="eastAsia" w:ascii="宋体" w:hAnsi="宋体"/>
          <w:sz w:val="22"/>
        </w:rPr>
        <w:t>发包人应按专用合同条款约定向承包人提供施工场地，以及施工场地内地下管线和地下设施等有关资料，并保证资料的真实、准确、完整。</w:t>
      </w:r>
    </w:p>
    <w:p>
      <w:pPr>
        <w:pStyle w:val="85"/>
        <w:outlineLvl w:val="0"/>
        <w:rPr>
          <w:b/>
        </w:rPr>
      </w:pPr>
      <w:bookmarkStart w:id="185" w:name="_Toc152042406"/>
      <w:bookmarkStart w:id="186" w:name="_Toc14264"/>
      <w:bookmarkStart w:id="187" w:name="_Toc152045628"/>
      <w:bookmarkStart w:id="188" w:name="_Toc179632646"/>
      <w:bookmarkStart w:id="189" w:name="_Toc144974596"/>
      <w:bookmarkStart w:id="190" w:name="_Toc246322132"/>
      <w:r>
        <w:rPr>
          <w:rFonts w:hint="eastAsia"/>
          <w:b/>
        </w:rPr>
        <w:t>2.4 协助承包人办理证件和批件</w:t>
      </w:r>
      <w:bookmarkEnd w:id="185"/>
      <w:bookmarkEnd w:id="186"/>
      <w:bookmarkEnd w:id="187"/>
      <w:bookmarkEnd w:id="188"/>
      <w:bookmarkEnd w:id="189"/>
      <w:bookmarkEnd w:id="190"/>
    </w:p>
    <w:p>
      <w:pPr>
        <w:spacing w:line="400" w:lineRule="exact"/>
        <w:ind w:firstLine="440" w:firstLineChars="200"/>
        <w:rPr>
          <w:rFonts w:ascii="宋体" w:hAnsi="宋体"/>
          <w:sz w:val="22"/>
        </w:rPr>
      </w:pPr>
      <w:r>
        <w:rPr>
          <w:rFonts w:hint="eastAsia" w:ascii="宋体" w:hAnsi="宋体"/>
          <w:sz w:val="22"/>
        </w:rPr>
        <w:t>发包人应协助承包人办理法律规定的有关施工证件和批件。</w:t>
      </w:r>
    </w:p>
    <w:p>
      <w:pPr>
        <w:pStyle w:val="85"/>
        <w:outlineLvl w:val="0"/>
        <w:rPr>
          <w:b/>
        </w:rPr>
      </w:pPr>
      <w:bookmarkStart w:id="191" w:name="_Toc152042407"/>
      <w:bookmarkStart w:id="192" w:name="_Toc15323"/>
      <w:bookmarkStart w:id="193" w:name="_Toc179632647"/>
      <w:bookmarkStart w:id="194" w:name="_Toc152045629"/>
      <w:bookmarkStart w:id="195" w:name="_Toc246322133"/>
      <w:bookmarkStart w:id="196" w:name="_Toc144974597"/>
      <w:r>
        <w:rPr>
          <w:rFonts w:hint="eastAsia"/>
          <w:b/>
        </w:rPr>
        <w:t>2.5 组织设计交底</w:t>
      </w:r>
      <w:bookmarkEnd w:id="191"/>
      <w:bookmarkEnd w:id="192"/>
      <w:bookmarkEnd w:id="193"/>
      <w:bookmarkEnd w:id="194"/>
      <w:bookmarkEnd w:id="195"/>
      <w:bookmarkEnd w:id="196"/>
    </w:p>
    <w:p>
      <w:pPr>
        <w:spacing w:line="400" w:lineRule="exact"/>
        <w:ind w:firstLine="440" w:firstLineChars="200"/>
        <w:rPr>
          <w:rFonts w:ascii="宋体" w:hAnsi="宋体"/>
          <w:sz w:val="22"/>
        </w:rPr>
      </w:pPr>
      <w:r>
        <w:rPr>
          <w:rFonts w:hint="eastAsia" w:ascii="宋体" w:hAnsi="宋体"/>
          <w:sz w:val="22"/>
        </w:rPr>
        <w:t>发包人应根据合同进度计划，组织设计单位向承包人进行设计交底。</w:t>
      </w:r>
    </w:p>
    <w:p>
      <w:pPr>
        <w:pStyle w:val="85"/>
        <w:outlineLvl w:val="0"/>
        <w:rPr>
          <w:b/>
        </w:rPr>
      </w:pPr>
      <w:bookmarkStart w:id="197" w:name="_Toc2242"/>
      <w:bookmarkStart w:id="198" w:name="_Toc246322134"/>
      <w:bookmarkStart w:id="199" w:name="_Toc152045630"/>
      <w:bookmarkStart w:id="200" w:name="_Toc144974598"/>
      <w:bookmarkStart w:id="201" w:name="_Toc152042408"/>
      <w:bookmarkStart w:id="202" w:name="_Toc179632648"/>
      <w:r>
        <w:rPr>
          <w:rFonts w:hint="eastAsia"/>
          <w:b/>
        </w:rPr>
        <w:t>2.6 支付合同价款</w:t>
      </w:r>
      <w:bookmarkEnd w:id="197"/>
      <w:bookmarkEnd w:id="198"/>
      <w:bookmarkEnd w:id="199"/>
      <w:bookmarkEnd w:id="200"/>
      <w:bookmarkEnd w:id="201"/>
      <w:bookmarkEnd w:id="202"/>
    </w:p>
    <w:p>
      <w:pPr>
        <w:spacing w:line="400" w:lineRule="exact"/>
        <w:ind w:firstLine="440" w:firstLineChars="200"/>
        <w:rPr>
          <w:rFonts w:ascii="宋体" w:hAnsi="宋体"/>
          <w:sz w:val="22"/>
        </w:rPr>
      </w:pPr>
      <w:r>
        <w:rPr>
          <w:rFonts w:hint="eastAsia" w:ascii="宋体" w:hAnsi="宋体"/>
          <w:sz w:val="22"/>
        </w:rPr>
        <w:t>发包人应按合同约定向承包人及时支付合同价款。</w:t>
      </w:r>
    </w:p>
    <w:p>
      <w:pPr>
        <w:pStyle w:val="85"/>
        <w:outlineLvl w:val="0"/>
        <w:rPr>
          <w:b/>
        </w:rPr>
      </w:pPr>
      <w:bookmarkStart w:id="203" w:name="_Toc152045631"/>
      <w:bookmarkStart w:id="204" w:name="_Toc152042409"/>
      <w:bookmarkStart w:id="205" w:name="_Toc179632649"/>
      <w:bookmarkStart w:id="206" w:name="_Toc144974599"/>
      <w:bookmarkStart w:id="207" w:name="_Toc9997"/>
      <w:bookmarkStart w:id="208" w:name="_Toc246322135"/>
      <w:r>
        <w:rPr>
          <w:rFonts w:hint="eastAsia"/>
          <w:b/>
        </w:rPr>
        <w:t>2.7 组织竣工验收</w:t>
      </w:r>
      <w:bookmarkEnd w:id="203"/>
      <w:bookmarkEnd w:id="204"/>
      <w:bookmarkEnd w:id="205"/>
      <w:bookmarkEnd w:id="206"/>
      <w:bookmarkEnd w:id="207"/>
      <w:bookmarkEnd w:id="208"/>
    </w:p>
    <w:p>
      <w:pPr>
        <w:spacing w:line="400" w:lineRule="exact"/>
        <w:ind w:firstLine="440" w:firstLineChars="200"/>
        <w:rPr>
          <w:rFonts w:ascii="宋体" w:hAnsi="宋体"/>
          <w:sz w:val="22"/>
        </w:rPr>
      </w:pPr>
      <w:r>
        <w:rPr>
          <w:rFonts w:hint="eastAsia" w:ascii="宋体" w:hAnsi="宋体"/>
          <w:sz w:val="22"/>
        </w:rPr>
        <w:t>发包人应按合同约定及时组织竣工验收。</w:t>
      </w:r>
    </w:p>
    <w:p>
      <w:pPr>
        <w:pStyle w:val="85"/>
        <w:outlineLvl w:val="0"/>
        <w:rPr>
          <w:b/>
        </w:rPr>
      </w:pPr>
      <w:bookmarkStart w:id="209" w:name="_Toc144974600"/>
      <w:bookmarkStart w:id="210" w:name="_Toc19030"/>
      <w:bookmarkStart w:id="211" w:name="_Toc152042410"/>
      <w:bookmarkStart w:id="212" w:name="_Toc179632650"/>
      <w:bookmarkStart w:id="213" w:name="_Toc152045632"/>
      <w:bookmarkStart w:id="214" w:name="_Toc246322136"/>
      <w:r>
        <w:rPr>
          <w:rFonts w:hint="eastAsia"/>
          <w:b/>
        </w:rPr>
        <w:t>2.8 其他义务</w:t>
      </w:r>
      <w:bookmarkEnd w:id="209"/>
      <w:bookmarkEnd w:id="210"/>
      <w:bookmarkEnd w:id="211"/>
      <w:bookmarkEnd w:id="212"/>
      <w:bookmarkEnd w:id="213"/>
      <w:bookmarkEnd w:id="214"/>
    </w:p>
    <w:p>
      <w:pPr>
        <w:spacing w:line="400" w:lineRule="exact"/>
        <w:ind w:firstLine="440" w:firstLineChars="200"/>
        <w:rPr>
          <w:rFonts w:ascii="宋体" w:hAnsi="宋体"/>
          <w:sz w:val="22"/>
        </w:rPr>
      </w:pPr>
      <w:r>
        <w:rPr>
          <w:rFonts w:hint="eastAsia" w:ascii="宋体" w:hAnsi="宋体"/>
          <w:sz w:val="22"/>
        </w:rPr>
        <w:t>发包人应履行合同约定的其他义务。</w:t>
      </w:r>
    </w:p>
    <w:p>
      <w:pPr>
        <w:pStyle w:val="86"/>
        <w:spacing w:before="0"/>
        <w:outlineLvl w:val="0"/>
        <w:rPr>
          <w:b/>
        </w:rPr>
      </w:pPr>
      <w:bookmarkStart w:id="215" w:name="_Toc144974601"/>
      <w:bookmarkStart w:id="216" w:name="_Toc32361"/>
      <w:bookmarkStart w:id="217" w:name="_Toc179632651"/>
      <w:bookmarkStart w:id="218" w:name="_Toc246322137"/>
      <w:bookmarkStart w:id="219" w:name="_Toc152045633"/>
      <w:bookmarkStart w:id="220" w:name="_Toc152042411"/>
      <w:r>
        <w:rPr>
          <w:rFonts w:hint="eastAsia"/>
          <w:b/>
        </w:rPr>
        <w:t>3. 监理人</w:t>
      </w:r>
      <w:bookmarkEnd w:id="215"/>
      <w:bookmarkEnd w:id="216"/>
      <w:bookmarkEnd w:id="217"/>
      <w:bookmarkEnd w:id="218"/>
      <w:bookmarkEnd w:id="219"/>
      <w:bookmarkEnd w:id="220"/>
    </w:p>
    <w:p>
      <w:pPr>
        <w:pStyle w:val="85"/>
        <w:outlineLvl w:val="0"/>
        <w:rPr>
          <w:b/>
        </w:rPr>
      </w:pPr>
      <w:bookmarkStart w:id="221" w:name="_Toc246322138"/>
      <w:bookmarkStart w:id="222" w:name="_Toc179632652"/>
      <w:bookmarkStart w:id="223" w:name="_Toc144974602"/>
      <w:bookmarkStart w:id="224" w:name="_Toc152045634"/>
      <w:bookmarkStart w:id="225" w:name="_Toc32534"/>
      <w:bookmarkStart w:id="226" w:name="_Toc152042412"/>
      <w:r>
        <w:rPr>
          <w:rFonts w:hint="eastAsia"/>
          <w:b/>
        </w:rPr>
        <w:t>3.1 监理人的职责和权力</w:t>
      </w:r>
      <w:bookmarkEnd w:id="221"/>
      <w:bookmarkEnd w:id="222"/>
      <w:bookmarkEnd w:id="223"/>
      <w:bookmarkEnd w:id="224"/>
      <w:bookmarkEnd w:id="225"/>
      <w:bookmarkEnd w:id="226"/>
    </w:p>
    <w:p>
      <w:pPr>
        <w:spacing w:line="400" w:lineRule="exact"/>
        <w:ind w:firstLine="440" w:firstLineChars="200"/>
        <w:rPr>
          <w:rFonts w:ascii="宋体" w:hAnsi="宋体"/>
          <w:sz w:val="22"/>
        </w:rPr>
      </w:pPr>
      <w:r>
        <w:rPr>
          <w:rFonts w:hint="eastAsia" w:ascii="宋体" w:hAnsi="宋体"/>
          <w:sz w:val="22"/>
        </w:rPr>
        <w:t>3.1.1 监理人受发包人委托，享有合同约定的权力。监理人在行使某项权力前需要经发包人事先批准而通用合同条款没有指明的，应在专用合同条款中指明。</w:t>
      </w:r>
    </w:p>
    <w:p>
      <w:pPr>
        <w:spacing w:line="400" w:lineRule="exact"/>
        <w:ind w:firstLine="440" w:firstLineChars="200"/>
        <w:rPr>
          <w:rFonts w:ascii="宋体" w:hAnsi="宋体"/>
          <w:sz w:val="22"/>
        </w:rPr>
      </w:pPr>
      <w:r>
        <w:rPr>
          <w:rFonts w:hint="eastAsia" w:ascii="宋体" w:hAnsi="宋体"/>
          <w:sz w:val="22"/>
        </w:rPr>
        <w:t>3.1.2 监理人发出的任何指示应视为已得到发包人的批准，但监理人无权免除或变更合同约定的发包人和承包人的权利、义务和责任。</w:t>
      </w:r>
    </w:p>
    <w:p>
      <w:pPr>
        <w:spacing w:line="400" w:lineRule="exact"/>
        <w:ind w:firstLine="440" w:firstLineChars="200"/>
        <w:rPr>
          <w:rFonts w:ascii="宋体" w:hAnsi="宋体"/>
          <w:sz w:val="22"/>
        </w:rPr>
      </w:pPr>
      <w:r>
        <w:rPr>
          <w:rFonts w:hint="eastAsia" w:ascii="宋体" w:hAnsi="宋体"/>
          <w:sz w:val="22"/>
        </w:rPr>
        <w:t>3.1.3 合同约定应由承包人承担的义务和责任，不因监理人对承包人提交文件的审查或批准，对工程、材料和设备的检查和检验，以及为实施监理作出的指示等职务行为而减轻或解除。</w:t>
      </w:r>
    </w:p>
    <w:p>
      <w:pPr>
        <w:pStyle w:val="85"/>
        <w:outlineLvl w:val="0"/>
        <w:rPr>
          <w:b/>
        </w:rPr>
      </w:pPr>
      <w:bookmarkStart w:id="227" w:name="_Toc152042413"/>
      <w:bookmarkStart w:id="228" w:name="_Toc179632653"/>
      <w:bookmarkStart w:id="229" w:name="_Toc152045635"/>
      <w:bookmarkStart w:id="230" w:name="_Toc144974603"/>
      <w:bookmarkStart w:id="231" w:name="_Toc589"/>
      <w:bookmarkStart w:id="232" w:name="_Toc246322139"/>
      <w:r>
        <w:rPr>
          <w:rFonts w:hint="eastAsia"/>
          <w:b/>
        </w:rPr>
        <w:t>3.2 总监理工程师</w:t>
      </w:r>
      <w:bookmarkEnd w:id="227"/>
      <w:bookmarkEnd w:id="228"/>
      <w:bookmarkEnd w:id="229"/>
      <w:bookmarkEnd w:id="230"/>
      <w:bookmarkEnd w:id="231"/>
      <w:bookmarkEnd w:id="232"/>
    </w:p>
    <w:p>
      <w:pPr>
        <w:spacing w:line="400" w:lineRule="exact"/>
        <w:ind w:firstLine="440" w:firstLineChars="200"/>
        <w:rPr>
          <w:rFonts w:ascii="宋体" w:hAnsi="宋体"/>
          <w:sz w:val="22"/>
        </w:rPr>
      </w:pPr>
      <w:r>
        <w:rPr>
          <w:rFonts w:hint="eastAsia" w:ascii="宋体" w:hAnsi="宋体"/>
          <w:sz w:val="22"/>
        </w:rPr>
        <w:t>发包人应在发出开工通知前将总监理工程师的任命通知承包人。总监理工程师更换时，应在调离14天前通知承包人。总监理工程师短期离开施工场地的，应委派代表代行其职责，并通知承包人。</w:t>
      </w:r>
    </w:p>
    <w:p>
      <w:pPr>
        <w:pStyle w:val="85"/>
        <w:outlineLvl w:val="0"/>
        <w:rPr>
          <w:b/>
        </w:rPr>
      </w:pPr>
      <w:bookmarkStart w:id="233" w:name="_Toc152042414"/>
      <w:bookmarkStart w:id="234" w:name="_Toc246322140"/>
      <w:bookmarkStart w:id="235" w:name="_Toc152045636"/>
      <w:bookmarkStart w:id="236" w:name="_Toc144974604"/>
      <w:bookmarkStart w:id="237" w:name="_Toc5408"/>
      <w:bookmarkStart w:id="238" w:name="_Toc179632654"/>
      <w:r>
        <w:rPr>
          <w:rFonts w:hint="eastAsia"/>
          <w:b/>
        </w:rPr>
        <w:t>3.3 监理人员</w:t>
      </w:r>
      <w:bookmarkEnd w:id="233"/>
      <w:bookmarkEnd w:id="234"/>
      <w:bookmarkEnd w:id="235"/>
      <w:bookmarkEnd w:id="236"/>
      <w:bookmarkEnd w:id="237"/>
      <w:bookmarkEnd w:id="238"/>
    </w:p>
    <w:p>
      <w:pPr>
        <w:spacing w:line="400" w:lineRule="exact"/>
        <w:ind w:firstLine="440" w:firstLineChars="200"/>
        <w:rPr>
          <w:rFonts w:ascii="宋体" w:hAnsi="宋体"/>
          <w:sz w:val="22"/>
        </w:rPr>
      </w:pPr>
      <w:r>
        <w:rPr>
          <w:rFonts w:hint="eastAsia" w:ascii="宋体" w:hAnsi="宋体"/>
          <w:sz w:val="22"/>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40" w:firstLineChars="200"/>
        <w:rPr>
          <w:rFonts w:ascii="宋体" w:hAnsi="宋体"/>
          <w:sz w:val="22"/>
        </w:rPr>
      </w:pPr>
      <w:r>
        <w:rPr>
          <w:rFonts w:hint="eastAsia" w:ascii="宋体" w:hAnsi="宋体"/>
          <w:sz w:val="22"/>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40" w:firstLineChars="200"/>
        <w:rPr>
          <w:rFonts w:ascii="宋体" w:hAnsi="宋体"/>
          <w:sz w:val="22"/>
        </w:rPr>
      </w:pPr>
      <w:r>
        <w:rPr>
          <w:rFonts w:hint="eastAsia" w:ascii="宋体" w:hAnsi="宋体"/>
          <w:sz w:val="22"/>
        </w:rPr>
        <w:t>3.3.3 承包人对总监理工程师授权的监理人员发出的指示有疑问的，可向总监理工程师提出书面异议，总监理工程师应在48小时内对该指示予以确认、更改或撤销。</w:t>
      </w:r>
    </w:p>
    <w:p>
      <w:pPr>
        <w:spacing w:line="400" w:lineRule="exact"/>
        <w:ind w:firstLine="440" w:firstLineChars="200"/>
        <w:rPr>
          <w:rFonts w:ascii="宋体" w:hAnsi="宋体"/>
          <w:sz w:val="22"/>
        </w:rPr>
      </w:pPr>
      <w:r>
        <w:rPr>
          <w:rFonts w:hint="eastAsia" w:ascii="宋体" w:hAnsi="宋体"/>
          <w:sz w:val="22"/>
        </w:rPr>
        <w:t>3.3.4 除专用合同条款另有约定外，总监理工程师不应将第3.5款约定应由总监理工程师作出确定的权力授权或委托给其他监理人员。</w:t>
      </w:r>
    </w:p>
    <w:p>
      <w:pPr>
        <w:pStyle w:val="85"/>
        <w:outlineLvl w:val="0"/>
        <w:rPr>
          <w:b/>
        </w:rPr>
      </w:pPr>
      <w:bookmarkStart w:id="239" w:name="_Toc144974605"/>
      <w:bookmarkStart w:id="240" w:name="_Toc152042415"/>
      <w:bookmarkStart w:id="241" w:name="_Toc179632655"/>
      <w:bookmarkStart w:id="242" w:name="_Toc152045637"/>
      <w:bookmarkStart w:id="243" w:name="_Toc17072"/>
      <w:bookmarkStart w:id="244" w:name="_Toc246322141"/>
      <w:r>
        <w:rPr>
          <w:rFonts w:hint="eastAsia"/>
          <w:b/>
        </w:rPr>
        <w:t>3.4 监理人的指示</w:t>
      </w:r>
      <w:bookmarkEnd w:id="239"/>
      <w:bookmarkEnd w:id="240"/>
      <w:bookmarkEnd w:id="241"/>
      <w:bookmarkEnd w:id="242"/>
      <w:bookmarkEnd w:id="243"/>
      <w:bookmarkEnd w:id="244"/>
    </w:p>
    <w:p>
      <w:pPr>
        <w:spacing w:line="400" w:lineRule="exact"/>
        <w:ind w:firstLine="440" w:firstLineChars="200"/>
        <w:rPr>
          <w:rFonts w:ascii="宋体" w:hAnsi="宋体"/>
          <w:sz w:val="22"/>
        </w:rPr>
      </w:pPr>
      <w:r>
        <w:rPr>
          <w:rFonts w:hint="eastAsia" w:ascii="宋体" w:hAnsi="宋体"/>
          <w:sz w:val="22"/>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40" w:firstLineChars="200"/>
        <w:rPr>
          <w:rFonts w:ascii="宋体" w:hAnsi="宋体"/>
          <w:sz w:val="22"/>
        </w:rPr>
      </w:pPr>
      <w:r>
        <w:rPr>
          <w:rFonts w:hint="eastAsia" w:ascii="宋体" w:hAnsi="宋体"/>
          <w:sz w:val="22"/>
        </w:rPr>
        <w:t>3.4.2 承包人收到监理人按第3.4.1项作出的指示后应遵照执行。指示构成变更的，应按第15条处理。</w:t>
      </w:r>
    </w:p>
    <w:p>
      <w:pPr>
        <w:spacing w:line="400" w:lineRule="exact"/>
        <w:ind w:firstLine="440" w:firstLineChars="200"/>
        <w:rPr>
          <w:rFonts w:ascii="宋体" w:hAnsi="宋体"/>
          <w:sz w:val="22"/>
        </w:rPr>
      </w:pPr>
      <w:r>
        <w:rPr>
          <w:rFonts w:hint="eastAsia" w:ascii="宋体" w:hAnsi="宋体"/>
          <w:sz w:val="22"/>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40" w:firstLineChars="200"/>
        <w:rPr>
          <w:rFonts w:ascii="宋体" w:hAnsi="宋体"/>
          <w:sz w:val="22"/>
        </w:rPr>
      </w:pPr>
      <w:r>
        <w:rPr>
          <w:rFonts w:hint="eastAsia" w:ascii="宋体" w:hAnsi="宋体"/>
          <w:sz w:val="22"/>
        </w:rPr>
        <w:t>3.4.4 除合同另有约定外，承包人只从总监理工程师或按第3.3.1项被授权的监理人员处取得指示。</w:t>
      </w:r>
    </w:p>
    <w:p>
      <w:pPr>
        <w:spacing w:line="400" w:lineRule="exact"/>
        <w:ind w:firstLine="440" w:firstLineChars="200"/>
        <w:rPr>
          <w:rFonts w:ascii="宋体" w:hAnsi="宋体"/>
          <w:sz w:val="22"/>
        </w:rPr>
      </w:pPr>
      <w:r>
        <w:rPr>
          <w:rFonts w:hint="eastAsia" w:ascii="宋体" w:hAnsi="宋体"/>
          <w:sz w:val="22"/>
        </w:rPr>
        <w:t xml:space="preserve">3.4.5 由于监理人未能按合同约定发出指示、指示延误或指示错误而导致承包人费用增加和（或）工期延误的，由发包人承担赔偿责任。 </w:t>
      </w:r>
    </w:p>
    <w:p>
      <w:pPr>
        <w:pStyle w:val="85"/>
        <w:outlineLvl w:val="0"/>
        <w:rPr>
          <w:b/>
        </w:rPr>
      </w:pPr>
      <w:bookmarkStart w:id="245" w:name="_Toc152045638"/>
      <w:bookmarkStart w:id="246" w:name="_Toc246322142"/>
      <w:bookmarkStart w:id="247" w:name="_Toc144974606"/>
      <w:bookmarkStart w:id="248" w:name="_Toc5529"/>
      <w:bookmarkStart w:id="249" w:name="_Toc152042416"/>
      <w:bookmarkStart w:id="250" w:name="_Toc179632656"/>
      <w:r>
        <w:rPr>
          <w:rFonts w:hint="eastAsia"/>
          <w:b/>
        </w:rPr>
        <w:t>3.5 商定或确定</w:t>
      </w:r>
      <w:bookmarkEnd w:id="245"/>
      <w:bookmarkEnd w:id="246"/>
      <w:bookmarkEnd w:id="247"/>
      <w:bookmarkEnd w:id="248"/>
      <w:bookmarkEnd w:id="249"/>
      <w:bookmarkEnd w:id="250"/>
    </w:p>
    <w:p>
      <w:pPr>
        <w:spacing w:line="400" w:lineRule="exact"/>
        <w:ind w:firstLine="440" w:firstLineChars="200"/>
        <w:rPr>
          <w:rFonts w:ascii="宋体" w:hAnsi="宋体"/>
          <w:sz w:val="22"/>
        </w:rPr>
      </w:pPr>
      <w:r>
        <w:rPr>
          <w:rFonts w:hint="eastAsia" w:ascii="宋体" w:hAnsi="宋体"/>
          <w:sz w:val="22"/>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40" w:firstLineChars="200"/>
        <w:rPr>
          <w:rFonts w:ascii="宋体" w:hAnsi="宋体"/>
          <w:sz w:val="22"/>
        </w:rPr>
      </w:pPr>
      <w:r>
        <w:rPr>
          <w:rFonts w:hint="eastAsia" w:ascii="宋体" w:hAnsi="宋体"/>
          <w:sz w:val="22"/>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86"/>
        <w:spacing w:before="0"/>
        <w:outlineLvl w:val="0"/>
        <w:rPr>
          <w:b/>
        </w:rPr>
      </w:pPr>
      <w:bookmarkStart w:id="251" w:name="_Toc144974607"/>
      <w:bookmarkStart w:id="252" w:name="_Toc246322143"/>
      <w:bookmarkStart w:id="253" w:name="_Toc152042417"/>
      <w:bookmarkStart w:id="254" w:name="_Toc179632657"/>
      <w:bookmarkStart w:id="255" w:name="_Toc152045639"/>
      <w:bookmarkStart w:id="256" w:name="_Toc8449"/>
      <w:r>
        <w:rPr>
          <w:rFonts w:hint="eastAsia"/>
          <w:b/>
        </w:rPr>
        <w:t>4. 承包人</w:t>
      </w:r>
      <w:bookmarkEnd w:id="251"/>
      <w:bookmarkEnd w:id="252"/>
      <w:bookmarkEnd w:id="253"/>
      <w:bookmarkEnd w:id="254"/>
      <w:bookmarkEnd w:id="255"/>
      <w:bookmarkEnd w:id="256"/>
    </w:p>
    <w:p>
      <w:pPr>
        <w:pStyle w:val="85"/>
        <w:outlineLvl w:val="0"/>
        <w:rPr>
          <w:b/>
        </w:rPr>
      </w:pPr>
      <w:bookmarkStart w:id="257" w:name="_Toc28043"/>
      <w:bookmarkStart w:id="258" w:name="_Toc152042418"/>
      <w:bookmarkStart w:id="259" w:name="_Toc144974608"/>
      <w:bookmarkStart w:id="260" w:name="_Toc179632658"/>
      <w:bookmarkStart w:id="261" w:name="_Toc246322144"/>
      <w:bookmarkStart w:id="262" w:name="_Toc152045640"/>
      <w:r>
        <w:rPr>
          <w:rFonts w:hint="eastAsia"/>
          <w:b/>
        </w:rPr>
        <w:t>4.1 承包人的一般义务</w:t>
      </w:r>
      <w:bookmarkEnd w:id="257"/>
      <w:bookmarkEnd w:id="258"/>
      <w:bookmarkEnd w:id="259"/>
      <w:bookmarkEnd w:id="260"/>
      <w:bookmarkEnd w:id="261"/>
      <w:bookmarkEnd w:id="262"/>
    </w:p>
    <w:p>
      <w:pPr>
        <w:spacing w:line="400" w:lineRule="exact"/>
        <w:ind w:firstLine="440" w:firstLineChars="200"/>
        <w:rPr>
          <w:rFonts w:ascii="宋体" w:hAnsi="宋体"/>
          <w:sz w:val="22"/>
        </w:rPr>
      </w:pPr>
      <w:r>
        <w:rPr>
          <w:rFonts w:hint="eastAsia" w:ascii="宋体" w:hAnsi="宋体"/>
          <w:sz w:val="22"/>
        </w:rPr>
        <w:t>4.1.1 遵守法律</w:t>
      </w:r>
    </w:p>
    <w:p>
      <w:pPr>
        <w:spacing w:line="400" w:lineRule="exact"/>
        <w:ind w:firstLine="440" w:firstLineChars="200"/>
        <w:rPr>
          <w:rFonts w:ascii="宋体" w:hAnsi="宋体"/>
          <w:sz w:val="22"/>
        </w:rPr>
      </w:pPr>
      <w:r>
        <w:rPr>
          <w:rFonts w:hint="eastAsia" w:ascii="宋体" w:hAnsi="宋体"/>
          <w:sz w:val="22"/>
        </w:rPr>
        <w:t>承包人在履行合同过程中应遵守法律，并保证发包人免于承担因承包人违反法律而引起的任何责任。</w:t>
      </w:r>
    </w:p>
    <w:p>
      <w:pPr>
        <w:spacing w:line="400" w:lineRule="exact"/>
        <w:ind w:firstLine="440" w:firstLineChars="200"/>
        <w:rPr>
          <w:rFonts w:ascii="宋体" w:hAnsi="宋体"/>
          <w:sz w:val="22"/>
        </w:rPr>
      </w:pPr>
      <w:r>
        <w:rPr>
          <w:rFonts w:hint="eastAsia" w:ascii="宋体" w:hAnsi="宋体"/>
          <w:sz w:val="22"/>
        </w:rPr>
        <w:t>4.1.2 依法纳税</w:t>
      </w:r>
    </w:p>
    <w:p>
      <w:pPr>
        <w:spacing w:line="400" w:lineRule="exact"/>
        <w:ind w:firstLine="440" w:firstLineChars="200"/>
        <w:rPr>
          <w:rFonts w:ascii="宋体" w:hAnsi="宋体"/>
          <w:sz w:val="22"/>
        </w:rPr>
      </w:pPr>
      <w:r>
        <w:rPr>
          <w:rFonts w:hint="eastAsia" w:ascii="宋体" w:hAnsi="宋体"/>
          <w:sz w:val="22"/>
        </w:rPr>
        <w:t>承包人应按有关法律规定纳税，应缴纳的税金包括在合同价格内。</w:t>
      </w:r>
    </w:p>
    <w:p>
      <w:pPr>
        <w:spacing w:line="400" w:lineRule="exact"/>
        <w:ind w:firstLine="440" w:firstLineChars="200"/>
        <w:rPr>
          <w:rFonts w:ascii="宋体" w:hAnsi="宋体"/>
          <w:sz w:val="22"/>
        </w:rPr>
      </w:pPr>
      <w:r>
        <w:rPr>
          <w:rFonts w:hint="eastAsia" w:ascii="宋体" w:hAnsi="宋体"/>
          <w:sz w:val="22"/>
        </w:rPr>
        <w:t>4.1.3 完成各项承包工作</w:t>
      </w:r>
    </w:p>
    <w:p>
      <w:pPr>
        <w:spacing w:line="400" w:lineRule="exact"/>
        <w:ind w:firstLine="440" w:firstLineChars="200"/>
        <w:rPr>
          <w:rFonts w:ascii="宋体" w:hAnsi="宋体"/>
          <w:sz w:val="22"/>
        </w:rPr>
      </w:pPr>
      <w:r>
        <w:rPr>
          <w:rFonts w:hint="eastAsia" w:ascii="宋体" w:hAnsi="宋体"/>
          <w:sz w:val="22"/>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40" w:firstLineChars="200"/>
        <w:rPr>
          <w:rFonts w:ascii="宋体" w:hAnsi="宋体"/>
          <w:sz w:val="22"/>
        </w:rPr>
      </w:pPr>
      <w:r>
        <w:rPr>
          <w:rFonts w:hint="eastAsia" w:ascii="宋体" w:hAnsi="宋体"/>
          <w:sz w:val="22"/>
        </w:rPr>
        <w:t>4.1.4 对施工作业和施工方法的完备性负责</w:t>
      </w:r>
    </w:p>
    <w:p>
      <w:pPr>
        <w:spacing w:line="400" w:lineRule="exact"/>
        <w:ind w:firstLine="440" w:firstLineChars="200"/>
        <w:rPr>
          <w:rFonts w:ascii="宋体" w:hAnsi="宋体"/>
          <w:sz w:val="22"/>
        </w:rPr>
      </w:pPr>
      <w:r>
        <w:rPr>
          <w:rFonts w:hint="eastAsia" w:ascii="宋体" w:hAnsi="宋体"/>
          <w:sz w:val="22"/>
        </w:rPr>
        <w:t>承包人应按合同约定的工作内容和施工进度要求，编制施工组织设计和施工措施计划，并对所有施工作业和施工方法的完备性和安全可靠性负责。</w:t>
      </w:r>
    </w:p>
    <w:p>
      <w:pPr>
        <w:spacing w:line="400" w:lineRule="exact"/>
        <w:ind w:firstLine="440" w:firstLineChars="200"/>
        <w:rPr>
          <w:rFonts w:ascii="宋体" w:hAnsi="宋体"/>
          <w:sz w:val="22"/>
        </w:rPr>
      </w:pPr>
      <w:r>
        <w:rPr>
          <w:rFonts w:hint="eastAsia" w:ascii="宋体" w:hAnsi="宋体"/>
          <w:sz w:val="22"/>
        </w:rPr>
        <w:t>4.1.5 保证工程施工和人员的安全</w:t>
      </w:r>
    </w:p>
    <w:p>
      <w:pPr>
        <w:spacing w:line="400" w:lineRule="exact"/>
        <w:ind w:firstLine="440" w:firstLineChars="200"/>
        <w:rPr>
          <w:rFonts w:ascii="宋体" w:hAnsi="宋体"/>
          <w:sz w:val="22"/>
        </w:rPr>
      </w:pPr>
      <w:r>
        <w:rPr>
          <w:rFonts w:hint="eastAsia" w:ascii="宋体" w:hAnsi="宋体"/>
          <w:sz w:val="22"/>
        </w:rPr>
        <w:t>承包人应按第9.2款约定采取施工安全措施，确保工程及其人员、材料、设备和设施的安全，防止因工程施工造成的人身伤害和财产损失。</w:t>
      </w:r>
    </w:p>
    <w:p>
      <w:pPr>
        <w:spacing w:line="400" w:lineRule="exact"/>
        <w:ind w:firstLine="440" w:firstLineChars="200"/>
        <w:rPr>
          <w:rFonts w:ascii="宋体" w:hAnsi="宋体"/>
          <w:sz w:val="22"/>
        </w:rPr>
      </w:pPr>
      <w:r>
        <w:rPr>
          <w:rFonts w:hint="eastAsia" w:ascii="宋体" w:hAnsi="宋体"/>
          <w:sz w:val="22"/>
        </w:rPr>
        <w:t>4.1.6 负责施工场地及其周边环境与生态的保护工作</w:t>
      </w:r>
    </w:p>
    <w:p>
      <w:pPr>
        <w:spacing w:line="400" w:lineRule="exact"/>
        <w:ind w:firstLine="440" w:firstLineChars="200"/>
        <w:rPr>
          <w:rFonts w:ascii="宋体" w:hAnsi="宋体"/>
          <w:sz w:val="22"/>
        </w:rPr>
      </w:pPr>
      <w:r>
        <w:rPr>
          <w:rFonts w:hint="eastAsia" w:ascii="宋体" w:hAnsi="宋体"/>
          <w:sz w:val="22"/>
        </w:rPr>
        <w:t>承包人应按照第9.4款约定负责施工场地及其周边环境与生态的保护工作。</w:t>
      </w:r>
    </w:p>
    <w:p>
      <w:pPr>
        <w:spacing w:line="400" w:lineRule="exact"/>
        <w:ind w:firstLine="440" w:firstLineChars="200"/>
        <w:rPr>
          <w:rFonts w:ascii="宋体" w:hAnsi="宋体"/>
          <w:sz w:val="22"/>
        </w:rPr>
      </w:pPr>
      <w:r>
        <w:rPr>
          <w:rFonts w:hint="eastAsia" w:ascii="宋体" w:hAnsi="宋体"/>
          <w:sz w:val="22"/>
        </w:rPr>
        <w:t>4.1.7 避免施工对公众与他人的利益造成损害</w:t>
      </w:r>
    </w:p>
    <w:p>
      <w:pPr>
        <w:spacing w:line="400" w:lineRule="exact"/>
        <w:ind w:firstLine="440" w:firstLineChars="200"/>
        <w:rPr>
          <w:rFonts w:ascii="宋体" w:hAnsi="宋体"/>
          <w:sz w:val="22"/>
        </w:rPr>
      </w:pPr>
      <w:r>
        <w:rPr>
          <w:rFonts w:hint="eastAsia" w:ascii="宋体" w:hAnsi="宋体"/>
          <w:sz w:val="2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40" w:firstLineChars="200"/>
        <w:rPr>
          <w:rFonts w:ascii="宋体" w:hAnsi="宋体"/>
          <w:sz w:val="22"/>
        </w:rPr>
      </w:pPr>
      <w:r>
        <w:rPr>
          <w:rFonts w:hint="eastAsia" w:ascii="宋体" w:hAnsi="宋体"/>
          <w:sz w:val="22"/>
        </w:rPr>
        <w:t>4.1.8 为他人提供方便</w:t>
      </w:r>
    </w:p>
    <w:p>
      <w:pPr>
        <w:spacing w:line="400" w:lineRule="exact"/>
        <w:ind w:firstLine="440" w:firstLineChars="200"/>
        <w:rPr>
          <w:rFonts w:ascii="宋体" w:hAnsi="宋体"/>
          <w:sz w:val="22"/>
        </w:rPr>
      </w:pPr>
      <w:r>
        <w:rPr>
          <w:rFonts w:hint="eastAsia" w:ascii="宋体" w:hAnsi="宋体"/>
          <w:sz w:val="22"/>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40" w:firstLineChars="200"/>
        <w:rPr>
          <w:rFonts w:ascii="宋体" w:hAnsi="宋体"/>
          <w:sz w:val="22"/>
        </w:rPr>
      </w:pPr>
      <w:r>
        <w:rPr>
          <w:rFonts w:hint="eastAsia" w:ascii="宋体" w:hAnsi="宋体"/>
          <w:sz w:val="22"/>
        </w:rPr>
        <w:t>4.1.9 工程的维护和照管</w:t>
      </w:r>
    </w:p>
    <w:p>
      <w:pPr>
        <w:spacing w:line="400" w:lineRule="exact"/>
        <w:ind w:firstLine="440" w:firstLineChars="200"/>
        <w:rPr>
          <w:rFonts w:ascii="宋体" w:hAnsi="宋体"/>
          <w:sz w:val="22"/>
        </w:rPr>
      </w:pPr>
      <w:r>
        <w:rPr>
          <w:rFonts w:hint="eastAsia" w:ascii="宋体" w:hAnsi="宋体"/>
          <w:sz w:val="22"/>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40" w:firstLineChars="200"/>
        <w:rPr>
          <w:rFonts w:ascii="宋体" w:hAnsi="宋体"/>
          <w:sz w:val="22"/>
        </w:rPr>
      </w:pPr>
      <w:r>
        <w:rPr>
          <w:rFonts w:hint="eastAsia" w:ascii="宋体" w:hAnsi="宋体"/>
          <w:sz w:val="22"/>
        </w:rPr>
        <w:t>4.1.10 其他义务</w:t>
      </w:r>
    </w:p>
    <w:p>
      <w:pPr>
        <w:spacing w:line="400" w:lineRule="exact"/>
        <w:ind w:firstLine="440" w:firstLineChars="200"/>
        <w:rPr>
          <w:rFonts w:ascii="宋体" w:hAnsi="宋体"/>
          <w:sz w:val="22"/>
        </w:rPr>
      </w:pPr>
      <w:r>
        <w:rPr>
          <w:rFonts w:hint="eastAsia" w:ascii="宋体" w:hAnsi="宋体"/>
          <w:sz w:val="22"/>
        </w:rPr>
        <w:t>承包人应履行合同约定的其他义务。</w:t>
      </w:r>
    </w:p>
    <w:p>
      <w:pPr>
        <w:pStyle w:val="85"/>
        <w:outlineLvl w:val="0"/>
        <w:rPr>
          <w:b/>
        </w:rPr>
      </w:pPr>
      <w:bookmarkStart w:id="263" w:name="_Toc2587"/>
      <w:bookmarkStart w:id="264" w:name="_Toc152042419"/>
      <w:bookmarkStart w:id="265" w:name="_Toc144974609"/>
      <w:bookmarkStart w:id="266" w:name="_Toc179632659"/>
      <w:bookmarkStart w:id="267" w:name="_Toc246322145"/>
      <w:bookmarkStart w:id="268" w:name="_Toc152045641"/>
      <w:r>
        <w:rPr>
          <w:rFonts w:hint="eastAsia"/>
          <w:b/>
        </w:rPr>
        <w:t>4.2 履约担保</w:t>
      </w:r>
      <w:bookmarkEnd w:id="263"/>
      <w:bookmarkEnd w:id="264"/>
      <w:bookmarkEnd w:id="265"/>
      <w:bookmarkEnd w:id="266"/>
      <w:bookmarkEnd w:id="267"/>
      <w:bookmarkEnd w:id="268"/>
    </w:p>
    <w:p>
      <w:pPr>
        <w:spacing w:line="400" w:lineRule="exact"/>
        <w:ind w:firstLine="440" w:firstLineChars="200"/>
        <w:rPr>
          <w:rFonts w:ascii="宋体" w:hAnsi="宋体"/>
          <w:sz w:val="22"/>
        </w:rPr>
      </w:pPr>
      <w:r>
        <w:rPr>
          <w:rFonts w:hint="eastAsia" w:ascii="宋体" w:hAnsi="宋体"/>
          <w:sz w:val="22"/>
        </w:rPr>
        <w:t>承包人应保证其履约担保在发包人颁发工程接收证书前一直有效。发包人应在工程接收证书颁发后28天内把履约担保退还给承包人。</w:t>
      </w:r>
    </w:p>
    <w:p>
      <w:pPr>
        <w:pStyle w:val="85"/>
        <w:outlineLvl w:val="0"/>
        <w:rPr>
          <w:b/>
        </w:rPr>
      </w:pPr>
      <w:bookmarkStart w:id="269" w:name="_Toc152042420"/>
      <w:bookmarkStart w:id="270" w:name="_Toc179632660"/>
      <w:bookmarkStart w:id="271" w:name="_Toc152045642"/>
      <w:bookmarkStart w:id="272" w:name="_Toc660"/>
      <w:bookmarkStart w:id="273" w:name="_Toc144974610"/>
      <w:bookmarkStart w:id="274" w:name="_Toc246322146"/>
      <w:r>
        <w:rPr>
          <w:rFonts w:hint="eastAsia"/>
          <w:b/>
        </w:rPr>
        <w:t>4.3 分包</w:t>
      </w:r>
      <w:bookmarkEnd w:id="269"/>
      <w:bookmarkEnd w:id="270"/>
      <w:bookmarkEnd w:id="271"/>
      <w:bookmarkEnd w:id="272"/>
      <w:bookmarkEnd w:id="273"/>
      <w:bookmarkEnd w:id="274"/>
    </w:p>
    <w:p>
      <w:pPr>
        <w:spacing w:line="400" w:lineRule="exact"/>
        <w:ind w:firstLine="440" w:firstLineChars="200"/>
        <w:rPr>
          <w:rFonts w:ascii="宋体" w:hAnsi="宋体"/>
          <w:sz w:val="22"/>
        </w:rPr>
      </w:pPr>
      <w:r>
        <w:rPr>
          <w:rFonts w:hint="eastAsia" w:ascii="宋体" w:hAnsi="宋体"/>
          <w:sz w:val="22"/>
        </w:rPr>
        <w:t>4.3.1 承包人不得将其承包的全部工程转包给第三人，或将其承包的全部工程肢解后以分包的名义转包给第三人。</w:t>
      </w:r>
    </w:p>
    <w:p>
      <w:pPr>
        <w:spacing w:line="400" w:lineRule="exact"/>
        <w:ind w:firstLine="440" w:firstLineChars="200"/>
        <w:rPr>
          <w:rFonts w:ascii="宋体" w:hAnsi="宋体"/>
          <w:sz w:val="22"/>
        </w:rPr>
      </w:pPr>
      <w:r>
        <w:rPr>
          <w:rFonts w:hint="eastAsia" w:ascii="宋体" w:hAnsi="宋体"/>
          <w:sz w:val="22"/>
        </w:rPr>
        <w:t>4.3.2 承包人不得将工程主体、关键性工作分包给第三人。除专用合同条款另有约定外，未经发包人同意，承包人不得将工程的其他部分或工作分包给第三人。</w:t>
      </w:r>
    </w:p>
    <w:p>
      <w:pPr>
        <w:spacing w:line="400" w:lineRule="exact"/>
        <w:ind w:firstLine="440" w:firstLineChars="200"/>
        <w:rPr>
          <w:rFonts w:ascii="宋体" w:hAnsi="宋体"/>
          <w:sz w:val="22"/>
        </w:rPr>
      </w:pPr>
      <w:r>
        <w:rPr>
          <w:rFonts w:hint="eastAsia" w:ascii="宋体" w:hAnsi="宋体"/>
          <w:sz w:val="22"/>
        </w:rPr>
        <w:t>4.3.3 分包人的资格能力应与其分包工程的标准和规模相适应。</w:t>
      </w:r>
    </w:p>
    <w:p>
      <w:pPr>
        <w:spacing w:line="400" w:lineRule="exact"/>
        <w:ind w:firstLine="440" w:firstLineChars="200"/>
        <w:rPr>
          <w:rFonts w:ascii="宋体" w:hAnsi="宋体"/>
          <w:sz w:val="22"/>
        </w:rPr>
      </w:pPr>
      <w:r>
        <w:rPr>
          <w:rFonts w:hint="eastAsia" w:ascii="宋体" w:hAnsi="宋体"/>
          <w:sz w:val="22"/>
        </w:rPr>
        <w:t>4.3.4 按投标函附录约定分包工程的，承包人应向发包人和监理人提交分包合同副本。</w:t>
      </w:r>
    </w:p>
    <w:p>
      <w:pPr>
        <w:spacing w:line="400" w:lineRule="exact"/>
        <w:ind w:firstLine="440" w:firstLineChars="200"/>
        <w:rPr>
          <w:rFonts w:ascii="宋体" w:hAnsi="宋体"/>
          <w:sz w:val="22"/>
        </w:rPr>
      </w:pPr>
      <w:r>
        <w:rPr>
          <w:rFonts w:hint="eastAsia" w:ascii="宋体" w:hAnsi="宋体"/>
          <w:sz w:val="22"/>
        </w:rPr>
        <w:t>4.3.5 承包人应与分包人就分包工程向发包人承担连带责任。</w:t>
      </w:r>
    </w:p>
    <w:p>
      <w:pPr>
        <w:pStyle w:val="85"/>
        <w:outlineLvl w:val="0"/>
        <w:rPr>
          <w:b/>
        </w:rPr>
      </w:pPr>
      <w:bookmarkStart w:id="275" w:name="_Toc152042421"/>
      <w:bookmarkStart w:id="276" w:name="_Toc179632661"/>
      <w:bookmarkStart w:id="277" w:name="_Toc152045643"/>
      <w:bookmarkStart w:id="278" w:name="_Toc28833"/>
      <w:bookmarkStart w:id="279" w:name="_Toc144974611"/>
      <w:bookmarkStart w:id="280" w:name="_Toc246322147"/>
      <w:r>
        <w:rPr>
          <w:rFonts w:hint="eastAsia"/>
          <w:b/>
        </w:rPr>
        <w:t>4.4 联合体</w:t>
      </w:r>
      <w:bookmarkEnd w:id="275"/>
      <w:bookmarkEnd w:id="276"/>
      <w:bookmarkEnd w:id="277"/>
      <w:bookmarkEnd w:id="278"/>
      <w:bookmarkEnd w:id="279"/>
      <w:bookmarkEnd w:id="280"/>
    </w:p>
    <w:p>
      <w:pPr>
        <w:spacing w:line="400" w:lineRule="exact"/>
        <w:ind w:firstLine="440" w:firstLineChars="200"/>
        <w:rPr>
          <w:rFonts w:ascii="宋体" w:hAnsi="宋体"/>
          <w:sz w:val="22"/>
        </w:rPr>
      </w:pPr>
      <w:r>
        <w:rPr>
          <w:rFonts w:hint="eastAsia" w:ascii="宋体" w:hAnsi="宋体"/>
          <w:sz w:val="22"/>
        </w:rPr>
        <w:t>4.4.1 联合体各方应共同与发包人签订合同协议书。联合体各方应为履行合同承担连带责任。</w:t>
      </w:r>
    </w:p>
    <w:p>
      <w:pPr>
        <w:spacing w:line="400" w:lineRule="exact"/>
        <w:ind w:firstLine="440" w:firstLineChars="200"/>
        <w:rPr>
          <w:rFonts w:ascii="宋体" w:hAnsi="宋体"/>
          <w:sz w:val="22"/>
        </w:rPr>
      </w:pPr>
      <w:r>
        <w:rPr>
          <w:rFonts w:hint="eastAsia" w:ascii="宋体" w:hAnsi="宋体"/>
          <w:sz w:val="22"/>
        </w:rPr>
        <w:t>4.4.2 联合体协议经发包人确认后作为合同附件。在履行合同过程中，未经发包人同意，不得修改联合体协议。</w:t>
      </w:r>
    </w:p>
    <w:p>
      <w:pPr>
        <w:spacing w:line="400" w:lineRule="exact"/>
        <w:ind w:firstLine="440" w:firstLineChars="200"/>
        <w:rPr>
          <w:rFonts w:ascii="宋体" w:hAnsi="宋体"/>
          <w:sz w:val="22"/>
        </w:rPr>
      </w:pPr>
      <w:r>
        <w:rPr>
          <w:rFonts w:hint="eastAsia" w:ascii="宋体" w:hAnsi="宋体"/>
          <w:sz w:val="22"/>
        </w:rPr>
        <w:t>4.4.3 联合体牵头人负责与发包人和监理人联系，并接受指示，负责组织联合体各成员全面履行合同。</w:t>
      </w:r>
    </w:p>
    <w:p>
      <w:pPr>
        <w:pStyle w:val="85"/>
        <w:outlineLvl w:val="0"/>
        <w:rPr>
          <w:b/>
        </w:rPr>
      </w:pPr>
      <w:bookmarkStart w:id="281" w:name="_Toc152045644"/>
      <w:bookmarkStart w:id="282" w:name="_Toc246322148"/>
      <w:bookmarkStart w:id="283" w:name="_Toc179632662"/>
      <w:bookmarkStart w:id="284" w:name="_Toc152042422"/>
      <w:bookmarkStart w:id="285" w:name="_Toc144974612"/>
      <w:bookmarkStart w:id="286" w:name="_Toc6718"/>
      <w:r>
        <w:rPr>
          <w:rFonts w:hint="eastAsia"/>
          <w:b/>
        </w:rPr>
        <w:t>4.5 承包人项目经理</w:t>
      </w:r>
      <w:bookmarkEnd w:id="281"/>
      <w:bookmarkEnd w:id="282"/>
      <w:bookmarkEnd w:id="283"/>
      <w:bookmarkEnd w:id="284"/>
      <w:bookmarkEnd w:id="285"/>
      <w:bookmarkEnd w:id="286"/>
    </w:p>
    <w:p>
      <w:pPr>
        <w:spacing w:line="400" w:lineRule="exact"/>
        <w:ind w:firstLine="440" w:firstLineChars="200"/>
        <w:rPr>
          <w:rFonts w:ascii="宋体" w:hAnsi="宋体"/>
          <w:sz w:val="22"/>
        </w:rPr>
      </w:pPr>
      <w:r>
        <w:rPr>
          <w:rFonts w:hint="eastAsia" w:ascii="宋体" w:hAnsi="宋体"/>
          <w:sz w:val="22"/>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40" w:firstLineChars="200"/>
        <w:rPr>
          <w:rFonts w:ascii="宋体" w:hAnsi="宋体"/>
          <w:sz w:val="22"/>
        </w:rPr>
      </w:pPr>
      <w:r>
        <w:rPr>
          <w:rFonts w:hint="eastAsia" w:ascii="宋体" w:hAnsi="宋体"/>
          <w:sz w:val="22"/>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40" w:firstLineChars="200"/>
        <w:rPr>
          <w:rFonts w:ascii="宋体" w:hAnsi="宋体"/>
          <w:sz w:val="22"/>
        </w:rPr>
      </w:pPr>
      <w:r>
        <w:rPr>
          <w:rFonts w:hint="eastAsia" w:ascii="宋体" w:hAnsi="宋体"/>
          <w:sz w:val="22"/>
        </w:rPr>
        <w:t>4.5.3承包人为履行合同发出的一切函件均应盖有承包人授权的施工场地管理机构章，并由承包人项目经理或其授权代表签字。</w:t>
      </w:r>
    </w:p>
    <w:p>
      <w:pPr>
        <w:spacing w:line="400" w:lineRule="exact"/>
        <w:ind w:firstLine="440" w:firstLineChars="200"/>
        <w:rPr>
          <w:rFonts w:ascii="宋体" w:hAnsi="宋体"/>
          <w:sz w:val="22"/>
        </w:rPr>
      </w:pPr>
      <w:r>
        <w:rPr>
          <w:rFonts w:hint="eastAsia" w:ascii="宋体" w:hAnsi="宋体"/>
          <w:sz w:val="22"/>
        </w:rPr>
        <w:t>4.5.4 承包人项目经理可以授权其下属人员履行其某项职责，但事先应将这些人员的姓名和授权范围通知监理人。</w:t>
      </w:r>
    </w:p>
    <w:p>
      <w:pPr>
        <w:pStyle w:val="85"/>
        <w:outlineLvl w:val="0"/>
        <w:rPr>
          <w:b/>
        </w:rPr>
      </w:pPr>
      <w:bookmarkStart w:id="287" w:name="_Toc4999"/>
      <w:bookmarkStart w:id="288" w:name="_Toc152042423"/>
      <w:bookmarkStart w:id="289" w:name="_Toc144974613"/>
      <w:bookmarkStart w:id="290" w:name="_Toc179632663"/>
      <w:bookmarkStart w:id="291" w:name="_Toc246322149"/>
      <w:bookmarkStart w:id="292" w:name="_Toc152045645"/>
      <w:r>
        <w:rPr>
          <w:rFonts w:hint="eastAsia"/>
          <w:b/>
        </w:rPr>
        <w:t>4.6 承包人人员的管理</w:t>
      </w:r>
      <w:bookmarkEnd w:id="287"/>
      <w:bookmarkEnd w:id="288"/>
      <w:bookmarkEnd w:id="289"/>
      <w:bookmarkEnd w:id="290"/>
      <w:bookmarkEnd w:id="291"/>
      <w:bookmarkEnd w:id="292"/>
    </w:p>
    <w:p>
      <w:pPr>
        <w:spacing w:line="400" w:lineRule="exact"/>
        <w:ind w:firstLine="440" w:firstLineChars="200"/>
        <w:rPr>
          <w:rFonts w:ascii="宋体" w:hAnsi="宋体"/>
          <w:sz w:val="22"/>
        </w:rPr>
      </w:pPr>
      <w:r>
        <w:rPr>
          <w:rFonts w:hint="eastAsia" w:ascii="宋体" w:hAnsi="宋体"/>
          <w:sz w:val="22"/>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40" w:firstLineChars="200"/>
        <w:rPr>
          <w:rFonts w:ascii="宋体" w:hAnsi="宋体"/>
          <w:sz w:val="22"/>
        </w:rPr>
      </w:pPr>
      <w:r>
        <w:rPr>
          <w:rFonts w:hint="eastAsia" w:ascii="宋体" w:hAnsi="宋体"/>
          <w:sz w:val="22"/>
        </w:rPr>
        <w:t>4.6.2 为完成合同约定的各项工作，承包人应向施工场地派遣或雇佣足够数量的下列人员：</w:t>
      </w:r>
    </w:p>
    <w:p>
      <w:pPr>
        <w:spacing w:line="400" w:lineRule="exact"/>
        <w:ind w:firstLine="440" w:firstLineChars="200"/>
        <w:rPr>
          <w:rFonts w:ascii="宋体" w:hAnsi="宋体"/>
          <w:sz w:val="22"/>
        </w:rPr>
      </w:pPr>
      <w:r>
        <w:rPr>
          <w:rFonts w:hint="eastAsia" w:ascii="宋体" w:hAnsi="宋体"/>
          <w:sz w:val="22"/>
        </w:rPr>
        <w:t>（1）具有相应资格的专业技工和合格的普工；</w:t>
      </w:r>
    </w:p>
    <w:p>
      <w:pPr>
        <w:spacing w:line="400" w:lineRule="exact"/>
        <w:ind w:firstLine="440" w:firstLineChars="200"/>
        <w:rPr>
          <w:rFonts w:ascii="宋体" w:hAnsi="宋体"/>
          <w:sz w:val="22"/>
        </w:rPr>
      </w:pPr>
      <w:r>
        <w:rPr>
          <w:rFonts w:hint="eastAsia" w:ascii="宋体" w:hAnsi="宋体"/>
          <w:sz w:val="22"/>
        </w:rPr>
        <w:t>（2）具有相应施工经验的技术人员；</w:t>
      </w:r>
    </w:p>
    <w:p>
      <w:pPr>
        <w:spacing w:line="400" w:lineRule="exact"/>
        <w:ind w:firstLine="440" w:firstLineChars="200"/>
        <w:rPr>
          <w:rFonts w:ascii="宋体" w:hAnsi="宋体"/>
          <w:sz w:val="22"/>
        </w:rPr>
      </w:pPr>
      <w:r>
        <w:rPr>
          <w:rFonts w:hint="eastAsia" w:ascii="宋体" w:hAnsi="宋体"/>
          <w:sz w:val="22"/>
        </w:rPr>
        <w:t>（3）具有相应岗位资格的各级管理人员。</w:t>
      </w:r>
    </w:p>
    <w:p>
      <w:pPr>
        <w:spacing w:line="400" w:lineRule="exact"/>
        <w:ind w:firstLine="440" w:firstLineChars="200"/>
        <w:rPr>
          <w:rFonts w:ascii="宋体" w:hAnsi="宋体"/>
          <w:sz w:val="22"/>
        </w:rPr>
      </w:pPr>
      <w:r>
        <w:rPr>
          <w:rFonts w:hint="eastAsia" w:ascii="宋体" w:hAnsi="宋体"/>
          <w:sz w:val="22"/>
        </w:rPr>
        <w:t>4.6.3 承包人安排在施工场地的主要管理人员和技术骨干应相对稳定。承包人更换主要管理人员和技术骨干时，应取得监理人的同意。</w:t>
      </w:r>
    </w:p>
    <w:p>
      <w:pPr>
        <w:spacing w:line="400" w:lineRule="exact"/>
        <w:ind w:firstLine="440" w:firstLineChars="200"/>
        <w:rPr>
          <w:rFonts w:ascii="宋体" w:hAnsi="宋体"/>
          <w:sz w:val="22"/>
        </w:rPr>
      </w:pPr>
      <w:r>
        <w:rPr>
          <w:rFonts w:hint="eastAsia" w:ascii="宋体" w:hAnsi="宋体"/>
          <w:sz w:val="22"/>
        </w:rPr>
        <w:t>4.6.4 特殊岗位的工作人员均应持有相应的资格证明，监理人有权随时检查。监理人认为有必要时，可进行现场考核。</w:t>
      </w:r>
    </w:p>
    <w:p>
      <w:pPr>
        <w:pStyle w:val="85"/>
        <w:outlineLvl w:val="0"/>
        <w:rPr>
          <w:b/>
        </w:rPr>
      </w:pPr>
      <w:bookmarkStart w:id="293" w:name="_Toc152045646"/>
      <w:bookmarkStart w:id="294" w:name="_Toc246322150"/>
      <w:bookmarkStart w:id="295" w:name="_Toc4351"/>
      <w:bookmarkStart w:id="296" w:name="_Toc152042424"/>
      <w:bookmarkStart w:id="297" w:name="_Toc144974614"/>
      <w:bookmarkStart w:id="298" w:name="_Toc179632664"/>
      <w:r>
        <w:rPr>
          <w:rFonts w:hint="eastAsia"/>
          <w:b/>
        </w:rPr>
        <w:t>4.7 撤换承包人项目经理和其他人员</w:t>
      </w:r>
      <w:bookmarkEnd w:id="293"/>
      <w:bookmarkEnd w:id="294"/>
      <w:bookmarkEnd w:id="295"/>
      <w:bookmarkEnd w:id="296"/>
      <w:bookmarkEnd w:id="297"/>
      <w:bookmarkEnd w:id="298"/>
    </w:p>
    <w:p>
      <w:pPr>
        <w:spacing w:line="400" w:lineRule="exact"/>
        <w:ind w:firstLine="440" w:firstLineChars="200"/>
        <w:rPr>
          <w:rFonts w:ascii="宋体" w:hAnsi="宋体"/>
          <w:sz w:val="22"/>
        </w:rPr>
      </w:pPr>
      <w:r>
        <w:rPr>
          <w:rFonts w:hint="eastAsia" w:ascii="宋体" w:hAnsi="宋体"/>
          <w:sz w:val="22"/>
        </w:rPr>
        <w:t>承包人应对其项目经理和其他人员进行有效管理。发包人、监理人要求撤换不能胜任本职工作、行为不端或玩忽职守的承包人项目经理和其他人员的，承包人应予以撤换。</w:t>
      </w:r>
    </w:p>
    <w:p>
      <w:pPr>
        <w:pStyle w:val="85"/>
        <w:outlineLvl w:val="0"/>
        <w:rPr>
          <w:b/>
        </w:rPr>
      </w:pPr>
      <w:bookmarkStart w:id="299" w:name="_Toc152042425"/>
      <w:bookmarkStart w:id="300" w:name="_Toc179632665"/>
      <w:bookmarkStart w:id="301" w:name="_Toc152045647"/>
      <w:bookmarkStart w:id="302" w:name="_Toc14736"/>
      <w:bookmarkStart w:id="303" w:name="_Toc144974615"/>
      <w:bookmarkStart w:id="304" w:name="_Toc246322151"/>
      <w:r>
        <w:rPr>
          <w:rFonts w:hint="eastAsia"/>
          <w:b/>
        </w:rPr>
        <w:t>4.8 保障承包人人员的合法权益</w:t>
      </w:r>
      <w:bookmarkEnd w:id="299"/>
      <w:bookmarkEnd w:id="300"/>
      <w:bookmarkEnd w:id="301"/>
      <w:bookmarkEnd w:id="302"/>
      <w:bookmarkEnd w:id="303"/>
      <w:bookmarkEnd w:id="304"/>
    </w:p>
    <w:p>
      <w:pPr>
        <w:spacing w:line="400" w:lineRule="exact"/>
        <w:ind w:firstLine="440" w:firstLineChars="200"/>
        <w:rPr>
          <w:rFonts w:ascii="宋体" w:hAnsi="宋体"/>
          <w:sz w:val="22"/>
        </w:rPr>
      </w:pPr>
      <w:r>
        <w:rPr>
          <w:rFonts w:hint="eastAsia" w:ascii="宋体" w:hAnsi="宋体"/>
          <w:sz w:val="22"/>
        </w:rPr>
        <w:t>4.8.1 承包人应与其雇佣的人员签订劳动合同，并按时发放工资。</w:t>
      </w:r>
    </w:p>
    <w:p>
      <w:pPr>
        <w:spacing w:line="400" w:lineRule="exact"/>
        <w:ind w:firstLine="440" w:firstLineChars="200"/>
        <w:rPr>
          <w:rFonts w:ascii="宋体" w:hAnsi="宋体"/>
          <w:sz w:val="22"/>
        </w:rPr>
      </w:pPr>
      <w:r>
        <w:rPr>
          <w:rFonts w:hint="eastAsia" w:ascii="宋体" w:hAnsi="宋体"/>
          <w:sz w:val="22"/>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40" w:firstLineChars="200"/>
        <w:rPr>
          <w:rFonts w:ascii="宋体" w:hAnsi="宋体"/>
          <w:sz w:val="22"/>
        </w:rPr>
      </w:pPr>
      <w:r>
        <w:rPr>
          <w:rFonts w:hint="eastAsia" w:ascii="宋体" w:hAnsi="宋体"/>
          <w:sz w:val="22"/>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40" w:firstLineChars="200"/>
        <w:rPr>
          <w:rFonts w:ascii="宋体" w:hAnsi="宋体"/>
          <w:sz w:val="22"/>
        </w:rPr>
      </w:pPr>
      <w:r>
        <w:rPr>
          <w:rFonts w:hint="eastAsia" w:ascii="宋体" w:hAnsi="宋体"/>
          <w:sz w:val="22"/>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40" w:firstLineChars="200"/>
        <w:rPr>
          <w:rFonts w:ascii="宋体" w:hAnsi="宋体"/>
          <w:sz w:val="22"/>
        </w:rPr>
      </w:pPr>
      <w:r>
        <w:rPr>
          <w:rFonts w:hint="eastAsia" w:ascii="宋体" w:hAnsi="宋体"/>
          <w:sz w:val="22"/>
        </w:rPr>
        <w:t>4.8.5 承包人应按有关法律规定和合同约定，为其雇佣人员办理保险。</w:t>
      </w:r>
    </w:p>
    <w:p>
      <w:pPr>
        <w:spacing w:line="400" w:lineRule="exact"/>
        <w:ind w:firstLine="440" w:firstLineChars="200"/>
        <w:rPr>
          <w:rFonts w:ascii="宋体" w:hAnsi="宋体"/>
          <w:sz w:val="22"/>
        </w:rPr>
      </w:pPr>
      <w:r>
        <w:rPr>
          <w:rFonts w:hint="eastAsia" w:ascii="宋体" w:hAnsi="宋体"/>
          <w:sz w:val="22"/>
        </w:rPr>
        <w:t>4.8.6 承包人应负责处理其雇佣人员因工伤亡事故的善后事宜。</w:t>
      </w:r>
    </w:p>
    <w:p>
      <w:pPr>
        <w:pStyle w:val="85"/>
        <w:outlineLvl w:val="0"/>
        <w:rPr>
          <w:b/>
        </w:rPr>
      </w:pPr>
      <w:bookmarkStart w:id="305" w:name="_Toc152042426"/>
      <w:bookmarkStart w:id="306" w:name="_Toc179632666"/>
      <w:bookmarkStart w:id="307" w:name="_Toc152045648"/>
      <w:bookmarkStart w:id="308" w:name="_Toc1572"/>
      <w:bookmarkStart w:id="309" w:name="_Toc144974616"/>
      <w:bookmarkStart w:id="310" w:name="_Toc246322152"/>
      <w:r>
        <w:rPr>
          <w:rFonts w:hint="eastAsia"/>
          <w:b/>
        </w:rPr>
        <w:t>4.9 工程价款应专款专用</w:t>
      </w:r>
      <w:bookmarkEnd w:id="305"/>
      <w:bookmarkEnd w:id="306"/>
      <w:bookmarkEnd w:id="307"/>
      <w:bookmarkEnd w:id="308"/>
      <w:bookmarkEnd w:id="309"/>
      <w:bookmarkEnd w:id="310"/>
    </w:p>
    <w:p>
      <w:pPr>
        <w:spacing w:line="400" w:lineRule="exact"/>
        <w:ind w:firstLine="480" w:firstLineChars="200"/>
      </w:pPr>
      <w:r>
        <w:rPr>
          <w:rFonts w:hint="eastAsia"/>
        </w:rPr>
        <w:t>发包人按合同约定支付给承包人的各项价款应专用于合同工程。</w:t>
      </w:r>
    </w:p>
    <w:p>
      <w:pPr>
        <w:pStyle w:val="85"/>
        <w:outlineLvl w:val="0"/>
        <w:rPr>
          <w:b/>
        </w:rPr>
      </w:pPr>
      <w:bookmarkStart w:id="311" w:name="_Toc152045649"/>
      <w:bookmarkStart w:id="312" w:name="_Toc246322153"/>
      <w:bookmarkStart w:id="313" w:name="_Toc144974617"/>
      <w:bookmarkStart w:id="314" w:name="_Toc152042427"/>
      <w:bookmarkStart w:id="315" w:name="_Toc4612"/>
      <w:bookmarkStart w:id="316" w:name="_Toc179632667"/>
      <w:r>
        <w:rPr>
          <w:rFonts w:hint="eastAsia"/>
          <w:b/>
        </w:rPr>
        <w:t>4.10 承包人现场查勘</w:t>
      </w:r>
      <w:bookmarkEnd w:id="311"/>
      <w:bookmarkEnd w:id="312"/>
      <w:bookmarkEnd w:id="313"/>
      <w:bookmarkEnd w:id="314"/>
      <w:bookmarkEnd w:id="315"/>
      <w:bookmarkEnd w:id="316"/>
      <w:r>
        <w:rPr>
          <w:rFonts w:hint="eastAsia"/>
          <w:b/>
        </w:rPr>
        <w:t xml:space="preserve">                                                                                                           </w:t>
      </w:r>
    </w:p>
    <w:p>
      <w:pPr>
        <w:spacing w:line="400" w:lineRule="exact"/>
        <w:ind w:firstLine="440" w:firstLineChars="200"/>
        <w:rPr>
          <w:rFonts w:ascii="宋体" w:hAnsi="宋体"/>
          <w:sz w:val="22"/>
        </w:rPr>
      </w:pPr>
      <w:r>
        <w:rPr>
          <w:rFonts w:hint="eastAsia" w:ascii="宋体" w:hAnsi="宋体"/>
          <w:sz w:val="22"/>
        </w:rPr>
        <w:t>4.10.1 发包人应将其持有的现场地质勘探资料、水文气象资料提供给承包人，并对其准确性负责。但承包人应对其阅读上述有关资料后所作出的解释和推断负责。</w:t>
      </w:r>
    </w:p>
    <w:p>
      <w:pPr>
        <w:spacing w:line="400" w:lineRule="exact"/>
        <w:ind w:firstLine="440" w:firstLineChars="200"/>
        <w:rPr>
          <w:rFonts w:ascii="宋体" w:hAnsi="宋体"/>
          <w:sz w:val="22"/>
        </w:rPr>
      </w:pPr>
      <w:r>
        <w:rPr>
          <w:rFonts w:hint="eastAsia" w:ascii="宋体" w:hAnsi="宋体"/>
          <w:sz w:val="22"/>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85"/>
        <w:outlineLvl w:val="0"/>
        <w:rPr>
          <w:b/>
        </w:rPr>
      </w:pPr>
      <w:bookmarkStart w:id="317" w:name="_Toc152042428"/>
      <w:bookmarkStart w:id="318" w:name="_Toc179632668"/>
      <w:bookmarkStart w:id="319" w:name="_Toc152045650"/>
      <w:bookmarkStart w:id="320" w:name="_Toc246322154"/>
      <w:bookmarkStart w:id="321" w:name="_Toc144974618"/>
      <w:bookmarkStart w:id="322" w:name="_Toc3131"/>
      <w:r>
        <w:rPr>
          <w:rFonts w:hint="eastAsia"/>
          <w:b/>
        </w:rPr>
        <w:t>4.11 不利物质条件</w:t>
      </w:r>
      <w:bookmarkEnd w:id="317"/>
      <w:bookmarkEnd w:id="318"/>
      <w:bookmarkEnd w:id="319"/>
      <w:bookmarkEnd w:id="320"/>
      <w:bookmarkEnd w:id="321"/>
      <w:bookmarkEnd w:id="322"/>
    </w:p>
    <w:p>
      <w:pPr>
        <w:spacing w:line="400" w:lineRule="exact"/>
        <w:ind w:firstLine="440" w:firstLineChars="200"/>
        <w:rPr>
          <w:rFonts w:ascii="宋体" w:hAnsi="宋体"/>
          <w:sz w:val="22"/>
        </w:rPr>
      </w:pPr>
      <w:r>
        <w:rPr>
          <w:rFonts w:hint="eastAsia" w:ascii="宋体" w:hAnsi="宋体"/>
          <w:sz w:val="22"/>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40" w:firstLineChars="200"/>
        <w:rPr>
          <w:rFonts w:ascii="宋体" w:hAnsi="宋体"/>
          <w:sz w:val="22"/>
        </w:rPr>
      </w:pPr>
      <w:r>
        <w:rPr>
          <w:rFonts w:hint="eastAsia" w:ascii="宋体" w:hAnsi="宋体"/>
          <w:sz w:val="22"/>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86"/>
        <w:spacing w:before="0"/>
        <w:outlineLvl w:val="0"/>
        <w:rPr>
          <w:b/>
        </w:rPr>
      </w:pPr>
      <w:bookmarkStart w:id="323" w:name="_Toc152042429"/>
      <w:bookmarkStart w:id="324" w:name="_Toc246322155"/>
      <w:bookmarkStart w:id="325" w:name="_Toc11259"/>
      <w:bookmarkStart w:id="326" w:name="_Toc152045651"/>
      <w:bookmarkStart w:id="327" w:name="_Toc179632669"/>
      <w:bookmarkStart w:id="328" w:name="_Toc144974619"/>
      <w:r>
        <w:rPr>
          <w:rFonts w:hint="eastAsia"/>
          <w:b/>
        </w:rPr>
        <w:t>5. 材料和工程设备</w:t>
      </w:r>
      <w:bookmarkEnd w:id="323"/>
      <w:bookmarkEnd w:id="324"/>
      <w:bookmarkEnd w:id="325"/>
      <w:bookmarkEnd w:id="326"/>
      <w:bookmarkEnd w:id="327"/>
      <w:bookmarkEnd w:id="328"/>
    </w:p>
    <w:p>
      <w:pPr>
        <w:pStyle w:val="85"/>
        <w:outlineLvl w:val="0"/>
      </w:pPr>
      <w:bookmarkStart w:id="329" w:name="_Toc144974620"/>
      <w:bookmarkStart w:id="330" w:name="_Toc246322156"/>
      <w:bookmarkStart w:id="331" w:name="_Toc10687"/>
      <w:bookmarkStart w:id="332" w:name="_Toc152045652"/>
      <w:bookmarkStart w:id="333" w:name="_Toc179632670"/>
      <w:bookmarkStart w:id="334" w:name="_Toc152042430"/>
      <w:r>
        <w:rPr>
          <w:rFonts w:hint="eastAsia"/>
          <w:b/>
        </w:rPr>
        <w:t>5.1 承包人提供的材料和工程设备</w:t>
      </w:r>
      <w:bookmarkEnd w:id="329"/>
      <w:bookmarkEnd w:id="330"/>
      <w:bookmarkEnd w:id="331"/>
      <w:bookmarkEnd w:id="332"/>
      <w:bookmarkEnd w:id="333"/>
      <w:bookmarkEnd w:id="334"/>
    </w:p>
    <w:p>
      <w:pPr>
        <w:spacing w:line="400" w:lineRule="exact"/>
        <w:ind w:firstLine="440" w:firstLineChars="200"/>
        <w:rPr>
          <w:rFonts w:ascii="宋体" w:hAnsi="宋体"/>
          <w:sz w:val="22"/>
        </w:rPr>
      </w:pPr>
      <w:r>
        <w:rPr>
          <w:rFonts w:hint="eastAsia" w:ascii="宋体" w:hAnsi="宋体"/>
          <w:sz w:val="22"/>
        </w:rPr>
        <w:t>5.1.1 除专用合同条款另有约定外，承包人提供的材料和工程设备均由承包人负责采购、运输和保管。承包人应对其采购的材料和工程设备负责。</w:t>
      </w:r>
    </w:p>
    <w:p>
      <w:pPr>
        <w:spacing w:line="400" w:lineRule="exact"/>
        <w:ind w:firstLine="440" w:firstLineChars="200"/>
        <w:rPr>
          <w:rFonts w:ascii="宋体" w:hAnsi="宋体"/>
          <w:sz w:val="22"/>
        </w:rPr>
      </w:pPr>
      <w:r>
        <w:rPr>
          <w:rFonts w:hint="eastAsia" w:ascii="宋体" w:hAnsi="宋体"/>
          <w:sz w:val="22"/>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40" w:firstLineChars="200"/>
        <w:rPr>
          <w:rFonts w:ascii="宋体" w:hAnsi="宋体"/>
          <w:sz w:val="22"/>
        </w:rPr>
      </w:pPr>
      <w:r>
        <w:rPr>
          <w:rFonts w:hint="eastAsia" w:ascii="宋体" w:hAnsi="宋体"/>
          <w:sz w:val="22"/>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85"/>
        <w:outlineLvl w:val="0"/>
        <w:rPr>
          <w:b/>
        </w:rPr>
      </w:pPr>
      <w:bookmarkStart w:id="335" w:name="_Toc152045653"/>
      <w:bookmarkStart w:id="336" w:name="_Toc144974621"/>
      <w:bookmarkStart w:id="337" w:name="_Toc152042431"/>
      <w:bookmarkStart w:id="338" w:name="_Toc246322157"/>
      <w:bookmarkStart w:id="339" w:name="_Toc16602"/>
      <w:bookmarkStart w:id="340" w:name="_Toc179632671"/>
      <w:r>
        <w:rPr>
          <w:rFonts w:hint="eastAsia"/>
          <w:b/>
        </w:rPr>
        <w:t>5.2 发包人提供的材料和工程设备</w:t>
      </w:r>
      <w:bookmarkEnd w:id="335"/>
      <w:bookmarkEnd w:id="336"/>
      <w:bookmarkEnd w:id="337"/>
      <w:bookmarkEnd w:id="338"/>
      <w:bookmarkEnd w:id="339"/>
      <w:bookmarkEnd w:id="340"/>
    </w:p>
    <w:p>
      <w:pPr>
        <w:spacing w:line="400" w:lineRule="exact"/>
        <w:ind w:firstLine="440" w:firstLineChars="200"/>
        <w:rPr>
          <w:rFonts w:ascii="宋体" w:hAnsi="宋体"/>
          <w:sz w:val="22"/>
        </w:rPr>
      </w:pPr>
      <w:r>
        <w:rPr>
          <w:rFonts w:hint="eastAsia" w:ascii="宋体" w:hAnsi="宋体"/>
          <w:sz w:val="22"/>
        </w:rPr>
        <w:t>5.2.1 发包人提供的材料和工程设备，应在专用合同条款中写明材料和工程设备的名称、规格、数量、价格、交货方式、交货地点和计划交货日期等。</w:t>
      </w:r>
    </w:p>
    <w:p>
      <w:pPr>
        <w:spacing w:line="400" w:lineRule="exact"/>
        <w:ind w:firstLine="440" w:firstLineChars="200"/>
        <w:rPr>
          <w:rFonts w:ascii="宋体" w:hAnsi="宋体"/>
          <w:sz w:val="22"/>
        </w:rPr>
      </w:pPr>
      <w:r>
        <w:rPr>
          <w:rFonts w:hint="eastAsia" w:ascii="宋体" w:hAnsi="宋体"/>
          <w:sz w:val="22"/>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40" w:firstLineChars="200"/>
        <w:rPr>
          <w:rFonts w:ascii="宋体" w:hAnsi="宋体"/>
          <w:sz w:val="22"/>
        </w:rPr>
      </w:pPr>
      <w:r>
        <w:rPr>
          <w:rFonts w:hint="eastAsia" w:ascii="宋体" w:hAnsi="宋体"/>
          <w:sz w:val="22"/>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40" w:firstLineChars="200"/>
        <w:rPr>
          <w:rFonts w:ascii="宋体" w:hAnsi="宋体"/>
          <w:sz w:val="22"/>
        </w:rPr>
      </w:pPr>
      <w:r>
        <w:rPr>
          <w:rFonts w:hint="eastAsia" w:ascii="宋体" w:hAnsi="宋体"/>
          <w:sz w:val="22"/>
        </w:rPr>
        <w:t xml:space="preserve">5.2.4 发包人要求向承包人提前交货的，承包人不得拒绝，但发包人应承担承包人由此增加的费用。 </w:t>
      </w:r>
    </w:p>
    <w:p>
      <w:pPr>
        <w:spacing w:line="400" w:lineRule="exact"/>
        <w:ind w:firstLine="440" w:firstLineChars="200"/>
        <w:rPr>
          <w:rFonts w:ascii="宋体" w:hAnsi="宋体"/>
          <w:sz w:val="22"/>
        </w:rPr>
      </w:pPr>
      <w:r>
        <w:rPr>
          <w:rFonts w:hint="eastAsia" w:ascii="宋体" w:hAnsi="宋体"/>
          <w:sz w:val="22"/>
        </w:rPr>
        <w:t xml:space="preserve">5.2.5 承包人要求更改交货日期或地点的，应事先报请监理人批准。由于承包人要求更改交货时间或地点所增加的费用和（或）工期延误由承包人承担。 </w:t>
      </w:r>
    </w:p>
    <w:p>
      <w:pPr>
        <w:spacing w:line="400" w:lineRule="exact"/>
        <w:ind w:firstLine="440" w:firstLineChars="200"/>
        <w:rPr>
          <w:rFonts w:ascii="宋体" w:hAnsi="宋体"/>
          <w:sz w:val="22"/>
        </w:rPr>
      </w:pPr>
      <w:r>
        <w:rPr>
          <w:rFonts w:hint="eastAsia" w:ascii="宋体" w:hAnsi="宋体"/>
          <w:sz w:val="22"/>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85"/>
        <w:outlineLvl w:val="0"/>
        <w:rPr>
          <w:b/>
        </w:rPr>
      </w:pPr>
      <w:bookmarkStart w:id="341" w:name="_Toc179632672"/>
      <w:bookmarkStart w:id="342" w:name="_Toc144974622"/>
      <w:bookmarkStart w:id="343" w:name="_Toc152045654"/>
      <w:bookmarkStart w:id="344" w:name="_Toc5124"/>
      <w:bookmarkStart w:id="345" w:name="_Toc152042432"/>
      <w:bookmarkStart w:id="346" w:name="_Toc246322158"/>
      <w:r>
        <w:rPr>
          <w:rFonts w:hint="eastAsia"/>
          <w:b/>
        </w:rPr>
        <w:t>5.3 材料和工程设备专用于合同工程</w:t>
      </w:r>
      <w:bookmarkEnd w:id="341"/>
      <w:bookmarkEnd w:id="342"/>
      <w:bookmarkEnd w:id="343"/>
      <w:bookmarkEnd w:id="344"/>
      <w:bookmarkEnd w:id="345"/>
      <w:bookmarkEnd w:id="346"/>
    </w:p>
    <w:p>
      <w:pPr>
        <w:spacing w:line="400" w:lineRule="exact"/>
        <w:ind w:firstLine="440" w:firstLineChars="200"/>
        <w:rPr>
          <w:rFonts w:ascii="宋体" w:hAnsi="宋体"/>
          <w:sz w:val="22"/>
        </w:rPr>
      </w:pPr>
      <w:r>
        <w:rPr>
          <w:rFonts w:hint="eastAsia" w:ascii="宋体" w:hAnsi="宋体"/>
          <w:sz w:val="22"/>
        </w:rPr>
        <w:t>5.3.1运入施工场地的材料、工程设备，包括备品备件、安装专用工器具与随机资料，必须专用于合同工程，未经监理人同意，承包人不得运出施工场地或挪作他用。</w:t>
      </w:r>
    </w:p>
    <w:p>
      <w:pPr>
        <w:spacing w:line="400" w:lineRule="exact"/>
        <w:ind w:firstLine="440" w:firstLineChars="200"/>
        <w:rPr>
          <w:rFonts w:ascii="宋体" w:hAnsi="宋体"/>
          <w:sz w:val="22"/>
        </w:rPr>
      </w:pPr>
      <w:r>
        <w:rPr>
          <w:rFonts w:hint="eastAsia" w:ascii="宋体" w:hAnsi="宋体"/>
          <w:sz w:val="22"/>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85"/>
        <w:outlineLvl w:val="0"/>
        <w:rPr>
          <w:b/>
        </w:rPr>
      </w:pPr>
      <w:bookmarkStart w:id="347" w:name="_Toc179632673"/>
      <w:bookmarkStart w:id="348" w:name="_Toc144974623"/>
      <w:bookmarkStart w:id="349" w:name="_Toc152042433"/>
      <w:bookmarkStart w:id="350" w:name="_Toc13316"/>
      <w:bookmarkStart w:id="351" w:name="_Toc152045655"/>
      <w:bookmarkStart w:id="352" w:name="_Toc246322159"/>
      <w:r>
        <w:rPr>
          <w:rFonts w:hint="eastAsia"/>
          <w:b/>
        </w:rPr>
        <w:t>5.4 禁止使用不合格的材料和工程设备</w:t>
      </w:r>
      <w:bookmarkEnd w:id="347"/>
      <w:bookmarkEnd w:id="348"/>
      <w:bookmarkEnd w:id="349"/>
      <w:bookmarkEnd w:id="350"/>
      <w:bookmarkEnd w:id="351"/>
      <w:bookmarkEnd w:id="352"/>
    </w:p>
    <w:p>
      <w:pPr>
        <w:spacing w:line="400" w:lineRule="exact"/>
        <w:ind w:firstLine="440" w:firstLineChars="200"/>
        <w:rPr>
          <w:rFonts w:ascii="宋体" w:hAnsi="宋体"/>
          <w:sz w:val="22"/>
        </w:rPr>
      </w:pPr>
      <w:r>
        <w:rPr>
          <w:rFonts w:hint="eastAsia" w:ascii="宋体" w:hAnsi="宋体"/>
          <w:sz w:val="22"/>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40" w:firstLineChars="200"/>
        <w:rPr>
          <w:rFonts w:ascii="宋体" w:hAnsi="宋体"/>
          <w:sz w:val="22"/>
        </w:rPr>
      </w:pPr>
      <w:r>
        <w:rPr>
          <w:rFonts w:hint="eastAsia" w:ascii="宋体" w:hAnsi="宋体"/>
          <w:sz w:val="22"/>
        </w:rPr>
        <w:t>5.4.2 监理人发现承包人使用了不合格的材料和工程设备，应即时发出指示要求承包人立即改正，并禁止在工程中继续使用不合格的材料和工程设备。</w:t>
      </w:r>
    </w:p>
    <w:p>
      <w:pPr>
        <w:spacing w:line="400" w:lineRule="exact"/>
        <w:ind w:firstLine="440" w:firstLineChars="200"/>
        <w:rPr>
          <w:rFonts w:ascii="宋体" w:hAnsi="宋体"/>
          <w:sz w:val="22"/>
        </w:rPr>
      </w:pPr>
      <w:r>
        <w:rPr>
          <w:rFonts w:hint="eastAsia" w:ascii="宋体" w:hAnsi="宋体"/>
          <w:sz w:val="22"/>
        </w:rPr>
        <w:t>5.4.3 发包人提供的材料或工程设备不符合合同要求的，承包人有权拒绝，并可要求发包人更换，由此增加的费用和（或）工期延误由发包人承担。</w:t>
      </w:r>
    </w:p>
    <w:p>
      <w:pPr>
        <w:pStyle w:val="86"/>
        <w:spacing w:before="0"/>
        <w:outlineLvl w:val="0"/>
        <w:rPr>
          <w:b/>
        </w:rPr>
      </w:pPr>
      <w:bookmarkStart w:id="353" w:name="_Toc246322160"/>
      <w:bookmarkStart w:id="354" w:name="_Toc7871"/>
      <w:bookmarkStart w:id="355" w:name="_Toc152042434"/>
      <w:bookmarkStart w:id="356" w:name="_Toc152045656"/>
      <w:bookmarkStart w:id="357" w:name="_Toc144974624"/>
      <w:bookmarkStart w:id="358" w:name="_Toc179632674"/>
      <w:r>
        <w:rPr>
          <w:rFonts w:hint="eastAsia"/>
          <w:b/>
        </w:rPr>
        <w:t>6. 施工设备和临时设施</w:t>
      </w:r>
      <w:bookmarkEnd w:id="353"/>
      <w:bookmarkEnd w:id="354"/>
      <w:bookmarkEnd w:id="355"/>
      <w:bookmarkEnd w:id="356"/>
      <w:bookmarkEnd w:id="357"/>
      <w:bookmarkEnd w:id="358"/>
    </w:p>
    <w:p>
      <w:pPr>
        <w:pStyle w:val="85"/>
        <w:outlineLvl w:val="0"/>
      </w:pPr>
      <w:bookmarkStart w:id="359" w:name="_Toc152042435"/>
      <w:bookmarkStart w:id="360" w:name="_Toc246322161"/>
      <w:bookmarkStart w:id="361" w:name="_Toc30923"/>
      <w:bookmarkStart w:id="362" w:name="_Toc179632675"/>
      <w:bookmarkStart w:id="363" w:name="_Toc144974625"/>
      <w:bookmarkStart w:id="364" w:name="_Toc152045657"/>
      <w:r>
        <w:rPr>
          <w:rFonts w:hint="eastAsia"/>
          <w:b/>
        </w:rPr>
        <w:t>6.1 承包人提供的施工设备和临时设施</w:t>
      </w:r>
      <w:bookmarkEnd w:id="359"/>
      <w:bookmarkEnd w:id="360"/>
      <w:bookmarkEnd w:id="361"/>
      <w:bookmarkEnd w:id="362"/>
      <w:bookmarkEnd w:id="363"/>
      <w:bookmarkEnd w:id="364"/>
    </w:p>
    <w:p>
      <w:pPr>
        <w:spacing w:line="400" w:lineRule="exact"/>
        <w:ind w:firstLine="440" w:firstLineChars="200"/>
        <w:rPr>
          <w:rFonts w:ascii="宋体" w:hAnsi="宋体"/>
          <w:sz w:val="22"/>
        </w:rPr>
      </w:pPr>
      <w:r>
        <w:rPr>
          <w:rFonts w:hint="eastAsia" w:ascii="宋体" w:hAnsi="宋体"/>
          <w:sz w:val="22"/>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40" w:firstLineChars="200"/>
        <w:rPr>
          <w:rFonts w:ascii="宋体" w:hAnsi="宋体"/>
          <w:sz w:val="22"/>
        </w:rPr>
      </w:pPr>
      <w:r>
        <w:rPr>
          <w:rFonts w:hint="eastAsia" w:ascii="宋体" w:hAnsi="宋体"/>
          <w:sz w:val="22"/>
        </w:rPr>
        <w:t>6.1.2除专用合同条款另有约定外，承包人应自行承担修建临时设施的费用，需要临时占地的，应由发包人办理申请手续并承担相应费用。</w:t>
      </w:r>
    </w:p>
    <w:p>
      <w:pPr>
        <w:pStyle w:val="85"/>
        <w:outlineLvl w:val="0"/>
        <w:rPr>
          <w:b/>
        </w:rPr>
      </w:pPr>
      <w:bookmarkStart w:id="365" w:name="_Toc152045658"/>
      <w:bookmarkStart w:id="366" w:name="_Toc144974626"/>
      <w:bookmarkStart w:id="367" w:name="_Toc152042436"/>
      <w:bookmarkStart w:id="368" w:name="_Toc246322162"/>
      <w:bookmarkStart w:id="369" w:name="_Toc27809"/>
      <w:bookmarkStart w:id="370" w:name="_Toc179632676"/>
      <w:r>
        <w:rPr>
          <w:rFonts w:hint="eastAsia"/>
          <w:b/>
        </w:rPr>
        <w:t>6.2 发包人提供的施工设备和临时设施</w:t>
      </w:r>
      <w:bookmarkEnd w:id="365"/>
      <w:bookmarkEnd w:id="366"/>
      <w:bookmarkEnd w:id="367"/>
      <w:bookmarkEnd w:id="368"/>
      <w:bookmarkEnd w:id="369"/>
      <w:bookmarkEnd w:id="370"/>
    </w:p>
    <w:p>
      <w:pPr>
        <w:spacing w:line="400" w:lineRule="exact"/>
        <w:ind w:firstLine="440" w:firstLineChars="200"/>
        <w:rPr>
          <w:rFonts w:ascii="宋体" w:hAnsi="宋体"/>
          <w:sz w:val="22"/>
        </w:rPr>
      </w:pPr>
      <w:r>
        <w:rPr>
          <w:rFonts w:hint="eastAsia" w:ascii="宋体" w:hAnsi="宋体"/>
          <w:sz w:val="22"/>
        </w:rPr>
        <w:t>发包人提供的施工设备或临时设施在专用合同条款中约定。</w:t>
      </w:r>
    </w:p>
    <w:p>
      <w:pPr>
        <w:pStyle w:val="85"/>
        <w:outlineLvl w:val="0"/>
        <w:rPr>
          <w:b/>
        </w:rPr>
      </w:pPr>
      <w:bookmarkStart w:id="371" w:name="_Toc152045659"/>
      <w:bookmarkStart w:id="372" w:name="_Toc144974627"/>
      <w:bookmarkStart w:id="373" w:name="_Toc152042437"/>
      <w:bookmarkStart w:id="374" w:name="_Toc246322163"/>
      <w:bookmarkStart w:id="375" w:name="_Toc22816"/>
      <w:bookmarkStart w:id="376" w:name="_Toc179632677"/>
      <w:r>
        <w:rPr>
          <w:rFonts w:hint="eastAsia"/>
          <w:b/>
        </w:rPr>
        <w:t>6.3 要求承包人增加或更换施工设备</w:t>
      </w:r>
      <w:bookmarkEnd w:id="371"/>
      <w:bookmarkEnd w:id="372"/>
      <w:bookmarkEnd w:id="373"/>
      <w:bookmarkEnd w:id="374"/>
      <w:bookmarkEnd w:id="375"/>
      <w:bookmarkEnd w:id="376"/>
    </w:p>
    <w:p>
      <w:pPr>
        <w:spacing w:line="400" w:lineRule="exact"/>
        <w:ind w:firstLine="440" w:firstLineChars="200"/>
        <w:rPr>
          <w:rFonts w:ascii="宋体" w:hAnsi="宋体"/>
          <w:sz w:val="22"/>
        </w:rPr>
      </w:pPr>
      <w:r>
        <w:rPr>
          <w:rFonts w:hint="eastAsia" w:ascii="宋体" w:hAnsi="宋体"/>
          <w:sz w:val="22"/>
        </w:rPr>
        <w:t>承包人使用的施工设备不能满足合同进度计划和（或）质量要求时，监理人有权要求承包人增加或更换施工设备，承包人应及时增加或更换，由此增加的费用和（或）工期延误由承包人承担。</w:t>
      </w:r>
    </w:p>
    <w:p>
      <w:pPr>
        <w:pStyle w:val="85"/>
        <w:outlineLvl w:val="0"/>
        <w:rPr>
          <w:b/>
        </w:rPr>
      </w:pPr>
      <w:bookmarkStart w:id="377" w:name="_Toc179632678"/>
      <w:bookmarkStart w:id="378" w:name="_Toc152045660"/>
      <w:bookmarkStart w:id="379" w:name="_Toc144974628"/>
      <w:bookmarkStart w:id="380" w:name="_Toc152042438"/>
      <w:bookmarkStart w:id="381" w:name="_Toc4563"/>
      <w:bookmarkStart w:id="382" w:name="_Toc246322164"/>
      <w:r>
        <w:rPr>
          <w:rFonts w:hint="eastAsia"/>
          <w:b/>
        </w:rPr>
        <w:t>6.4 施工设备和临时设施专用于合同工程</w:t>
      </w:r>
      <w:bookmarkEnd w:id="377"/>
      <w:bookmarkEnd w:id="378"/>
      <w:bookmarkEnd w:id="379"/>
      <w:bookmarkEnd w:id="380"/>
      <w:bookmarkEnd w:id="381"/>
      <w:bookmarkEnd w:id="382"/>
    </w:p>
    <w:p>
      <w:pPr>
        <w:spacing w:line="400" w:lineRule="exact"/>
        <w:ind w:firstLine="440" w:firstLineChars="200"/>
        <w:rPr>
          <w:rFonts w:ascii="宋体" w:hAnsi="宋体"/>
          <w:sz w:val="22"/>
        </w:rPr>
      </w:pPr>
      <w:r>
        <w:rPr>
          <w:rFonts w:hint="eastAsia" w:ascii="宋体" w:hAnsi="宋体"/>
          <w:sz w:val="22"/>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40" w:firstLineChars="200"/>
        <w:rPr>
          <w:rFonts w:ascii="宋体" w:hAnsi="宋体"/>
          <w:sz w:val="22"/>
        </w:rPr>
      </w:pPr>
      <w:r>
        <w:rPr>
          <w:rFonts w:hint="eastAsia" w:ascii="宋体" w:hAnsi="宋体"/>
          <w:sz w:val="22"/>
        </w:rPr>
        <w:t>6.4.2 经监理人同意，承包人可根据合同进度计划撤走闲置的施工设备。</w:t>
      </w:r>
    </w:p>
    <w:p>
      <w:pPr>
        <w:pStyle w:val="86"/>
        <w:spacing w:before="0"/>
        <w:outlineLvl w:val="0"/>
        <w:rPr>
          <w:b/>
        </w:rPr>
      </w:pPr>
      <w:bookmarkStart w:id="383" w:name="_Toc152045661"/>
      <w:bookmarkStart w:id="384" w:name="_Toc179632679"/>
      <w:bookmarkStart w:id="385" w:name="_Toc10904"/>
      <w:bookmarkStart w:id="386" w:name="_Toc144974629"/>
      <w:bookmarkStart w:id="387" w:name="_Toc246322165"/>
      <w:bookmarkStart w:id="388" w:name="_Toc152042439"/>
      <w:r>
        <w:rPr>
          <w:rFonts w:hint="eastAsia"/>
          <w:b/>
        </w:rPr>
        <w:t>7. 交通运输</w:t>
      </w:r>
      <w:bookmarkEnd w:id="383"/>
      <w:bookmarkEnd w:id="384"/>
      <w:bookmarkEnd w:id="385"/>
      <w:bookmarkEnd w:id="386"/>
      <w:bookmarkEnd w:id="387"/>
      <w:bookmarkEnd w:id="388"/>
    </w:p>
    <w:p>
      <w:pPr>
        <w:pStyle w:val="85"/>
        <w:outlineLvl w:val="0"/>
        <w:rPr>
          <w:b/>
        </w:rPr>
      </w:pPr>
      <w:bookmarkStart w:id="389" w:name="_Toc152045662"/>
      <w:bookmarkStart w:id="390" w:name="_Toc246322166"/>
      <w:bookmarkStart w:id="391" w:name="_Toc179632680"/>
      <w:bookmarkStart w:id="392" w:name="_Toc152042440"/>
      <w:bookmarkStart w:id="393" w:name="_Toc144974630"/>
      <w:bookmarkStart w:id="394" w:name="_Toc8029"/>
      <w:r>
        <w:rPr>
          <w:rFonts w:hint="eastAsia"/>
          <w:b/>
        </w:rPr>
        <w:t>7.1 道路通行权和场外设施</w:t>
      </w:r>
      <w:bookmarkEnd w:id="389"/>
      <w:bookmarkEnd w:id="390"/>
      <w:bookmarkEnd w:id="391"/>
      <w:bookmarkEnd w:id="392"/>
      <w:bookmarkEnd w:id="393"/>
      <w:bookmarkEnd w:id="394"/>
    </w:p>
    <w:p>
      <w:pPr>
        <w:spacing w:line="400" w:lineRule="exact"/>
        <w:ind w:firstLine="440" w:firstLineChars="200"/>
        <w:rPr>
          <w:rFonts w:ascii="宋体" w:hAnsi="宋体"/>
          <w:sz w:val="22"/>
        </w:rPr>
      </w:pPr>
      <w:r>
        <w:rPr>
          <w:rFonts w:hint="eastAsia" w:ascii="宋体" w:hAnsi="宋体"/>
          <w:sz w:val="22"/>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85"/>
        <w:outlineLvl w:val="0"/>
        <w:rPr>
          <w:b/>
        </w:rPr>
      </w:pPr>
      <w:bookmarkStart w:id="395" w:name="_Toc152045663"/>
      <w:bookmarkStart w:id="396" w:name="_Toc144974631"/>
      <w:bookmarkStart w:id="397" w:name="_Toc246322167"/>
      <w:bookmarkStart w:id="398" w:name="_Toc11453"/>
      <w:bookmarkStart w:id="399" w:name="_Toc179632681"/>
      <w:bookmarkStart w:id="400" w:name="_Toc152042441"/>
      <w:r>
        <w:rPr>
          <w:rFonts w:hint="eastAsia"/>
          <w:b/>
        </w:rPr>
        <w:t>7.2 场内施工道路</w:t>
      </w:r>
      <w:bookmarkEnd w:id="395"/>
      <w:bookmarkEnd w:id="396"/>
      <w:bookmarkEnd w:id="397"/>
      <w:bookmarkEnd w:id="398"/>
      <w:bookmarkEnd w:id="399"/>
      <w:bookmarkEnd w:id="400"/>
    </w:p>
    <w:p>
      <w:pPr>
        <w:spacing w:line="400" w:lineRule="exact"/>
        <w:ind w:firstLine="440" w:firstLineChars="200"/>
        <w:rPr>
          <w:rFonts w:ascii="宋体" w:hAnsi="宋体"/>
          <w:sz w:val="22"/>
        </w:rPr>
      </w:pPr>
      <w:r>
        <w:rPr>
          <w:rFonts w:hint="eastAsia" w:ascii="宋体" w:hAnsi="宋体"/>
          <w:sz w:val="22"/>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40" w:firstLineChars="200"/>
        <w:rPr>
          <w:rFonts w:ascii="宋体" w:hAnsi="宋体"/>
          <w:sz w:val="22"/>
        </w:rPr>
      </w:pPr>
      <w:r>
        <w:rPr>
          <w:rFonts w:hint="eastAsia" w:ascii="宋体" w:hAnsi="宋体"/>
          <w:sz w:val="22"/>
        </w:rPr>
        <w:t>7.2.2 除专用合同条款另有约定外，承包人修建的临时道路和交通设施应免费提供发包人和监理人使用。</w:t>
      </w:r>
    </w:p>
    <w:p>
      <w:pPr>
        <w:pStyle w:val="85"/>
        <w:outlineLvl w:val="0"/>
        <w:rPr>
          <w:b/>
        </w:rPr>
      </w:pPr>
      <w:bookmarkStart w:id="401" w:name="_Toc1727"/>
      <w:bookmarkStart w:id="402" w:name="_Toc144974632"/>
      <w:bookmarkStart w:id="403" w:name="_Toc246322168"/>
      <w:bookmarkStart w:id="404" w:name="_Toc152042442"/>
      <w:bookmarkStart w:id="405" w:name="_Toc179632682"/>
      <w:bookmarkStart w:id="406" w:name="_Toc152045664"/>
      <w:r>
        <w:rPr>
          <w:rFonts w:hint="eastAsia"/>
          <w:b/>
        </w:rPr>
        <w:t>7.3 场外交通</w:t>
      </w:r>
      <w:bookmarkEnd w:id="401"/>
      <w:bookmarkEnd w:id="402"/>
      <w:bookmarkEnd w:id="403"/>
      <w:bookmarkEnd w:id="404"/>
      <w:bookmarkEnd w:id="405"/>
      <w:bookmarkEnd w:id="406"/>
    </w:p>
    <w:p>
      <w:pPr>
        <w:spacing w:line="400" w:lineRule="exact"/>
        <w:ind w:firstLine="440" w:firstLineChars="200"/>
        <w:rPr>
          <w:rFonts w:ascii="宋体" w:hAnsi="宋体"/>
          <w:sz w:val="22"/>
        </w:rPr>
      </w:pPr>
      <w:r>
        <w:rPr>
          <w:rFonts w:hint="eastAsia" w:ascii="宋体" w:hAnsi="宋体"/>
          <w:sz w:val="22"/>
        </w:rPr>
        <w:t>7.3.1 承包人车辆外出行驶所需的场外公共道路的通行费、养路费和税款等由承包人承担。</w:t>
      </w:r>
    </w:p>
    <w:p>
      <w:pPr>
        <w:spacing w:line="400" w:lineRule="exact"/>
        <w:ind w:firstLine="440" w:firstLineChars="200"/>
        <w:rPr>
          <w:rFonts w:ascii="宋体" w:hAnsi="宋体"/>
          <w:sz w:val="22"/>
        </w:rPr>
      </w:pPr>
      <w:r>
        <w:rPr>
          <w:rFonts w:hint="eastAsia" w:ascii="宋体" w:hAnsi="宋体"/>
          <w:sz w:val="22"/>
        </w:rPr>
        <w:t>7.3.2 承包人应遵守有关交通法规，严格按照道路和桥梁的限制荷重安全行驶，并服从交通管理部门的检查和监督。</w:t>
      </w:r>
    </w:p>
    <w:p>
      <w:pPr>
        <w:pStyle w:val="85"/>
        <w:outlineLvl w:val="0"/>
        <w:rPr>
          <w:b/>
        </w:rPr>
      </w:pPr>
      <w:bookmarkStart w:id="407" w:name="_Toc246322169"/>
      <w:bookmarkStart w:id="408" w:name="_Toc152042443"/>
      <w:bookmarkStart w:id="409" w:name="_Toc179632683"/>
      <w:bookmarkStart w:id="410" w:name="_Toc25287"/>
      <w:bookmarkStart w:id="411" w:name="_Toc152045665"/>
      <w:bookmarkStart w:id="412" w:name="_Toc144974633"/>
      <w:r>
        <w:rPr>
          <w:rFonts w:hint="eastAsia"/>
          <w:b/>
        </w:rPr>
        <w:t>7.4 超大件和超重件的运输</w:t>
      </w:r>
      <w:bookmarkEnd w:id="407"/>
      <w:bookmarkEnd w:id="408"/>
      <w:bookmarkEnd w:id="409"/>
      <w:bookmarkEnd w:id="410"/>
      <w:bookmarkEnd w:id="411"/>
      <w:bookmarkEnd w:id="412"/>
    </w:p>
    <w:p>
      <w:pPr>
        <w:spacing w:line="400" w:lineRule="exact"/>
        <w:ind w:firstLine="440" w:firstLineChars="200"/>
        <w:rPr>
          <w:rFonts w:ascii="宋体" w:hAnsi="宋体"/>
          <w:sz w:val="22"/>
        </w:rPr>
      </w:pPr>
      <w:r>
        <w:rPr>
          <w:rFonts w:hint="eastAsia" w:ascii="宋体" w:hAnsi="宋体"/>
          <w:sz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85"/>
        <w:outlineLvl w:val="0"/>
        <w:rPr>
          <w:b/>
        </w:rPr>
      </w:pPr>
      <w:bookmarkStart w:id="413" w:name="_Toc144974634"/>
      <w:bookmarkStart w:id="414" w:name="_Toc179632684"/>
      <w:bookmarkStart w:id="415" w:name="_Toc246322170"/>
      <w:bookmarkStart w:id="416" w:name="_Toc32571"/>
      <w:bookmarkStart w:id="417" w:name="_Toc152045666"/>
      <w:bookmarkStart w:id="418" w:name="_Toc152042444"/>
      <w:r>
        <w:rPr>
          <w:rFonts w:hint="eastAsia"/>
          <w:b/>
        </w:rPr>
        <w:t>7.5 道路和桥梁的损坏责任</w:t>
      </w:r>
      <w:bookmarkEnd w:id="413"/>
      <w:bookmarkEnd w:id="414"/>
      <w:bookmarkEnd w:id="415"/>
      <w:bookmarkEnd w:id="416"/>
      <w:bookmarkEnd w:id="417"/>
      <w:bookmarkEnd w:id="418"/>
    </w:p>
    <w:p>
      <w:pPr>
        <w:spacing w:line="400" w:lineRule="exact"/>
        <w:ind w:firstLine="440" w:firstLineChars="200"/>
        <w:rPr>
          <w:rFonts w:ascii="宋体" w:hAnsi="宋体"/>
          <w:sz w:val="22"/>
        </w:rPr>
      </w:pPr>
      <w:r>
        <w:rPr>
          <w:rFonts w:hint="eastAsia" w:ascii="宋体" w:hAnsi="宋体"/>
          <w:sz w:val="22"/>
        </w:rPr>
        <w:t>因承包人运输造成施工场地内外公共道路和桥梁损坏的，由承包人承担修复损坏的全部费用和可能引起的赔偿。</w:t>
      </w:r>
    </w:p>
    <w:p>
      <w:pPr>
        <w:pStyle w:val="85"/>
        <w:outlineLvl w:val="0"/>
        <w:rPr>
          <w:b/>
        </w:rPr>
      </w:pPr>
      <w:bookmarkStart w:id="419" w:name="_Toc246322171"/>
      <w:bookmarkStart w:id="420" w:name="_Toc179632685"/>
      <w:bookmarkStart w:id="421" w:name="_Toc3113"/>
      <w:bookmarkStart w:id="422" w:name="_Toc152042445"/>
      <w:bookmarkStart w:id="423" w:name="_Toc152045667"/>
      <w:bookmarkStart w:id="424" w:name="_Toc144974635"/>
      <w:r>
        <w:rPr>
          <w:rFonts w:hint="eastAsia"/>
          <w:b/>
        </w:rPr>
        <w:t>7.6 水路和航空运输</w:t>
      </w:r>
      <w:bookmarkEnd w:id="419"/>
      <w:bookmarkEnd w:id="420"/>
      <w:bookmarkEnd w:id="421"/>
      <w:bookmarkEnd w:id="422"/>
      <w:bookmarkEnd w:id="423"/>
      <w:bookmarkEnd w:id="424"/>
    </w:p>
    <w:p>
      <w:pPr>
        <w:spacing w:line="400" w:lineRule="exact"/>
        <w:ind w:firstLine="440" w:firstLineChars="200"/>
        <w:rPr>
          <w:rFonts w:ascii="宋体" w:hAnsi="宋体"/>
          <w:sz w:val="22"/>
        </w:rPr>
      </w:pPr>
      <w:r>
        <w:rPr>
          <w:rFonts w:hint="eastAsia" w:ascii="宋体" w:hAnsi="宋体"/>
          <w:sz w:val="22"/>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86"/>
        <w:spacing w:before="0"/>
        <w:outlineLvl w:val="0"/>
        <w:rPr>
          <w:b/>
        </w:rPr>
      </w:pPr>
      <w:bookmarkStart w:id="425" w:name="_Toc144974636"/>
      <w:bookmarkStart w:id="426" w:name="_Toc246322172"/>
      <w:bookmarkStart w:id="427" w:name="_Toc8879"/>
      <w:bookmarkStart w:id="428" w:name="_Toc179632686"/>
      <w:bookmarkStart w:id="429" w:name="_Toc152045668"/>
      <w:bookmarkStart w:id="430" w:name="_Toc152042446"/>
      <w:r>
        <w:rPr>
          <w:rFonts w:hint="eastAsia"/>
          <w:b/>
        </w:rPr>
        <w:t>8. 测量放线</w:t>
      </w:r>
      <w:bookmarkEnd w:id="425"/>
      <w:bookmarkEnd w:id="426"/>
      <w:bookmarkEnd w:id="427"/>
      <w:bookmarkEnd w:id="428"/>
      <w:bookmarkEnd w:id="429"/>
      <w:bookmarkEnd w:id="430"/>
    </w:p>
    <w:p>
      <w:pPr>
        <w:pStyle w:val="85"/>
        <w:outlineLvl w:val="0"/>
        <w:rPr>
          <w:b/>
        </w:rPr>
      </w:pPr>
      <w:bookmarkStart w:id="431" w:name="_Toc152045669"/>
      <w:bookmarkStart w:id="432" w:name="_Toc152042447"/>
      <w:bookmarkStart w:id="433" w:name="_Toc179632687"/>
      <w:bookmarkStart w:id="434" w:name="_Toc15010"/>
      <w:bookmarkStart w:id="435" w:name="_Toc144974637"/>
      <w:bookmarkStart w:id="436" w:name="_Toc246322173"/>
      <w:r>
        <w:rPr>
          <w:rFonts w:hint="eastAsia"/>
          <w:b/>
        </w:rPr>
        <w:t>8.1 施工控制网</w:t>
      </w:r>
      <w:bookmarkEnd w:id="431"/>
      <w:bookmarkEnd w:id="432"/>
      <w:bookmarkEnd w:id="433"/>
      <w:bookmarkEnd w:id="434"/>
      <w:bookmarkEnd w:id="435"/>
      <w:bookmarkEnd w:id="436"/>
    </w:p>
    <w:p>
      <w:pPr>
        <w:spacing w:line="400" w:lineRule="exact"/>
        <w:ind w:firstLine="440" w:firstLineChars="200"/>
        <w:rPr>
          <w:rFonts w:ascii="宋体" w:hAnsi="宋体"/>
          <w:sz w:val="22"/>
        </w:rPr>
      </w:pPr>
      <w:r>
        <w:rPr>
          <w:rFonts w:hint="eastAsia" w:ascii="宋体" w:hAnsi="宋体"/>
          <w:sz w:val="22"/>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40" w:firstLineChars="200"/>
        <w:rPr>
          <w:rFonts w:ascii="宋体" w:hAnsi="宋体"/>
          <w:sz w:val="22"/>
        </w:rPr>
      </w:pPr>
      <w:r>
        <w:rPr>
          <w:rFonts w:hint="eastAsia" w:ascii="宋体" w:hAnsi="宋体"/>
          <w:sz w:val="22"/>
        </w:rPr>
        <w:t>8.1.2承包人应负责管理施工控制网点。施工控制网点丢失或损坏的，承包人应及时修复。承包人应承担施工控制网点的管理与修复费用，并在工程竣工后将施工控制网点移交发包人。</w:t>
      </w:r>
    </w:p>
    <w:p>
      <w:pPr>
        <w:pStyle w:val="85"/>
        <w:outlineLvl w:val="0"/>
        <w:rPr>
          <w:rFonts w:ascii="宋体" w:hAnsi="宋体" w:eastAsia="宋体"/>
          <w:b/>
          <w:sz w:val="21"/>
          <w:szCs w:val="21"/>
        </w:rPr>
      </w:pPr>
      <w:bookmarkStart w:id="437" w:name="_Toc179632688"/>
      <w:bookmarkStart w:id="438" w:name="_Toc246322174"/>
      <w:bookmarkStart w:id="439" w:name="_Toc152045670"/>
      <w:bookmarkStart w:id="440" w:name="_Toc144974638"/>
      <w:bookmarkStart w:id="441" w:name="_Toc152042448"/>
      <w:bookmarkStart w:id="442" w:name="_Toc26086"/>
      <w:r>
        <w:rPr>
          <w:rFonts w:hint="eastAsia" w:ascii="宋体" w:hAnsi="宋体" w:eastAsia="宋体"/>
          <w:b/>
          <w:sz w:val="21"/>
          <w:szCs w:val="21"/>
        </w:rPr>
        <w:t>8.2 施工测量</w:t>
      </w:r>
      <w:bookmarkEnd w:id="437"/>
      <w:bookmarkEnd w:id="438"/>
      <w:bookmarkEnd w:id="439"/>
      <w:bookmarkEnd w:id="440"/>
      <w:bookmarkEnd w:id="441"/>
      <w:bookmarkEnd w:id="442"/>
    </w:p>
    <w:p>
      <w:pPr>
        <w:spacing w:line="400" w:lineRule="exact"/>
        <w:ind w:firstLine="440" w:firstLineChars="200"/>
        <w:rPr>
          <w:rFonts w:ascii="宋体" w:hAnsi="宋体"/>
          <w:sz w:val="22"/>
        </w:rPr>
      </w:pPr>
      <w:r>
        <w:rPr>
          <w:rFonts w:hint="eastAsia" w:ascii="宋体" w:hAnsi="宋体"/>
          <w:sz w:val="22"/>
        </w:rPr>
        <w:t>8.2.1承包人应负责施工过程中的全部施工测量放线工作，并配置合格的人员、仪器、设备和其他物品。</w:t>
      </w:r>
    </w:p>
    <w:p>
      <w:pPr>
        <w:spacing w:line="400" w:lineRule="exact"/>
        <w:ind w:firstLine="440" w:firstLineChars="200"/>
        <w:rPr>
          <w:rFonts w:ascii="宋体" w:hAnsi="宋体"/>
          <w:sz w:val="22"/>
        </w:rPr>
      </w:pPr>
      <w:r>
        <w:rPr>
          <w:rFonts w:hint="eastAsia" w:ascii="宋体" w:hAnsi="宋体"/>
          <w:sz w:val="22"/>
        </w:rPr>
        <w:t>8.2.2监理人可以指示承包人进行抽样复测，当复测中发现错误或出现超过合同约定的误差时，承包人应按监理人指示进行修正或补测，并承担相应的复测费用。</w:t>
      </w:r>
    </w:p>
    <w:p>
      <w:pPr>
        <w:pStyle w:val="85"/>
        <w:outlineLvl w:val="0"/>
        <w:rPr>
          <w:rFonts w:ascii="宋体" w:hAnsi="宋体" w:eastAsia="宋体"/>
          <w:b/>
          <w:sz w:val="21"/>
          <w:szCs w:val="21"/>
        </w:rPr>
      </w:pPr>
      <w:bookmarkStart w:id="443" w:name="_Toc246322175"/>
      <w:bookmarkStart w:id="444" w:name="_Toc152045671"/>
      <w:bookmarkStart w:id="445" w:name="_Toc179632689"/>
      <w:bookmarkStart w:id="446" w:name="_Toc152042449"/>
      <w:bookmarkStart w:id="447" w:name="_Toc14767"/>
      <w:bookmarkStart w:id="448" w:name="_Toc144974639"/>
      <w:r>
        <w:rPr>
          <w:rFonts w:hint="eastAsia" w:ascii="宋体" w:hAnsi="宋体" w:eastAsia="宋体"/>
          <w:b/>
          <w:sz w:val="21"/>
          <w:szCs w:val="21"/>
        </w:rPr>
        <w:t>8.3 基准资料错误的责任</w:t>
      </w:r>
      <w:bookmarkEnd w:id="443"/>
      <w:bookmarkEnd w:id="444"/>
      <w:bookmarkEnd w:id="445"/>
      <w:bookmarkEnd w:id="446"/>
      <w:bookmarkEnd w:id="447"/>
      <w:bookmarkEnd w:id="448"/>
    </w:p>
    <w:p>
      <w:pPr>
        <w:spacing w:line="400" w:lineRule="exact"/>
        <w:ind w:firstLine="440" w:firstLineChars="200"/>
        <w:rPr>
          <w:rFonts w:ascii="宋体" w:hAnsi="宋体"/>
          <w:sz w:val="22"/>
        </w:rPr>
      </w:pPr>
      <w:r>
        <w:rPr>
          <w:rFonts w:hint="eastAsia" w:ascii="宋体" w:hAnsi="宋体"/>
          <w:sz w:val="22"/>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85"/>
        <w:outlineLvl w:val="0"/>
        <w:rPr>
          <w:rFonts w:ascii="宋体" w:hAnsi="宋体" w:eastAsia="宋体"/>
          <w:b/>
          <w:sz w:val="21"/>
          <w:szCs w:val="21"/>
        </w:rPr>
      </w:pPr>
      <w:bookmarkStart w:id="449" w:name="_Toc152042450"/>
      <w:bookmarkStart w:id="450" w:name="_Toc28874"/>
      <w:bookmarkStart w:id="451" w:name="_Toc144974640"/>
      <w:bookmarkStart w:id="452" w:name="_Toc246322176"/>
      <w:bookmarkStart w:id="453" w:name="_Toc152045672"/>
      <w:bookmarkStart w:id="454" w:name="_Toc179632690"/>
      <w:r>
        <w:rPr>
          <w:rFonts w:hint="eastAsia" w:ascii="宋体" w:hAnsi="宋体" w:eastAsia="宋体"/>
          <w:b/>
          <w:sz w:val="21"/>
          <w:szCs w:val="21"/>
        </w:rPr>
        <w:t>8.4 监理人使用施工控制网</w:t>
      </w:r>
      <w:bookmarkEnd w:id="449"/>
      <w:bookmarkEnd w:id="450"/>
      <w:bookmarkEnd w:id="451"/>
      <w:bookmarkEnd w:id="452"/>
      <w:bookmarkEnd w:id="453"/>
      <w:bookmarkEnd w:id="454"/>
    </w:p>
    <w:p>
      <w:pPr>
        <w:spacing w:line="400" w:lineRule="exact"/>
        <w:ind w:firstLine="440" w:firstLineChars="200"/>
        <w:rPr>
          <w:rFonts w:ascii="宋体" w:hAnsi="宋体"/>
          <w:sz w:val="22"/>
        </w:rPr>
      </w:pPr>
      <w:r>
        <w:rPr>
          <w:rFonts w:hint="eastAsia" w:ascii="宋体" w:hAnsi="宋体"/>
          <w:sz w:val="22"/>
        </w:rPr>
        <w:t>监理人需要使用施工控制网的，承包人应提供必要的协助，发包人不再为此支付费用。</w:t>
      </w:r>
    </w:p>
    <w:p>
      <w:pPr>
        <w:pStyle w:val="86"/>
        <w:spacing w:before="0"/>
        <w:outlineLvl w:val="0"/>
        <w:rPr>
          <w:rFonts w:ascii="宋体" w:hAnsi="宋体" w:eastAsia="宋体"/>
          <w:b/>
          <w:sz w:val="21"/>
          <w:szCs w:val="21"/>
        </w:rPr>
      </w:pPr>
      <w:bookmarkStart w:id="455" w:name="_Toc144974641"/>
      <w:bookmarkStart w:id="456" w:name="_Toc179632691"/>
      <w:bookmarkStart w:id="457" w:name="_Toc246322177"/>
      <w:bookmarkStart w:id="458" w:name="_Toc23171"/>
      <w:bookmarkStart w:id="459" w:name="_Toc152042451"/>
      <w:bookmarkStart w:id="460" w:name="_Toc152045673"/>
      <w:r>
        <w:rPr>
          <w:rFonts w:hint="eastAsia" w:ascii="宋体" w:hAnsi="宋体" w:eastAsia="宋体"/>
          <w:b/>
          <w:sz w:val="21"/>
          <w:szCs w:val="21"/>
        </w:rPr>
        <w:t>9. 施工安全、治安保卫和环境保护</w:t>
      </w:r>
      <w:bookmarkEnd w:id="455"/>
      <w:bookmarkEnd w:id="456"/>
      <w:bookmarkEnd w:id="457"/>
      <w:bookmarkEnd w:id="458"/>
      <w:bookmarkEnd w:id="459"/>
      <w:bookmarkEnd w:id="460"/>
    </w:p>
    <w:p>
      <w:pPr>
        <w:pStyle w:val="85"/>
        <w:outlineLvl w:val="0"/>
        <w:rPr>
          <w:rFonts w:ascii="宋体" w:hAnsi="宋体" w:eastAsia="宋体"/>
          <w:b/>
          <w:sz w:val="21"/>
          <w:szCs w:val="21"/>
        </w:rPr>
      </w:pPr>
      <w:bookmarkStart w:id="461" w:name="_Toc246322178"/>
      <w:bookmarkStart w:id="462" w:name="_Toc15591"/>
      <w:bookmarkStart w:id="463" w:name="_Toc179632692"/>
      <w:bookmarkStart w:id="464" w:name="_Toc152045674"/>
      <w:bookmarkStart w:id="465" w:name="_Toc152042452"/>
      <w:bookmarkStart w:id="466" w:name="_Toc144974642"/>
      <w:r>
        <w:rPr>
          <w:rFonts w:hint="eastAsia" w:ascii="宋体" w:hAnsi="宋体" w:eastAsia="宋体"/>
          <w:b/>
          <w:sz w:val="21"/>
          <w:szCs w:val="21"/>
        </w:rPr>
        <w:t>9.1 发包人的施工安全责任</w:t>
      </w:r>
      <w:bookmarkEnd w:id="461"/>
      <w:bookmarkEnd w:id="462"/>
      <w:bookmarkEnd w:id="463"/>
      <w:bookmarkEnd w:id="464"/>
      <w:bookmarkEnd w:id="465"/>
      <w:bookmarkEnd w:id="466"/>
    </w:p>
    <w:p>
      <w:pPr>
        <w:spacing w:line="400" w:lineRule="exact"/>
        <w:ind w:firstLine="440" w:firstLineChars="200"/>
        <w:rPr>
          <w:rFonts w:ascii="宋体" w:hAnsi="宋体"/>
          <w:sz w:val="22"/>
        </w:rPr>
      </w:pPr>
      <w:r>
        <w:rPr>
          <w:rFonts w:hint="eastAsia" w:ascii="宋体" w:hAnsi="宋体"/>
          <w:sz w:val="22"/>
        </w:rPr>
        <w:t>9.1.1 发包人应按合同约定履行安全职责，授权监理人按合同约定的安全工作内容监督、检查承包人安全工作的实施，组织承包人和有关单位进行安全检查。</w:t>
      </w:r>
    </w:p>
    <w:p>
      <w:pPr>
        <w:spacing w:line="400" w:lineRule="exact"/>
        <w:ind w:firstLine="440" w:firstLineChars="200"/>
        <w:rPr>
          <w:rFonts w:ascii="宋体" w:hAnsi="宋体"/>
          <w:sz w:val="22"/>
        </w:rPr>
      </w:pPr>
      <w:r>
        <w:rPr>
          <w:rFonts w:hint="eastAsia" w:ascii="宋体" w:hAnsi="宋体"/>
          <w:sz w:val="22"/>
        </w:rPr>
        <w:t>9.1.2 发包人应对其现场机构雇佣的全部人员的工伤事故承担责任，但由于承包人原因造成发包人人员工伤的，应由承包人承担责任。</w:t>
      </w:r>
    </w:p>
    <w:p>
      <w:pPr>
        <w:spacing w:line="400" w:lineRule="exact"/>
        <w:ind w:firstLine="440" w:firstLineChars="200"/>
        <w:rPr>
          <w:rFonts w:ascii="宋体" w:hAnsi="宋体"/>
          <w:sz w:val="22"/>
        </w:rPr>
      </w:pPr>
      <w:r>
        <w:rPr>
          <w:rFonts w:hint="eastAsia" w:ascii="宋体" w:hAnsi="宋体"/>
          <w:sz w:val="22"/>
        </w:rPr>
        <w:t>9.1.3 发包人应负责赔偿以下各种情况造成的第三者人身伤亡和财产损失：</w:t>
      </w:r>
    </w:p>
    <w:p>
      <w:pPr>
        <w:spacing w:line="400" w:lineRule="exact"/>
        <w:ind w:firstLine="440" w:firstLineChars="200"/>
        <w:rPr>
          <w:rFonts w:ascii="宋体" w:hAnsi="宋体"/>
          <w:sz w:val="22"/>
        </w:rPr>
      </w:pPr>
      <w:r>
        <w:rPr>
          <w:rFonts w:hint="eastAsia" w:ascii="宋体" w:hAnsi="宋体"/>
          <w:sz w:val="22"/>
        </w:rPr>
        <w:t>（1） 工程或工程的任何部分对土地的占用所造成的第三者财产损失；</w:t>
      </w:r>
    </w:p>
    <w:p>
      <w:pPr>
        <w:spacing w:line="400" w:lineRule="exact"/>
        <w:ind w:firstLine="440" w:firstLineChars="200"/>
        <w:rPr>
          <w:rFonts w:ascii="宋体" w:hAnsi="宋体"/>
          <w:sz w:val="22"/>
        </w:rPr>
      </w:pPr>
      <w:r>
        <w:rPr>
          <w:rFonts w:hint="eastAsia" w:ascii="宋体" w:hAnsi="宋体"/>
          <w:sz w:val="22"/>
        </w:rPr>
        <w:t>（2） 由于发包人原因在施工场地及其毗邻地带造成的第三者人身伤亡和财产损失。</w:t>
      </w:r>
    </w:p>
    <w:p>
      <w:pPr>
        <w:pStyle w:val="85"/>
        <w:outlineLvl w:val="0"/>
        <w:rPr>
          <w:rFonts w:ascii="宋体" w:hAnsi="宋体" w:eastAsia="宋体"/>
          <w:b/>
          <w:sz w:val="21"/>
          <w:szCs w:val="21"/>
        </w:rPr>
      </w:pPr>
      <w:bookmarkStart w:id="467" w:name="_Toc144974643"/>
      <w:bookmarkStart w:id="468" w:name="_Toc152042453"/>
      <w:bookmarkStart w:id="469" w:name="_Toc4355"/>
      <w:bookmarkStart w:id="470" w:name="_Toc246322179"/>
      <w:bookmarkStart w:id="471" w:name="_Toc152045675"/>
      <w:bookmarkStart w:id="472" w:name="_Toc179632693"/>
      <w:r>
        <w:rPr>
          <w:rFonts w:hint="eastAsia" w:ascii="宋体" w:hAnsi="宋体" w:eastAsia="宋体"/>
          <w:b/>
          <w:sz w:val="21"/>
          <w:szCs w:val="21"/>
        </w:rPr>
        <w:t>9.2 承包人的施工安全责任</w:t>
      </w:r>
      <w:bookmarkEnd w:id="467"/>
      <w:bookmarkEnd w:id="468"/>
      <w:bookmarkEnd w:id="469"/>
      <w:bookmarkEnd w:id="470"/>
      <w:bookmarkEnd w:id="471"/>
      <w:bookmarkEnd w:id="472"/>
    </w:p>
    <w:p>
      <w:pPr>
        <w:spacing w:line="400" w:lineRule="exact"/>
        <w:ind w:firstLine="440" w:firstLineChars="200"/>
        <w:rPr>
          <w:rFonts w:ascii="宋体" w:hAnsi="宋体"/>
          <w:sz w:val="22"/>
        </w:rPr>
      </w:pPr>
      <w:r>
        <w:rPr>
          <w:rFonts w:hint="eastAsia" w:ascii="宋体" w:hAnsi="宋体"/>
          <w:sz w:val="22"/>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40" w:firstLineChars="200"/>
        <w:rPr>
          <w:rFonts w:ascii="宋体" w:hAnsi="宋体"/>
          <w:sz w:val="22"/>
        </w:rPr>
      </w:pPr>
      <w:r>
        <w:rPr>
          <w:rFonts w:hint="eastAsia" w:ascii="宋体" w:hAnsi="宋体"/>
          <w:sz w:val="22"/>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40" w:firstLineChars="200"/>
        <w:rPr>
          <w:rFonts w:ascii="宋体" w:hAnsi="宋体"/>
          <w:sz w:val="22"/>
        </w:rPr>
      </w:pPr>
      <w:r>
        <w:rPr>
          <w:rFonts w:hint="eastAsia" w:ascii="宋体" w:hAnsi="宋体"/>
          <w:sz w:val="22"/>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40" w:firstLineChars="200"/>
        <w:rPr>
          <w:rFonts w:ascii="宋体" w:hAnsi="宋体"/>
          <w:sz w:val="22"/>
        </w:rPr>
      </w:pPr>
      <w:r>
        <w:rPr>
          <w:rFonts w:hint="eastAsia" w:ascii="宋体" w:hAnsi="宋体"/>
          <w:sz w:val="22"/>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40" w:firstLineChars="200"/>
        <w:rPr>
          <w:rFonts w:ascii="宋体" w:hAnsi="宋体"/>
          <w:sz w:val="22"/>
        </w:rPr>
      </w:pPr>
      <w:r>
        <w:rPr>
          <w:rFonts w:hint="eastAsia" w:ascii="宋体" w:hAnsi="宋体"/>
          <w:sz w:val="22"/>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40" w:firstLineChars="200"/>
        <w:rPr>
          <w:rFonts w:ascii="宋体" w:hAnsi="宋体"/>
          <w:sz w:val="22"/>
        </w:rPr>
      </w:pPr>
      <w:r>
        <w:rPr>
          <w:rFonts w:hint="eastAsia" w:ascii="宋体" w:hAnsi="宋体"/>
          <w:sz w:val="22"/>
        </w:rPr>
        <w:t>9.2.6 承包人应对其履行合同所雇佣的全部人员，包括分包人人员的工伤事故承担责任，但由于发包人原因造成承包人人员工伤事故的，应由发包人承担责任。</w:t>
      </w:r>
    </w:p>
    <w:p>
      <w:pPr>
        <w:spacing w:line="400" w:lineRule="exact"/>
        <w:ind w:firstLine="440" w:firstLineChars="200"/>
        <w:rPr>
          <w:rFonts w:ascii="宋体" w:hAnsi="宋体"/>
          <w:sz w:val="22"/>
        </w:rPr>
      </w:pPr>
      <w:r>
        <w:rPr>
          <w:rFonts w:hint="eastAsia" w:ascii="宋体" w:hAnsi="宋体"/>
          <w:sz w:val="22"/>
        </w:rPr>
        <w:t>9.2.7 由于承包人原因在施工场地内及其毗邻地带造成的第三者人员伤亡和财产损失，由承包人负责赔偿。</w:t>
      </w:r>
    </w:p>
    <w:p>
      <w:pPr>
        <w:pStyle w:val="85"/>
        <w:outlineLvl w:val="0"/>
        <w:rPr>
          <w:b/>
        </w:rPr>
      </w:pPr>
      <w:bookmarkStart w:id="473" w:name="_Toc152042454"/>
      <w:bookmarkStart w:id="474" w:name="_Toc179632694"/>
      <w:bookmarkStart w:id="475" w:name="_Toc152045676"/>
      <w:bookmarkStart w:id="476" w:name="_Toc246322180"/>
      <w:bookmarkStart w:id="477" w:name="_Toc21771"/>
      <w:bookmarkStart w:id="478" w:name="_Toc144974644"/>
      <w:r>
        <w:rPr>
          <w:rFonts w:hint="eastAsia"/>
          <w:b/>
        </w:rPr>
        <w:t>9.3 治安保卫</w:t>
      </w:r>
      <w:bookmarkEnd w:id="473"/>
      <w:bookmarkEnd w:id="474"/>
      <w:bookmarkEnd w:id="475"/>
      <w:bookmarkEnd w:id="476"/>
      <w:bookmarkEnd w:id="477"/>
      <w:bookmarkEnd w:id="478"/>
    </w:p>
    <w:p>
      <w:pPr>
        <w:spacing w:line="400" w:lineRule="exact"/>
        <w:ind w:firstLine="440" w:firstLineChars="200"/>
        <w:rPr>
          <w:rFonts w:ascii="宋体" w:hAnsi="宋体"/>
          <w:sz w:val="22"/>
        </w:rPr>
      </w:pPr>
      <w:r>
        <w:rPr>
          <w:rFonts w:hint="eastAsia" w:ascii="宋体" w:hAnsi="宋体"/>
          <w:sz w:val="22"/>
        </w:rPr>
        <w:t>9.3.1 除合同另有约定外，发包人应与当地公安部门协商，在现场建立治安管理机构或联防组织，统一管理施工场地的治安保卫事项，履行合同工程的治安保卫职责。</w:t>
      </w:r>
    </w:p>
    <w:p>
      <w:pPr>
        <w:spacing w:line="400" w:lineRule="exact"/>
        <w:ind w:firstLine="440" w:firstLineChars="200"/>
        <w:rPr>
          <w:rFonts w:ascii="宋体" w:hAnsi="宋体"/>
          <w:sz w:val="22"/>
        </w:rPr>
      </w:pPr>
      <w:r>
        <w:rPr>
          <w:rFonts w:hint="eastAsia" w:ascii="宋体" w:hAnsi="宋体"/>
          <w:sz w:val="22"/>
        </w:rPr>
        <w:t>9.3.2 发包人和承包人除应协助现场治安管理机构或联防组织维护施工场地的社会治安外，还应做好包括生活区在内的各自管辖区的治安保卫工作。</w:t>
      </w:r>
    </w:p>
    <w:p>
      <w:pPr>
        <w:spacing w:line="400" w:lineRule="exact"/>
        <w:ind w:firstLine="440" w:firstLineChars="200"/>
        <w:rPr>
          <w:rFonts w:ascii="宋体" w:hAnsi="宋体"/>
          <w:sz w:val="22"/>
        </w:rPr>
      </w:pPr>
      <w:r>
        <w:rPr>
          <w:rFonts w:hint="eastAsia" w:ascii="宋体" w:hAnsi="宋体"/>
          <w:sz w:val="22"/>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85"/>
        <w:outlineLvl w:val="0"/>
        <w:rPr>
          <w:b/>
        </w:rPr>
      </w:pPr>
      <w:bookmarkStart w:id="479" w:name="_Toc179632695"/>
      <w:bookmarkStart w:id="480" w:name="_Toc246322181"/>
      <w:bookmarkStart w:id="481" w:name="_Toc152045677"/>
      <w:bookmarkStart w:id="482" w:name="_Toc152042455"/>
      <w:bookmarkStart w:id="483" w:name="_Toc144974645"/>
      <w:bookmarkStart w:id="484" w:name="_Toc29007"/>
      <w:r>
        <w:rPr>
          <w:rFonts w:hint="eastAsia"/>
          <w:b/>
        </w:rPr>
        <w:t>9.4 环境保护</w:t>
      </w:r>
      <w:bookmarkEnd w:id="479"/>
      <w:bookmarkEnd w:id="480"/>
      <w:bookmarkEnd w:id="481"/>
      <w:bookmarkEnd w:id="482"/>
      <w:bookmarkEnd w:id="483"/>
      <w:bookmarkEnd w:id="484"/>
    </w:p>
    <w:p>
      <w:pPr>
        <w:spacing w:line="400" w:lineRule="exact"/>
        <w:ind w:firstLine="440" w:firstLineChars="200"/>
        <w:rPr>
          <w:rFonts w:ascii="宋体" w:hAnsi="宋体"/>
          <w:sz w:val="22"/>
        </w:rPr>
      </w:pPr>
      <w:r>
        <w:rPr>
          <w:rFonts w:hint="eastAsia" w:ascii="宋体" w:hAnsi="宋体"/>
          <w:sz w:val="22"/>
        </w:rPr>
        <w:t>9.4.1 承包人在施工过程中，应遵守有关环境保护的法律，履行合同约定的环境保护义务，并对违反法律和合同约定义务所造成的环境破坏、人身伤害和财产损失负责。</w:t>
      </w:r>
    </w:p>
    <w:p>
      <w:pPr>
        <w:spacing w:line="400" w:lineRule="exact"/>
        <w:ind w:firstLine="440" w:firstLineChars="200"/>
        <w:rPr>
          <w:rFonts w:ascii="宋体" w:hAnsi="宋体"/>
          <w:sz w:val="22"/>
        </w:rPr>
      </w:pPr>
      <w:r>
        <w:rPr>
          <w:rFonts w:hint="eastAsia" w:ascii="宋体" w:hAnsi="宋体"/>
          <w:sz w:val="22"/>
        </w:rPr>
        <w:t>9.4.2 承包人应按合同约定的环保工作内容，编制施工环保措施计划，报送监理人审批。</w:t>
      </w:r>
    </w:p>
    <w:p>
      <w:pPr>
        <w:spacing w:line="400" w:lineRule="exact"/>
        <w:ind w:firstLine="440" w:firstLineChars="200"/>
        <w:rPr>
          <w:rFonts w:ascii="宋体" w:hAnsi="宋体"/>
          <w:sz w:val="22"/>
        </w:rPr>
      </w:pPr>
      <w:r>
        <w:rPr>
          <w:rFonts w:hint="eastAsia" w:ascii="宋体" w:hAnsi="宋体"/>
          <w:sz w:val="22"/>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40" w:firstLineChars="200"/>
        <w:rPr>
          <w:rFonts w:ascii="宋体" w:hAnsi="宋体"/>
          <w:sz w:val="22"/>
        </w:rPr>
      </w:pPr>
      <w:r>
        <w:rPr>
          <w:rFonts w:hint="eastAsia" w:ascii="宋体" w:hAnsi="宋体"/>
          <w:sz w:val="22"/>
        </w:rPr>
        <w:t>9.4.4 承包人应按合同约定采取有效措施，对施工开挖的边坡及时进行支护,维护排水设施，并进行水土保护，避免因施工造成的地质灾害。</w:t>
      </w:r>
    </w:p>
    <w:p>
      <w:pPr>
        <w:spacing w:line="400" w:lineRule="exact"/>
        <w:ind w:firstLine="440" w:firstLineChars="200"/>
        <w:rPr>
          <w:rFonts w:ascii="宋体" w:hAnsi="宋体"/>
          <w:sz w:val="22"/>
        </w:rPr>
      </w:pPr>
      <w:r>
        <w:rPr>
          <w:rFonts w:hint="eastAsia" w:ascii="宋体" w:hAnsi="宋体"/>
          <w:sz w:val="22"/>
        </w:rPr>
        <w:t>9.4.5 承包人应按国家饮用水管理标准定期对饮用水源进行监测，防止施工活动污染饮用水源。</w:t>
      </w:r>
    </w:p>
    <w:p>
      <w:pPr>
        <w:spacing w:line="400" w:lineRule="exact"/>
        <w:ind w:firstLine="440" w:firstLineChars="200"/>
        <w:rPr>
          <w:rFonts w:ascii="宋体" w:hAnsi="宋体"/>
          <w:sz w:val="22"/>
        </w:rPr>
      </w:pPr>
      <w:r>
        <w:rPr>
          <w:rFonts w:hint="eastAsia" w:ascii="宋体" w:hAnsi="宋体"/>
          <w:sz w:val="22"/>
        </w:rPr>
        <w:t>9.4.6 承包人应按合同约定，加强对噪声、粉尘、废气、废水和废油的控制，努力降低噪声，控制粉尘和废气浓度，做好废水和废油的治理和排放。</w:t>
      </w:r>
    </w:p>
    <w:p>
      <w:pPr>
        <w:pStyle w:val="85"/>
        <w:outlineLvl w:val="0"/>
        <w:rPr>
          <w:b/>
        </w:rPr>
      </w:pPr>
      <w:bookmarkStart w:id="485" w:name="_Toc152045678"/>
      <w:bookmarkStart w:id="486" w:name="_Toc179632696"/>
      <w:bookmarkStart w:id="487" w:name="_Toc152042456"/>
      <w:bookmarkStart w:id="488" w:name="_Toc246322182"/>
      <w:bookmarkStart w:id="489" w:name="_Toc10010"/>
      <w:bookmarkStart w:id="490" w:name="_Toc144974646"/>
      <w:r>
        <w:rPr>
          <w:rFonts w:hint="eastAsia"/>
          <w:b/>
        </w:rPr>
        <w:t>9.5 事故处理</w:t>
      </w:r>
      <w:bookmarkEnd w:id="485"/>
      <w:bookmarkEnd w:id="486"/>
      <w:bookmarkEnd w:id="487"/>
      <w:bookmarkEnd w:id="488"/>
      <w:bookmarkEnd w:id="489"/>
      <w:bookmarkEnd w:id="490"/>
    </w:p>
    <w:p>
      <w:pPr>
        <w:spacing w:line="400" w:lineRule="exact"/>
        <w:ind w:firstLine="440" w:firstLineChars="200"/>
        <w:rPr>
          <w:rFonts w:ascii="宋体" w:hAnsi="宋体"/>
          <w:sz w:val="22"/>
        </w:rPr>
      </w:pPr>
      <w:r>
        <w:rPr>
          <w:rFonts w:hint="eastAsia" w:ascii="宋体" w:hAnsi="宋体"/>
          <w:sz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86"/>
        <w:spacing w:before="0"/>
        <w:outlineLvl w:val="0"/>
        <w:rPr>
          <w:b/>
        </w:rPr>
      </w:pPr>
      <w:bookmarkStart w:id="491" w:name="_Toc246322183"/>
      <w:bookmarkStart w:id="492" w:name="_Toc152045679"/>
      <w:bookmarkStart w:id="493" w:name="_Toc179632697"/>
      <w:bookmarkStart w:id="494" w:name="_Toc144974647"/>
      <w:bookmarkStart w:id="495" w:name="_Toc152042457"/>
      <w:bookmarkStart w:id="496" w:name="_Toc23264"/>
      <w:r>
        <w:rPr>
          <w:rFonts w:hint="eastAsia"/>
          <w:b/>
        </w:rPr>
        <w:t>10. 进度计划</w:t>
      </w:r>
      <w:bookmarkEnd w:id="491"/>
      <w:bookmarkEnd w:id="492"/>
      <w:bookmarkEnd w:id="493"/>
      <w:bookmarkEnd w:id="494"/>
      <w:bookmarkEnd w:id="495"/>
      <w:bookmarkEnd w:id="496"/>
    </w:p>
    <w:p>
      <w:pPr>
        <w:pStyle w:val="85"/>
        <w:outlineLvl w:val="0"/>
        <w:rPr>
          <w:b/>
        </w:rPr>
      </w:pPr>
      <w:bookmarkStart w:id="497" w:name="_Toc8524"/>
      <w:bookmarkStart w:id="498" w:name="_Toc144974648"/>
      <w:bookmarkStart w:id="499" w:name="_Toc179632698"/>
      <w:bookmarkStart w:id="500" w:name="_Toc152042458"/>
      <w:bookmarkStart w:id="501" w:name="_Toc246322184"/>
      <w:bookmarkStart w:id="502" w:name="_Toc152045680"/>
      <w:r>
        <w:rPr>
          <w:rFonts w:hint="eastAsia"/>
          <w:b/>
        </w:rPr>
        <w:t>10.1 合同进度计划</w:t>
      </w:r>
      <w:bookmarkEnd w:id="497"/>
      <w:bookmarkEnd w:id="498"/>
      <w:bookmarkEnd w:id="499"/>
      <w:bookmarkEnd w:id="500"/>
      <w:bookmarkEnd w:id="501"/>
      <w:bookmarkEnd w:id="502"/>
    </w:p>
    <w:p>
      <w:pPr>
        <w:spacing w:line="400" w:lineRule="exact"/>
        <w:ind w:firstLine="440" w:firstLineChars="200"/>
        <w:rPr>
          <w:rFonts w:ascii="宋体" w:hAnsi="宋体"/>
          <w:sz w:val="22"/>
        </w:rPr>
      </w:pPr>
      <w:r>
        <w:rPr>
          <w:rFonts w:hint="eastAsia" w:ascii="宋体" w:hAnsi="宋体"/>
          <w:sz w:val="22"/>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85"/>
        <w:outlineLvl w:val="0"/>
        <w:rPr>
          <w:b/>
        </w:rPr>
      </w:pPr>
      <w:bookmarkStart w:id="503" w:name="_Toc179632699"/>
      <w:bookmarkStart w:id="504" w:name="_Toc144974649"/>
      <w:bookmarkStart w:id="505" w:name="_Toc152042459"/>
      <w:bookmarkStart w:id="506" w:name="_Toc152045681"/>
      <w:bookmarkStart w:id="507" w:name="_Toc246322185"/>
      <w:bookmarkStart w:id="508" w:name="_Toc17729"/>
      <w:r>
        <w:rPr>
          <w:rFonts w:hint="eastAsia"/>
          <w:b/>
        </w:rPr>
        <w:t>10.2 合同进度计划的修订</w:t>
      </w:r>
      <w:bookmarkEnd w:id="503"/>
      <w:bookmarkEnd w:id="504"/>
      <w:bookmarkEnd w:id="505"/>
      <w:bookmarkEnd w:id="506"/>
      <w:bookmarkEnd w:id="507"/>
      <w:bookmarkEnd w:id="508"/>
    </w:p>
    <w:p>
      <w:pPr>
        <w:spacing w:line="400" w:lineRule="exact"/>
        <w:ind w:firstLine="440" w:firstLineChars="200"/>
        <w:rPr>
          <w:rFonts w:ascii="宋体" w:hAnsi="宋体"/>
          <w:sz w:val="22"/>
        </w:rPr>
      </w:pPr>
      <w:r>
        <w:rPr>
          <w:rFonts w:hint="eastAsia" w:ascii="宋体" w:hAnsi="宋体"/>
          <w:sz w:val="22"/>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86"/>
        <w:spacing w:before="0"/>
        <w:outlineLvl w:val="0"/>
        <w:rPr>
          <w:rFonts w:ascii="黑体"/>
          <w:b/>
        </w:rPr>
      </w:pPr>
      <w:bookmarkStart w:id="509" w:name="_Toc152045682"/>
      <w:bookmarkStart w:id="510" w:name="_Toc152042460"/>
      <w:bookmarkStart w:id="511" w:name="_Toc24163"/>
      <w:bookmarkStart w:id="512" w:name="_Toc179632700"/>
      <w:bookmarkStart w:id="513" w:name="_Toc144974650"/>
      <w:bookmarkStart w:id="514" w:name="_Toc246322186"/>
      <w:r>
        <w:rPr>
          <w:rFonts w:hint="eastAsia" w:ascii="黑体"/>
          <w:b/>
        </w:rPr>
        <w:t>11. 开工和竣工</w:t>
      </w:r>
      <w:bookmarkEnd w:id="509"/>
      <w:bookmarkEnd w:id="510"/>
      <w:bookmarkEnd w:id="511"/>
      <w:bookmarkEnd w:id="512"/>
      <w:bookmarkEnd w:id="513"/>
      <w:bookmarkEnd w:id="514"/>
    </w:p>
    <w:p>
      <w:pPr>
        <w:pStyle w:val="85"/>
        <w:outlineLvl w:val="0"/>
        <w:rPr>
          <w:b/>
        </w:rPr>
      </w:pPr>
      <w:bookmarkStart w:id="515" w:name="_Toc1007"/>
      <w:bookmarkStart w:id="516" w:name="_Toc144974651"/>
      <w:bookmarkStart w:id="517" w:name="_Toc152042461"/>
      <w:bookmarkStart w:id="518" w:name="_Toc246322187"/>
      <w:bookmarkStart w:id="519" w:name="_Toc152045683"/>
      <w:bookmarkStart w:id="520" w:name="_Toc179632701"/>
      <w:r>
        <w:rPr>
          <w:rFonts w:hint="eastAsia"/>
          <w:b/>
        </w:rPr>
        <w:t>11.1 开工</w:t>
      </w:r>
      <w:bookmarkEnd w:id="515"/>
      <w:bookmarkEnd w:id="516"/>
      <w:bookmarkEnd w:id="517"/>
      <w:bookmarkEnd w:id="518"/>
      <w:bookmarkEnd w:id="519"/>
      <w:bookmarkEnd w:id="520"/>
    </w:p>
    <w:p>
      <w:pPr>
        <w:spacing w:line="400" w:lineRule="exact"/>
        <w:ind w:firstLine="440" w:firstLineChars="200"/>
        <w:rPr>
          <w:rFonts w:ascii="宋体" w:hAnsi="宋体"/>
          <w:sz w:val="22"/>
        </w:rPr>
      </w:pPr>
      <w:r>
        <w:rPr>
          <w:rFonts w:hint="eastAsia" w:ascii="宋体" w:hAnsi="宋体"/>
          <w:sz w:val="22"/>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40" w:firstLineChars="200"/>
        <w:rPr>
          <w:rFonts w:ascii="宋体" w:hAnsi="宋体"/>
          <w:sz w:val="22"/>
        </w:rPr>
      </w:pPr>
      <w:r>
        <w:rPr>
          <w:rFonts w:hint="eastAsia" w:ascii="宋体" w:hAnsi="宋体"/>
          <w:sz w:val="22"/>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85"/>
        <w:outlineLvl w:val="0"/>
        <w:rPr>
          <w:b/>
        </w:rPr>
      </w:pPr>
      <w:bookmarkStart w:id="521" w:name="_Toc246322188"/>
      <w:bookmarkStart w:id="522" w:name="_Toc179632702"/>
      <w:bookmarkStart w:id="523" w:name="_Toc144974652"/>
      <w:bookmarkStart w:id="524" w:name="_Toc164"/>
      <w:bookmarkStart w:id="525" w:name="_Toc152045684"/>
      <w:bookmarkStart w:id="526" w:name="_Toc152042462"/>
      <w:r>
        <w:rPr>
          <w:rFonts w:hint="eastAsia"/>
          <w:b/>
        </w:rPr>
        <w:t>11.2 竣工</w:t>
      </w:r>
      <w:bookmarkEnd w:id="521"/>
      <w:bookmarkEnd w:id="522"/>
      <w:bookmarkEnd w:id="523"/>
      <w:bookmarkEnd w:id="524"/>
      <w:bookmarkEnd w:id="525"/>
      <w:bookmarkEnd w:id="526"/>
    </w:p>
    <w:p>
      <w:pPr>
        <w:spacing w:line="400" w:lineRule="exact"/>
        <w:ind w:firstLine="440" w:firstLineChars="200"/>
        <w:rPr>
          <w:rFonts w:ascii="宋体" w:hAnsi="宋体"/>
          <w:sz w:val="22"/>
        </w:rPr>
      </w:pPr>
      <w:r>
        <w:rPr>
          <w:rFonts w:hint="eastAsia" w:ascii="宋体" w:hAnsi="宋体"/>
          <w:sz w:val="22"/>
        </w:rPr>
        <w:t>承包人应在第1.1.4.3目约定的期限内完成合同工程。实际竣工日期在接收证书中写明。</w:t>
      </w:r>
    </w:p>
    <w:p>
      <w:pPr>
        <w:pStyle w:val="85"/>
        <w:outlineLvl w:val="0"/>
        <w:rPr>
          <w:b/>
        </w:rPr>
      </w:pPr>
      <w:bookmarkStart w:id="527" w:name="_Toc179632703"/>
      <w:bookmarkStart w:id="528" w:name="_Toc152045685"/>
      <w:bookmarkStart w:id="529" w:name="_Toc152042463"/>
      <w:bookmarkStart w:id="530" w:name="_Toc144974653"/>
      <w:bookmarkStart w:id="531" w:name="_Toc246322189"/>
      <w:bookmarkStart w:id="532" w:name="_Toc16873"/>
      <w:r>
        <w:rPr>
          <w:rFonts w:hint="eastAsia"/>
          <w:b/>
        </w:rPr>
        <w:t>11.3 发包人的工期延误</w:t>
      </w:r>
      <w:bookmarkEnd w:id="527"/>
      <w:bookmarkEnd w:id="528"/>
      <w:bookmarkEnd w:id="529"/>
      <w:bookmarkEnd w:id="530"/>
      <w:bookmarkEnd w:id="531"/>
      <w:bookmarkEnd w:id="532"/>
    </w:p>
    <w:p>
      <w:pPr>
        <w:spacing w:line="400" w:lineRule="exact"/>
        <w:ind w:firstLine="440" w:firstLineChars="200"/>
        <w:rPr>
          <w:rFonts w:ascii="宋体" w:hAnsi="宋体"/>
          <w:sz w:val="22"/>
        </w:rPr>
      </w:pPr>
      <w:r>
        <w:rPr>
          <w:rFonts w:hint="eastAsia" w:ascii="宋体" w:hAnsi="宋体"/>
          <w:sz w:val="22"/>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40" w:firstLineChars="200"/>
        <w:rPr>
          <w:rFonts w:ascii="宋体" w:hAnsi="宋体"/>
          <w:sz w:val="22"/>
        </w:rPr>
      </w:pPr>
      <w:r>
        <w:rPr>
          <w:rFonts w:hint="eastAsia" w:ascii="宋体" w:hAnsi="宋体"/>
          <w:sz w:val="22"/>
        </w:rPr>
        <w:t>（1）增加合同工作内容；</w:t>
      </w:r>
    </w:p>
    <w:p>
      <w:pPr>
        <w:spacing w:line="400" w:lineRule="exact"/>
        <w:ind w:firstLine="440" w:firstLineChars="200"/>
        <w:rPr>
          <w:rFonts w:ascii="宋体" w:hAnsi="宋体"/>
          <w:sz w:val="22"/>
        </w:rPr>
      </w:pPr>
      <w:r>
        <w:rPr>
          <w:rFonts w:hint="eastAsia" w:ascii="宋体" w:hAnsi="宋体"/>
          <w:sz w:val="22"/>
        </w:rPr>
        <w:t>（2）改变合同中任何一项工作的质量要求或其他特性；</w:t>
      </w:r>
    </w:p>
    <w:p>
      <w:pPr>
        <w:spacing w:line="400" w:lineRule="exact"/>
        <w:ind w:firstLine="440" w:firstLineChars="200"/>
        <w:rPr>
          <w:rFonts w:ascii="宋体" w:hAnsi="宋体"/>
          <w:sz w:val="22"/>
        </w:rPr>
      </w:pPr>
      <w:r>
        <w:rPr>
          <w:rFonts w:hint="eastAsia" w:ascii="宋体" w:hAnsi="宋体"/>
          <w:sz w:val="22"/>
        </w:rPr>
        <w:t>（3）发包人迟延提供材料、工程设备或变更交货地点的；</w:t>
      </w:r>
    </w:p>
    <w:p>
      <w:pPr>
        <w:spacing w:line="400" w:lineRule="exact"/>
        <w:ind w:firstLine="440" w:firstLineChars="200"/>
        <w:rPr>
          <w:rFonts w:ascii="宋体" w:hAnsi="宋体"/>
          <w:sz w:val="22"/>
        </w:rPr>
      </w:pPr>
      <w:r>
        <w:rPr>
          <w:rFonts w:hint="eastAsia" w:ascii="宋体" w:hAnsi="宋体"/>
          <w:sz w:val="22"/>
        </w:rPr>
        <w:t>（4）因发包人原因导致的暂停施工；</w:t>
      </w:r>
    </w:p>
    <w:p>
      <w:pPr>
        <w:spacing w:line="400" w:lineRule="exact"/>
        <w:ind w:firstLine="440" w:firstLineChars="200"/>
        <w:rPr>
          <w:rFonts w:ascii="宋体" w:hAnsi="宋体"/>
          <w:sz w:val="22"/>
        </w:rPr>
      </w:pPr>
      <w:r>
        <w:rPr>
          <w:rFonts w:hint="eastAsia" w:ascii="宋体" w:hAnsi="宋体"/>
          <w:sz w:val="22"/>
        </w:rPr>
        <w:t>（5）提供图纸延误；</w:t>
      </w:r>
    </w:p>
    <w:p>
      <w:pPr>
        <w:spacing w:line="400" w:lineRule="exact"/>
        <w:ind w:firstLine="440" w:firstLineChars="200"/>
        <w:rPr>
          <w:rFonts w:ascii="宋体" w:hAnsi="宋体"/>
          <w:sz w:val="22"/>
        </w:rPr>
      </w:pPr>
      <w:r>
        <w:rPr>
          <w:rFonts w:hint="eastAsia" w:ascii="宋体" w:hAnsi="宋体"/>
          <w:sz w:val="22"/>
        </w:rPr>
        <w:t>（6）未按合同约定及时支付预付款、进度款；</w:t>
      </w:r>
    </w:p>
    <w:p>
      <w:pPr>
        <w:spacing w:line="400" w:lineRule="exact"/>
        <w:ind w:firstLine="440" w:firstLineChars="200"/>
        <w:rPr>
          <w:rFonts w:ascii="宋体" w:hAnsi="宋体"/>
          <w:sz w:val="22"/>
        </w:rPr>
      </w:pPr>
      <w:r>
        <w:rPr>
          <w:rFonts w:hint="eastAsia" w:ascii="宋体" w:hAnsi="宋体"/>
          <w:sz w:val="22"/>
        </w:rPr>
        <w:t>（7）发包人造成工期延误的其他原因。</w:t>
      </w:r>
    </w:p>
    <w:p>
      <w:pPr>
        <w:pStyle w:val="85"/>
        <w:outlineLvl w:val="0"/>
        <w:rPr>
          <w:b/>
        </w:rPr>
      </w:pPr>
      <w:bookmarkStart w:id="533" w:name="_Toc6557"/>
      <w:bookmarkStart w:id="534" w:name="_Toc144974654"/>
      <w:bookmarkStart w:id="535" w:name="_Toc179632704"/>
      <w:bookmarkStart w:id="536" w:name="_Toc152045686"/>
      <w:bookmarkStart w:id="537" w:name="_Toc152042464"/>
      <w:bookmarkStart w:id="538" w:name="_Toc246322190"/>
      <w:r>
        <w:rPr>
          <w:rFonts w:hint="eastAsia"/>
          <w:b/>
        </w:rPr>
        <w:t>11.4 异常恶劣的气候条件</w:t>
      </w:r>
      <w:bookmarkEnd w:id="533"/>
      <w:bookmarkEnd w:id="534"/>
      <w:bookmarkEnd w:id="535"/>
      <w:bookmarkEnd w:id="536"/>
      <w:bookmarkEnd w:id="537"/>
      <w:bookmarkEnd w:id="538"/>
    </w:p>
    <w:p>
      <w:pPr>
        <w:spacing w:line="400" w:lineRule="exact"/>
        <w:ind w:firstLine="440" w:firstLineChars="200"/>
        <w:rPr>
          <w:rFonts w:ascii="宋体" w:hAnsi="宋体"/>
          <w:sz w:val="22"/>
        </w:rPr>
      </w:pPr>
      <w:r>
        <w:rPr>
          <w:rFonts w:hint="eastAsia" w:ascii="宋体" w:hAnsi="宋体"/>
          <w:sz w:val="22"/>
        </w:rPr>
        <w:t>由于出现专用合同条款规定的异常恶劣气候的条件导致工期延误的，承包人有权要求发包人延长工期。</w:t>
      </w:r>
    </w:p>
    <w:p>
      <w:pPr>
        <w:pStyle w:val="85"/>
        <w:outlineLvl w:val="0"/>
        <w:rPr>
          <w:b/>
        </w:rPr>
      </w:pPr>
      <w:bookmarkStart w:id="539" w:name="_Toc246322191"/>
      <w:bookmarkStart w:id="540" w:name="_Toc144974655"/>
      <w:bookmarkStart w:id="541" w:name="_Toc179632705"/>
      <w:bookmarkStart w:id="542" w:name="_Toc152042465"/>
      <w:bookmarkStart w:id="543" w:name="_Toc152045687"/>
      <w:bookmarkStart w:id="544" w:name="_Toc15083"/>
      <w:r>
        <w:rPr>
          <w:rFonts w:hint="eastAsia"/>
          <w:b/>
        </w:rPr>
        <w:t>11.5 承包人的工期延误</w:t>
      </w:r>
      <w:bookmarkEnd w:id="539"/>
      <w:bookmarkEnd w:id="540"/>
      <w:bookmarkEnd w:id="541"/>
      <w:bookmarkEnd w:id="542"/>
      <w:bookmarkEnd w:id="543"/>
      <w:bookmarkEnd w:id="544"/>
    </w:p>
    <w:p>
      <w:pPr>
        <w:spacing w:line="400" w:lineRule="exact"/>
        <w:ind w:firstLine="440" w:firstLineChars="200"/>
        <w:rPr>
          <w:rFonts w:ascii="宋体" w:hAnsi="宋体"/>
          <w:sz w:val="22"/>
        </w:rPr>
      </w:pPr>
      <w:r>
        <w:rPr>
          <w:rFonts w:hint="eastAsia" w:ascii="宋体" w:hAnsi="宋体"/>
          <w:sz w:val="22"/>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85"/>
        <w:outlineLvl w:val="0"/>
        <w:rPr>
          <w:b/>
        </w:rPr>
      </w:pPr>
      <w:bookmarkStart w:id="545" w:name="_Toc144974656"/>
      <w:bookmarkStart w:id="546" w:name="_Toc246322192"/>
      <w:bookmarkStart w:id="547" w:name="_Toc152042466"/>
      <w:bookmarkStart w:id="548" w:name="_Toc179632706"/>
      <w:bookmarkStart w:id="549" w:name="_Toc152045688"/>
      <w:bookmarkStart w:id="550" w:name="_Toc11507"/>
      <w:r>
        <w:rPr>
          <w:rFonts w:hint="eastAsia"/>
          <w:b/>
        </w:rPr>
        <w:t>11.6</w:t>
      </w:r>
      <w:bookmarkStart w:id="551" w:name="_Toc144974657"/>
      <w:bookmarkEnd w:id="545"/>
      <w:r>
        <w:rPr>
          <w:rFonts w:hint="eastAsia"/>
          <w:b/>
        </w:rPr>
        <w:t xml:space="preserve"> 工期提前</w:t>
      </w:r>
      <w:bookmarkEnd w:id="546"/>
      <w:bookmarkEnd w:id="547"/>
      <w:bookmarkEnd w:id="548"/>
      <w:bookmarkEnd w:id="549"/>
      <w:bookmarkEnd w:id="550"/>
      <w:bookmarkEnd w:id="551"/>
    </w:p>
    <w:p>
      <w:pPr>
        <w:spacing w:line="400" w:lineRule="exact"/>
        <w:ind w:firstLine="440" w:firstLineChars="200"/>
        <w:rPr>
          <w:rFonts w:ascii="宋体" w:hAnsi="宋体"/>
          <w:sz w:val="22"/>
        </w:rPr>
      </w:pPr>
      <w:r>
        <w:rPr>
          <w:rFonts w:hint="eastAsia" w:ascii="宋体" w:hAnsi="宋体"/>
          <w:sz w:val="22"/>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86"/>
        <w:spacing w:before="0"/>
        <w:outlineLvl w:val="0"/>
        <w:rPr>
          <w:b/>
        </w:rPr>
      </w:pPr>
      <w:bookmarkStart w:id="552" w:name="_Toc179632707"/>
      <w:bookmarkStart w:id="553" w:name="_Toc152045689"/>
      <w:bookmarkStart w:id="554" w:name="_Toc152042467"/>
      <w:bookmarkStart w:id="555" w:name="_Toc246322193"/>
      <w:bookmarkStart w:id="556" w:name="_Toc144974658"/>
      <w:bookmarkStart w:id="557" w:name="_Toc10100"/>
      <w:r>
        <w:rPr>
          <w:rFonts w:hint="eastAsia"/>
          <w:b/>
        </w:rPr>
        <w:t>12. 暂停施工</w:t>
      </w:r>
      <w:bookmarkEnd w:id="552"/>
      <w:bookmarkEnd w:id="553"/>
      <w:bookmarkEnd w:id="554"/>
      <w:bookmarkEnd w:id="555"/>
      <w:bookmarkEnd w:id="556"/>
      <w:bookmarkEnd w:id="557"/>
    </w:p>
    <w:p>
      <w:pPr>
        <w:pStyle w:val="85"/>
        <w:outlineLvl w:val="0"/>
        <w:rPr>
          <w:b/>
        </w:rPr>
      </w:pPr>
      <w:bookmarkStart w:id="558" w:name="_Toc144974659"/>
      <w:bookmarkStart w:id="559" w:name="_Toc152042468"/>
      <w:bookmarkStart w:id="560" w:name="_Toc152045690"/>
      <w:bookmarkStart w:id="561" w:name="_Toc179632708"/>
      <w:bookmarkStart w:id="562" w:name="_Toc3795"/>
      <w:bookmarkStart w:id="563" w:name="_Toc246322194"/>
      <w:r>
        <w:rPr>
          <w:rFonts w:hint="eastAsia"/>
          <w:b/>
        </w:rPr>
        <w:t>12.1 承包人暂停施工的责任</w:t>
      </w:r>
      <w:bookmarkEnd w:id="558"/>
      <w:bookmarkEnd w:id="559"/>
      <w:bookmarkEnd w:id="560"/>
      <w:bookmarkEnd w:id="561"/>
      <w:bookmarkEnd w:id="562"/>
      <w:bookmarkEnd w:id="563"/>
    </w:p>
    <w:p>
      <w:pPr>
        <w:spacing w:line="400" w:lineRule="exact"/>
        <w:ind w:firstLine="440" w:firstLineChars="200"/>
        <w:rPr>
          <w:rFonts w:ascii="宋体" w:hAnsi="宋体"/>
          <w:sz w:val="22"/>
        </w:rPr>
      </w:pPr>
      <w:r>
        <w:rPr>
          <w:rFonts w:hint="eastAsia" w:ascii="宋体" w:hAnsi="宋体"/>
          <w:sz w:val="22"/>
        </w:rPr>
        <w:t>因下列暂停施工增加的费用和（或）工期延误由承包人承担：</w:t>
      </w:r>
    </w:p>
    <w:p>
      <w:pPr>
        <w:spacing w:line="400" w:lineRule="exact"/>
        <w:ind w:firstLine="440" w:firstLineChars="200"/>
        <w:rPr>
          <w:rFonts w:ascii="宋体" w:hAnsi="宋体"/>
          <w:sz w:val="22"/>
        </w:rPr>
      </w:pPr>
      <w:r>
        <w:rPr>
          <w:rFonts w:hint="eastAsia" w:ascii="宋体" w:hAnsi="宋体"/>
          <w:sz w:val="22"/>
        </w:rPr>
        <w:t>（1）承包人违约引起的暂停施工；</w:t>
      </w:r>
    </w:p>
    <w:p>
      <w:pPr>
        <w:spacing w:line="400" w:lineRule="exact"/>
        <w:ind w:firstLine="440" w:firstLineChars="200"/>
        <w:rPr>
          <w:rFonts w:ascii="宋体" w:hAnsi="宋体"/>
          <w:sz w:val="22"/>
        </w:rPr>
      </w:pPr>
      <w:r>
        <w:rPr>
          <w:rFonts w:hint="eastAsia" w:ascii="宋体" w:hAnsi="宋体"/>
          <w:sz w:val="22"/>
        </w:rPr>
        <w:t>（2）由于承包人原因为工程合理施工和安全保障所必需的暂停施工；</w:t>
      </w:r>
    </w:p>
    <w:p>
      <w:pPr>
        <w:spacing w:line="400" w:lineRule="exact"/>
        <w:ind w:firstLine="440" w:firstLineChars="200"/>
        <w:rPr>
          <w:rFonts w:ascii="宋体" w:hAnsi="宋体"/>
          <w:sz w:val="22"/>
        </w:rPr>
      </w:pPr>
      <w:r>
        <w:rPr>
          <w:rFonts w:hint="eastAsia" w:ascii="宋体" w:hAnsi="宋体"/>
          <w:sz w:val="22"/>
        </w:rPr>
        <w:t>（3）承包人擅自暂停施工；</w:t>
      </w:r>
    </w:p>
    <w:p>
      <w:pPr>
        <w:spacing w:line="400" w:lineRule="exact"/>
        <w:ind w:firstLine="440" w:firstLineChars="200"/>
        <w:rPr>
          <w:rFonts w:ascii="宋体" w:hAnsi="宋体"/>
          <w:sz w:val="22"/>
        </w:rPr>
      </w:pPr>
      <w:r>
        <w:rPr>
          <w:rFonts w:hint="eastAsia" w:ascii="宋体" w:hAnsi="宋体"/>
          <w:sz w:val="22"/>
        </w:rPr>
        <w:t>（4）承包人其他原因引起的暂停施工；</w:t>
      </w:r>
    </w:p>
    <w:p>
      <w:pPr>
        <w:spacing w:line="400" w:lineRule="exact"/>
        <w:ind w:firstLine="440" w:firstLineChars="200"/>
        <w:rPr>
          <w:rFonts w:ascii="宋体" w:hAnsi="宋体"/>
          <w:sz w:val="22"/>
        </w:rPr>
      </w:pPr>
      <w:r>
        <w:rPr>
          <w:rFonts w:hint="eastAsia" w:ascii="宋体" w:hAnsi="宋体"/>
          <w:sz w:val="22"/>
        </w:rPr>
        <w:t>（5）专用合同条款约定由承包人承担的其他暂停施工。</w:t>
      </w:r>
    </w:p>
    <w:p>
      <w:pPr>
        <w:pStyle w:val="85"/>
        <w:outlineLvl w:val="0"/>
        <w:rPr>
          <w:b/>
        </w:rPr>
      </w:pPr>
      <w:bookmarkStart w:id="564" w:name="_Toc152045691"/>
      <w:bookmarkStart w:id="565" w:name="_Toc246322195"/>
      <w:bookmarkStart w:id="566" w:name="_Toc144974660"/>
      <w:bookmarkStart w:id="567" w:name="_Toc14851"/>
      <w:bookmarkStart w:id="568" w:name="_Toc152042469"/>
      <w:bookmarkStart w:id="569" w:name="_Toc179632709"/>
      <w:r>
        <w:rPr>
          <w:rFonts w:hint="eastAsia"/>
          <w:b/>
        </w:rPr>
        <w:t>12.2 发包人暂停施工的责任</w:t>
      </w:r>
      <w:bookmarkEnd w:id="564"/>
      <w:bookmarkEnd w:id="565"/>
      <w:bookmarkEnd w:id="566"/>
      <w:bookmarkEnd w:id="567"/>
      <w:bookmarkEnd w:id="568"/>
      <w:bookmarkEnd w:id="569"/>
    </w:p>
    <w:p>
      <w:pPr>
        <w:spacing w:line="400" w:lineRule="exact"/>
        <w:ind w:firstLine="440" w:firstLineChars="200"/>
        <w:rPr>
          <w:rFonts w:ascii="宋体" w:hAnsi="宋体"/>
          <w:sz w:val="22"/>
        </w:rPr>
      </w:pPr>
      <w:r>
        <w:rPr>
          <w:rFonts w:hint="eastAsia" w:ascii="宋体" w:hAnsi="宋体"/>
          <w:sz w:val="22"/>
        </w:rPr>
        <w:t>由于发包人原因引起的暂停施工造成工期延误的，承包人有权要求发包人延长工期和（或）增加费用，并支付合理利润。</w:t>
      </w:r>
    </w:p>
    <w:p>
      <w:pPr>
        <w:pStyle w:val="85"/>
        <w:outlineLvl w:val="0"/>
        <w:rPr>
          <w:b/>
        </w:rPr>
      </w:pPr>
      <w:bookmarkStart w:id="570" w:name="_Toc152045692"/>
      <w:bookmarkStart w:id="571" w:name="_Toc152042470"/>
      <w:bookmarkStart w:id="572" w:name="_Toc144974661"/>
      <w:bookmarkStart w:id="573" w:name="_Toc246322196"/>
      <w:bookmarkStart w:id="574" w:name="_Toc8891"/>
      <w:bookmarkStart w:id="575" w:name="_Toc179632710"/>
      <w:r>
        <w:rPr>
          <w:rFonts w:hint="eastAsia"/>
          <w:b/>
        </w:rPr>
        <w:t>12.3 监理人暂停施工指示</w:t>
      </w:r>
      <w:bookmarkEnd w:id="570"/>
      <w:bookmarkEnd w:id="571"/>
      <w:bookmarkEnd w:id="572"/>
      <w:bookmarkEnd w:id="573"/>
      <w:bookmarkEnd w:id="574"/>
      <w:bookmarkEnd w:id="575"/>
    </w:p>
    <w:p>
      <w:pPr>
        <w:spacing w:line="400" w:lineRule="exact"/>
        <w:ind w:firstLine="440" w:firstLineChars="200"/>
        <w:rPr>
          <w:rFonts w:ascii="宋体" w:hAnsi="宋体"/>
          <w:sz w:val="22"/>
        </w:rPr>
      </w:pPr>
      <w:r>
        <w:rPr>
          <w:rFonts w:hint="eastAsia" w:ascii="宋体" w:hAnsi="宋体"/>
          <w:sz w:val="22"/>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40" w:firstLineChars="200"/>
        <w:rPr>
          <w:rFonts w:ascii="宋体" w:hAnsi="宋体"/>
          <w:sz w:val="22"/>
        </w:rPr>
      </w:pPr>
      <w:r>
        <w:rPr>
          <w:rFonts w:hint="eastAsia" w:ascii="宋体" w:hAnsi="宋体"/>
          <w:sz w:val="22"/>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85"/>
        <w:outlineLvl w:val="0"/>
        <w:rPr>
          <w:b/>
        </w:rPr>
      </w:pPr>
      <w:bookmarkStart w:id="576" w:name="_Toc179632711"/>
      <w:bookmarkStart w:id="577" w:name="_Toc152045693"/>
      <w:bookmarkStart w:id="578" w:name="_Toc152042471"/>
      <w:bookmarkStart w:id="579" w:name="_Toc16173"/>
      <w:bookmarkStart w:id="580" w:name="_Toc144974662"/>
      <w:bookmarkStart w:id="581" w:name="_Toc246322197"/>
      <w:r>
        <w:rPr>
          <w:rFonts w:hint="eastAsia"/>
          <w:b/>
        </w:rPr>
        <w:t>12.4 暂停施工后的复工</w:t>
      </w:r>
      <w:bookmarkEnd w:id="576"/>
      <w:bookmarkEnd w:id="577"/>
      <w:bookmarkEnd w:id="578"/>
      <w:bookmarkEnd w:id="579"/>
      <w:bookmarkEnd w:id="580"/>
      <w:bookmarkEnd w:id="581"/>
    </w:p>
    <w:p>
      <w:pPr>
        <w:spacing w:line="400" w:lineRule="exact"/>
        <w:ind w:firstLine="440" w:firstLineChars="200"/>
        <w:rPr>
          <w:rFonts w:ascii="宋体" w:hAnsi="宋体"/>
          <w:sz w:val="22"/>
        </w:rPr>
      </w:pPr>
      <w:r>
        <w:rPr>
          <w:rFonts w:hint="eastAsia" w:ascii="宋体" w:hAnsi="宋体"/>
          <w:sz w:val="22"/>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40" w:firstLineChars="200"/>
        <w:rPr>
          <w:rFonts w:ascii="宋体" w:hAnsi="宋体"/>
          <w:sz w:val="22"/>
        </w:rPr>
      </w:pPr>
      <w:r>
        <w:rPr>
          <w:rFonts w:hint="eastAsia" w:ascii="宋体" w:hAnsi="宋体"/>
          <w:sz w:val="22"/>
        </w:rPr>
        <w:t>12.4.2 承包人无故拖延和拒绝复工的，由此增加的费用和工期延误由承包人承担；因发包人原因无法按时复工的，承包人有权要求发包人延长工期和（或）增加费用，并支付合理利润。</w:t>
      </w:r>
    </w:p>
    <w:p>
      <w:pPr>
        <w:pStyle w:val="85"/>
        <w:outlineLvl w:val="0"/>
        <w:rPr>
          <w:b/>
        </w:rPr>
      </w:pPr>
      <w:bookmarkStart w:id="582" w:name="_Toc144974663"/>
      <w:bookmarkStart w:id="583" w:name="_Toc26035"/>
      <w:bookmarkStart w:id="584" w:name="_Toc152042472"/>
      <w:bookmarkStart w:id="585" w:name="_Toc152045694"/>
      <w:bookmarkStart w:id="586" w:name="_Toc246322198"/>
      <w:bookmarkStart w:id="587" w:name="_Toc179632712"/>
      <w:r>
        <w:rPr>
          <w:rFonts w:hint="eastAsia"/>
          <w:b/>
        </w:rPr>
        <w:t xml:space="preserve">12.5 </w:t>
      </w:r>
      <w:r>
        <w:rPr>
          <w:b/>
        </w:rPr>
        <w:t>暂停施工</w:t>
      </w:r>
      <w:r>
        <w:rPr>
          <w:rFonts w:hint="eastAsia"/>
          <w:b/>
        </w:rPr>
        <w:t>持续56天以上</w:t>
      </w:r>
      <w:bookmarkEnd w:id="582"/>
      <w:bookmarkEnd w:id="583"/>
      <w:bookmarkEnd w:id="584"/>
      <w:bookmarkEnd w:id="585"/>
      <w:bookmarkEnd w:id="586"/>
      <w:bookmarkEnd w:id="587"/>
    </w:p>
    <w:p>
      <w:pPr>
        <w:spacing w:line="400" w:lineRule="exact"/>
        <w:ind w:firstLine="440" w:firstLineChars="200"/>
        <w:rPr>
          <w:rFonts w:ascii="宋体" w:hAnsi="宋体"/>
          <w:sz w:val="22"/>
        </w:rPr>
      </w:pPr>
      <w:r>
        <w:rPr>
          <w:rFonts w:hint="eastAsia" w:ascii="宋体" w:hAnsi="宋体"/>
          <w:sz w:val="22"/>
        </w:rPr>
        <w:t xml:space="preserve">12.5.1 </w:t>
      </w:r>
      <w:r>
        <w:rPr>
          <w:rFonts w:ascii="宋体" w:hAnsi="宋体"/>
          <w:sz w:val="22"/>
        </w:rPr>
        <w:t>监理人</w:t>
      </w:r>
      <w:r>
        <w:rPr>
          <w:rFonts w:hint="eastAsia" w:ascii="宋体" w:hAnsi="宋体"/>
          <w:sz w:val="22"/>
        </w:rPr>
        <w:t>发出</w:t>
      </w:r>
      <w:r>
        <w:rPr>
          <w:rFonts w:ascii="宋体" w:hAnsi="宋体"/>
          <w:sz w:val="22"/>
        </w:rPr>
        <w:t>暂停施工指示</w:t>
      </w:r>
      <w:r>
        <w:rPr>
          <w:rFonts w:hint="eastAsia" w:ascii="宋体" w:hAnsi="宋体"/>
          <w:sz w:val="22"/>
        </w:rPr>
        <w:t>后56天内未向</w:t>
      </w:r>
      <w:r>
        <w:rPr>
          <w:rFonts w:ascii="宋体" w:hAnsi="宋体"/>
          <w:sz w:val="22"/>
        </w:rPr>
        <w:t>承包人</w:t>
      </w:r>
      <w:r>
        <w:rPr>
          <w:rFonts w:hint="eastAsia" w:ascii="宋体" w:hAnsi="宋体"/>
          <w:sz w:val="22"/>
        </w:rPr>
        <w:t>发出复工通知，除了该项停工属于第12.1款的情况外，</w:t>
      </w:r>
      <w:r>
        <w:rPr>
          <w:rFonts w:ascii="宋体" w:hAnsi="宋体"/>
          <w:sz w:val="22"/>
        </w:rPr>
        <w:t>承包人</w:t>
      </w:r>
      <w:r>
        <w:rPr>
          <w:rFonts w:hint="eastAsia" w:ascii="宋体" w:hAnsi="宋体"/>
          <w:sz w:val="22"/>
        </w:rPr>
        <w:t>可向</w:t>
      </w:r>
      <w:r>
        <w:rPr>
          <w:rFonts w:ascii="宋体" w:hAnsi="宋体"/>
          <w:sz w:val="22"/>
        </w:rPr>
        <w:t>监理人</w:t>
      </w:r>
      <w:r>
        <w:rPr>
          <w:rFonts w:hint="eastAsia" w:ascii="宋体" w:hAnsi="宋体"/>
          <w:sz w:val="22"/>
        </w:rPr>
        <w:t>提交书面通知，要求</w:t>
      </w:r>
      <w:r>
        <w:rPr>
          <w:rFonts w:ascii="宋体" w:hAnsi="宋体"/>
          <w:sz w:val="22"/>
        </w:rPr>
        <w:t>监理人</w:t>
      </w:r>
      <w:r>
        <w:rPr>
          <w:rFonts w:hint="eastAsia" w:ascii="宋体" w:hAnsi="宋体"/>
          <w:sz w:val="22"/>
        </w:rPr>
        <w:t>在收到书面通知后28天内准许已</w:t>
      </w:r>
      <w:r>
        <w:rPr>
          <w:rFonts w:ascii="宋体" w:hAnsi="宋体"/>
          <w:sz w:val="22"/>
        </w:rPr>
        <w:t>暂停施工</w:t>
      </w:r>
      <w:r>
        <w:rPr>
          <w:rFonts w:hint="eastAsia" w:ascii="宋体" w:hAnsi="宋体"/>
          <w:sz w:val="22"/>
        </w:rPr>
        <w:t>的工程或其中一部分工程继续施工。如</w:t>
      </w:r>
      <w:r>
        <w:rPr>
          <w:rFonts w:ascii="宋体" w:hAnsi="宋体"/>
          <w:sz w:val="22"/>
        </w:rPr>
        <w:t>监理人</w:t>
      </w:r>
      <w:r>
        <w:rPr>
          <w:rFonts w:hint="eastAsia" w:ascii="宋体" w:hAnsi="宋体"/>
          <w:sz w:val="22"/>
        </w:rPr>
        <w:t>逾期不予批准，则承包人可以通知</w:t>
      </w:r>
      <w:r>
        <w:rPr>
          <w:rFonts w:ascii="宋体" w:hAnsi="宋体"/>
          <w:sz w:val="22"/>
        </w:rPr>
        <w:t>监理人</w:t>
      </w:r>
      <w:r>
        <w:rPr>
          <w:rFonts w:hint="eastAsia" w:ascii="宋体" w:hAnsi="宋体"/>
          <w:sz w:val="22"/>
        </w:rPr>
        <w:t>，将工程受影响的部分视为按第15.1（1）项的可取消工作。如</w:t>
      </w:r>
      <w:r>
        <w:rPr>
          <w:rFonts w:ascii="宋体" w:hAnsi="宋体"/>
          <w:sz w:val="22"/>
        </w:rPr>
        <w:t>暂停施工</w:t>
      </w:r>
      <w:r>
        <w:rPr>
          <w:rFonts w:hint="eastAsia" w:ascii="宋体" w:hAnsi="宋体"/>
          <w:sz w:val="22"/>
        </w:rPr>
        <w:t>影响到整个工程，可视为发包人违约，应按第22.2款的规定办理。</w:t>
      </w:r>
    </w:p>
    <w:p>
      <w:pPr>
        <w:spacing w:line="400" w:lineRule="exact"/>
        <w:ind w:firstLine="440" w:firstLineChars="200"/>
        <w:rPr>
          <w:rFonts w:ascii="宋体" w:hAnsi="宋体"/>
          <w:sz w:val="22"/>
        </w:rPr>
      </w:pPr>
      <w:r>
        <w:rPr>
          <w:rFonts w:hint="eastAsia" w:ascii="宋体" w:hAnsi="宋体"/>
          <w:sz w:val="22"/>
        </w:rPr>
        <w:t>12.5.2 由于</w:t>
      </w:r>
      <w:r>
        <w:rPr>
          <w:rFonts w:ascii="宋体" w:hAnsi="宋体"/>
          <w:sz w:val="22"/>
        </w:rPr>
        <w:t>承包人</w:t>
      </w:r>
      <w:r>
        <w:rPr>
          <w:rFonts w:hint="eastAsia" w:ascii="宋体" w:hAnsi="宋体"/>
          <w:sz w:val="22"/>
        </w:rPr>
        <w:t>责任引起的</w:t>
      </w:r>
      <w:r>
        <w:rPr>
          <w:rFonts w:ascii="宋体" w:hAnsi="宋体"/>
          <w:sz w:val="22"/>
        </w:rPr>
        <w:t>暂停施工</w:t>
      </w:r>
      <w:r>
        <w:rPr>
          <w:rFonts w:hint="eastAsia" w:ascii="宋体" w:hAnsi="宋体"/>
          <w:sz w:val="22"/>
        </w:rPr>
        <w:t>，如</w:t>
      </w:r>
      <w:r>
        <w:rPr>
          <w:rFonts w:ascii="宋体" w:hAnsi="宋体"/>
          <w:sz w:val="22"/>
        </w:rPr>
        <w:t>承包人</w:t>
      </w:r>
      <w:r>
        <w:rPr>
          <w:rFonts w:hint="eastAsia" w:ascii="宋体" w:hAnsi="宋体"/>
          <w:sz w:val="22"/>
        </w:rPr>
        <w:t>在收到</w:t>
      </w:r>
      <w:r>
        <w:rPr>
          <w:rFonts w:ascii="宋体" w:hAnsi="宋体"/>
          <w:sz w:val="22"/>
        </w:rPr>
        <w:t>监理人暂停施工指示</w:t>
      </w:r>
      <w:r>
        <w:rPr>
          <w:rFonts w:hint="eastAsia" w:ascii="宋体" w:hAnsi="宋体"/>
          <w:sz w:val="22"/>
        </w:rPr>
        <w:t>后56天内不认真采取有效的复工措施，造成工期延误，可视为</w:t>
      </w:r>
      <w:r>
        <w:rPr>
          <w:rFonts w:ascii="宋体" w:hAnsi="宋体"/>
          <w:sz w:val="22"/>
        </w:rPr>
        <w:t>承包人</w:t>
      </w:r>
      <w:r>
        <w:rPr>
          <w:rFonts w:hint="eastAsia" w:ascii="宋体" w:hAnsi="宋体"/>
          <w:sz w:val="22"/>
        </w:rPr>
        <w:t>违约，应按第22.1款的规定办理。</w:t>
      </w:r>
    </w:p>
    <w:p>
      <w:pPr>
        <w:pStyle w:val="86"/>
        <w:spacing w:before="0"/>
        <w:outlineLvl w:val="0"/>
        <w:rPr>
          <w:b/>
        </w:rPr>
      </w:pPr>
      <w:bookmarkStart w:id="588" w:name="_Toc16255"/>
      <w:bookmarkStart w:id="589" w:name="_Toc179632713"/>
      <w:bookmarkStart w:id="590" w:name="_Toc152045695"/>
      <w:bookmarkStart w:id="591" w:name="_Toc152042473"/>
      <w:bookmarkStart w:id="592" w:name="_Toc144974664"/>
      <w:bookmarkStart w:id="593" w:name="_Toc246322199"/>
      <w:r>
        <w:rPr>
          <w:rFonts w:hint="eastAsia"/>
          <w:b/>
        </w:rPr>
        <w:t>13. 工程质量</w:t>
      </w:r>
      <w:bookmarkEnd w:id="588"/>
      <w:bookmarkEnd w:id="589"/>
      <w:bookmarkEnd w:id="590"/>
      <w:bookmarkEnd w:id="591"/>
      <w:bookmarkEnd w:id="592"/>
      <w:bookmarkEnd w:id="593"/>
    </w:p>
    <w:p>
      <w:pPr>
        <w:pStyle w:val="85"/>
        <w:outlineLvl w:val="0"/>
        <w:rPr>
          <w:b/>
        </w:rPr>
      </w:pPr>
      <w:bookmarkStart w:id="594" w:name="_Toc18226"/>
      <w:bookmarkStart w:id="595" w:name="_Toc152045696"/>
      <w:bookmarkStart w:id="596" w:name="_Toc179632714"/>
      <w:bookmarkStart w:id="597" w:name="_Toc246322200"/>
      <w:bookmarkStart w:id="598" w:name="_Toc152042474"/>
      <w:bookmarkStart w:id="599" w:name="_Toc144974665"/>
      <w:r>
        <w:rPr>
          <w:rFonts w:hint="eastAsia"/>
          <w:b/>
        </w:rPr>
        <w:t>13.1 工程质量要求</w:t>
      </w:r>
      <w:bookmarkEnd w:id="594"/>
      <w:bookmarkEnd w:id="595"/>
      <w:bookmarkEnd w:id="596"/>
      <w:bookmarkEnd w:id="597"/>
      <w:bookmarkEnd w:id="598"/>
      <w:bookmarkEnd w:id="599"/>
    </w:p>
    <w:p>
      <w:pPr>
        <w:spacing w:line="400" w:lineRule="exact"/>
        <w:ind w:firstLine="440" w:firstLineChars="200"/>
        <w:rPr>
          <w:rFonts w:ascii="宋体" w:hAnsi="宋体"/>
          <w:sz w:val="22"/>
        </w:rPr>
      </w:pPr>
      <w:r>
        <w:rPr>
          <w:rFonts w:hint="eastAsia" w:ascii="宋体" w:hAnsi="宋体"/>
          <w:sz w:val="22"/>
        </w:rPr>
        <w:t>13.1.1 工程质量验收按合同约定验收标准执行。</w:t>
      </w:r>
    </w:p>
    <w:p>
      <w:pPr>
        <w:spacing w:line="400" w:lineRule="exact"/>
        <w:ind w:firstLine="440" w:firstLineChars="200"/>
        <w:rPr>
          <w:rFonts w:ascii="宋体" w:hAnsi="宋体"/>
          <w:sz w:val="22"/>
        </w:rPr>
      </w:pPr>
      <w:r>
        <w:rPr>
          <w:rFonts w:hint="eastAsia" w:ascii="宋体" w:hAnsi="宋体"/>
          <w:sz w:val="22"/>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40" w:firstLineChars="200"/>
        <w:rPr>
          <w:rFonts w:ascii="宋体" w:hAnsi="宋体"/>
          <w:sz w:val="22"/>
        </w:rPr>
      </w:pPr>
      <w:r>
        <w:rPr>
          <w:rFonts w:hint="eastAsia" w:ascii="宋体" w:hAnsi="宋体"/>
          <w:sz w:val="22"/>
        </w:rPr>
        <w:t>13.1.3 因发包人原因造成工程质量达不到合同约定验收标准的，发包人应承担由于承包人返工造成的费用增加和（或）工期延误，并支付承包人合理利润。</w:t>
      </w:r>
    </w:p>
    <w:p>
      <w:pPr>
        <w:pStyle w:val="85"/>
        <w:outlineLvl w:val="0"/>
        <w:rPr>
          <w:b/>
        </w:rPr>
      </w:pPr>
      <w:bookmarkStart w:id="600" w:name="_Toc152042475"/>
      <w:bookmarkStart w:id="601" w:name="_Toc152045697"/>
      <w:bookmarkStart w:id="602" w:name="_Toc246322201"/>
      <w:bookmarkStart w:id="603" w:name="_Toc179632715"/>
      <w:bookmarkStart w:id="604" w:name="_Toc14660"/>
      <w:bookmarkStart w:id="605" w:name="_Toc144974666"/>
      <w:r>
        <w:rPr>
          <w:rFonts w:hint="eastAsia"/>
          <w:b/>
        </w:rPr>
        <w:t>13.2 承包人的质量管理</w:t>
      </w:r>
      <w:bookmarkEnd w:id="600"/>
      <w:bookmarkEnd w:id="601"/>
      <w:bookmarkEnd w:id="602"/>
      <w:bookmarkEnd w:id="603"/>
      <w:bookmarkEnd w:id="604"/>
      <w:bookmarkEnd w:id="605"/>
    </w:p>
    <w:p>
      <w:pPr>
        <w:spacing w:line="400" w:lineRule="exact"/>
        <w:ind w:firstLine="440" w:firstLineChars="200"/>
        <w:rPr>
          <w:rFonts w:ascii="宋体" w:hAnsi="宋体"/>
          <w:sz w:val="22"/>
        </w:rPr>
      </w:pPr>
      <w:r>
        <w:rPr>
          <w:rFonts w:hint="eastAsia" w:ascii="宋体" w:hAnsi="宋体"/>
          <w:sz w:val="22"/>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40" w:firstLineChars="200"/>
        <w:rPr>
          <w:rFonts w:ascii="宋体" w:hAnsi="宋体"/>
          <w:sz w:val="22"/>
        </w:rPr>
      </w:pPr>
      <w:r>
        <w:rPr>
          <w:rFonts w:hint="eastAsia" w:ascii="宋体" w:hAnsi="宋体"/>
          <w:sz w:val="22"/>
        </w:rPr>
        <w:t>13.2.2 承包人应加强对施工人员的质量教育和技术培训，定期考核施工人员的劳动技能，严格执行规范和操作规程。</w:t>
      </w:r>
    </w:p>
    <w:p>
      <w:pPr>
        <w:pStyle w:val="85"/>
        <w:outlineLvl w:val="0"/>
        <w:rPr>
          <w:b/>
        </w:rPr>
      </w:pPr>
      <w:bookmarkStart w:id="606" w:name="_Toc179632716"/>
      <w:bookmarkStart w:id="607" w:name="_Toc246322202"/>
      <w:bookmarkStart w:id="608" w:name="_Toc152045698"/>
      <w:bookmarkStart w:id="609" w:name="_Toc11839"/>
      <w:bookmarkStart w:id="610" w:name="_Toc144974667"/>
      <w:bookmarkStart w:id="611" w:name="_Toc152042476"/>
      <w:r>
        <w:rPr>
          <w:rFonts w:hint="eastAsia"/>
          <w:b/>
        </w:rPr>
        <w:t>13.3 承包人的质量检查</w:t>
      </w:r>
      <w:bookmarkEnd w:id="606"/>
      <w:bookmarkEnd w:id="607"/>
      <w:bookmarkEnd w:id="608"/>
      <w:bookmarkEnd w:id="609"/>
      <w:bookmarkEnd w:id="610"/>
      <w:bookmarkEnd w:id="611"/>
    </w:p>
    <w:p>
      <w:pPr>
        <w:spacing w:line="400" w:lineRule="exact"/>
        <w:ind w:firstLine="440" w:firstLineChars="200"/>
        <w:rPr>
          <w:rFonts w:ascii="宋体" w:hAnsi="宋体"/>
          <w:sz w:val="22"/>
        </w:rPr>
      </w:pPr>
      <w:r>
        <w:rPr>
          <w:rFonts w:hint="eastAsia" w:ascii="宋体" w:hAnsi="宋体"/>
          <w:sz w:val="22"/>
        </w:rPr>
        <w:t>承包人应按合同约定对材料、工程设备以及工程的所有部位及其施工工艺进行全过程的质量检查和检验，并作详细记录，编制工程质量报表，报送监理人审查。</w:t>
      </w:r>
    </w:p>
    <w:p>
      <w:pPr>
        <w:pStyle w:val="85"/>
        <w:outlineLvl w:val="0"/>
        <w:rPr>
          <w:b/>
        </w:rPr>
      </w:pPr>
      <w:bookmarkStart w:id="612" w:name="_Toc246322203"/>
      <w:bookmarkStart w:id="613" w:name="_Toc152045699"/>
      <w:bookmarkStart w:id="614" w:name="_Toc31143"/>
      <w:bookmarkStart w:id="615" w:name="_Toc144974668"/>
      <w:bookmarkStart w:id="616" w:name="_Toc152042477"/>
      <w:bookmarkStart w:id="617" w:name="_Toc179632717"/>
      <w:r>
        <w:rPr>
          <w:rFonts w:hint="eastAsia"/>
          <w:b/>
        </w:rPr>
        <w:t>13.4 监理人的质量检查</w:t>
      </w:r>
      <w:bookmarkEnd w:id="612"/>
      <w:bookmarkEnd w:id="613"/>
      <w:bookmarkEnd w:id="614"/>
      <w:bookmarkEnd w:id="615"/>
      <w:bookmarkEnd w:id="616"/>
      <w:bookmarkEnd w:id="617"/>
    </w:p>
    <w:p>
      <w:pPr>
        <w:spacing w:line="400" w:lineRule="exact"/>
        <w:ind w:firstLine="440" w:firstLineChars="200"/>
        <w:rPr>
          <w:rFonts w:ascii="宋体" w:hAnsi="宋体"/>
          <w:sz w:val="22"/>
        </w:rPr>
      </w:pPr>
      <w:r>
        <w:rPr>
          <w:rFonts w:hint="eastAsia" w:ascii="宋体" w:hAnsi="宋体"/>
          <w:sz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85"/>
        <w:outlineLvl w:val="0"/>
        <w:rPr>
          <w:b/>
        </w:rPr>
      </w:pPr>
      <w:bookmarkStart w:id="618" w:name="_Toc246322204"/>
      <w:bookmarkStart w:id="619" w:name="_Toc13461"/>
      <w:bookmarkStart w:id="620" w:name="_Toc179632718"/>
      <w:bookmarkStart w:id="621" w:name="_Toc152045700"/>
      <w:bookmarkStart w:id="622" w:name="_Toc144974669"/>
      <w:bookmarkStart w:id="623" w:name="_Toc152042478"/>
      <w:r>
        <w:rPr>
          <w:rFonts w:hint="eastAsia"/>
          <w:b/>
        </w:rPr>
        <w:t>13.5 工程隐蔽部位覆盖前的检查</w:t>
      </w:r>
      <w:bookmarkEnd w:id="618"/>
      <w:bookmarkEnd w:id="619"/>
      <w:bookmarkEnd w:id="620"/>
      <w:bookmarkEnd w:id="621"/>
      <w:bookmarkEnd w:id="622"/>
      <w:bookmarkEnd w:id="623"/>
    </w:p>
    <w:p>
      <w:pPr>
        <w:spacing w:line="400" w:lineRule="exact"/>
        <w:ind w:firstLine="440" w:firstLineChars="200"/>
        <w:rPr>
          <w:rFonts w:ascii="宋体" w:hAnsi="宋体"/>
          <w:sz w:val="22"/>
        </w:rPr>
      </w:pPr>
      <w:r>
        <w:rPr>
          <w:rFonts w:hint="eastAsia" w:ascii="宋体" w:hAnsi="宋体"/>
          <w:sz w:val="22"/>
        </w:rPr>
        <w:t>13.5.1 通知监理人检查</w:t>
      </w:r>
    </w:p>
    <w:p>
      <w:pPr>
        <w:spacing w:line="400" w:lineRule="exact"/>
        <w:ind w:firstLine="440" w:firstLineChars="200"/>
        <w:rPr>
          <w:rFonts w:ascii="宋体" w:hAnsi="宋体"/>
          <w:sz w:val="22"/>
        </w:rPr>
      </w:pPr>
      <w:r>
        <w:rPr>
          <w:rFonts w:hint="eastAsia" w:ascii="宋体" w:hAnsi="宋体"/>
          <w:sz w:val="22"/>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40" w:firstLineChars="200"/>
        <w:rPr>
          <w:rFonts w:ascii="宋体" w:hAnsi="宋体"/>
          <w:sz w:val="22"/>
        </w:rPr>
      </w:pPr>
      <w:r>
        <w:rPr>
          <w:rFonts w:hint="eastAsia" w:ascii="宋体" w:hAnsi="宋体"/>
          <w:sz w:val="22"/>
        </w:rPr>
        <w:t>13.5.2 监理人未到场检查</w:t>
      </w:r>
    </w:p>
    <w:p>
      <w:pPr>
        <w:spacing w:line="400" w:lineRule="exact"/>
        <w:ind w:firstLine="440" w:firstLineChars="200"/>
        <w:rPr>
          <w:rFonts w:ascii="宋体" w:hAnsi="宋体"/>
          <w:sz w:val="22"/>
        </w:rPr>
      </w:pPr>
      <w:r>
        <w:rPr>
          <w:rFonts w:hint="eastAsia" w:ascii="宋体" w:hAnsi="宋体"/>
          <w:sz w:val="22"/>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40" w:firstLineChars="200"/>
        <w:rPr>
          <w:rFonts w:ascii="宋体" w:hAnsi="宋体"/>
          <w:sz w:val="22"/>
        </w:rPr>
      </w:pPr>
      <w:r>
        <w:rPr>
          <w:rFonts w:hint="eastAsia" w:ascii="宋体" w:hAnsi="宋体"/>
          <w:sz w:val="22"/>
        </w:rPr>
        <w:t>13.5.3 监理人重新检查</w:t>
      </w:r>
    </w:p>
    <w:p>
      <w:pPr>
        <w:spacing w:line="400" w:lineRule="exact"/>
        <w:ind w:firstLine="440" w:firstLineChars="200"/>
        <w:rPr>
          <w:rFonts w:ascii="宋体" w:hAnsi="宋体"/>
          <w:sz w:val="22"/>
        </w:rPr>
      </w:pPr>
      <w:r>
        <w:rPr>
          <w:rFonts w:hint="eastAsia" w:ascii="宋体" w:hAnsi="宋体"/>
          <w:sz w:val="22"/>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40" w:firstLineChars="200"/>
        <w:rPr>
          <w:rFonts w:ascii="宋体" w:hAnsi="宋体"/>
          <w:sz w:val="22"/>
        </w:rPr>
      </w:pPr>
      <w:r>
        <w:rPr>
          <w:rFonts w:hint="eastAsia" w:ascii="宋体" w:hAnsi="宋体"/>
          <w:sz w:val="22"/>
        </w:rPr>
        <w:t>13.5.4 承包人私自覆盖</w:t>
      </w:r>
    </w:p>
    <w:p>
      <w:pPr>
        <w:spacing w:line="400" w:lineRule="exact"/>
        <w:ind w:firstLine="440" w:firstLineChars="200"/>
        <w:rPr>
          <w:rFonts w:ascii="宋体" w:hAnsi="宋体"/>
          <w:sz w:val="22"/>
        </w:rPr>
      </w:pPr>
      <w:r>
        <w:rPr>
          <w:rFonts w:hint="eastAsia" w:ascii="宋体" w:hAnsi="宋体"/>
          <w:sz w:val="22"/>
        </w:rPr>
        <w:t>承包人未通知监理人到场检查，私自将工程隐蔽部位覆盖的，监理人有权指示承包人钻孔探测或揭开检查，由此增加的费用和（或）工期延误由承包人承担。</w:t>
      </w:r>
    </w:p>
    <w:p>
      <w:pPr>
        <w:pStyle w:val="85"/>
        <w:outlineLvl w:val="0"/>
        <w:rPr>
          <w:b/>
        </w:rPr>
      </w:pPr>
      <w:bookmarkStart w:id="624" w:name="_Toc152045701"/>
      <w:bookmarkStart w:id="625" w:name="_Toc246322205"/>
      <w:bookmarkStart w:id="626" w:name="_Toc6094"/>
      <w:bookmarkStart w:id="627" w:name="_Toc179632719"/>
      <w:bookmarkStart w:id="628" w:name="_Toc144974670"/>
      <w:bookmarkStart w:id="629" w:name="_Toc152042479"/>
      <w:r>
        <w:rPr>
          <w:rFonts w:hint="eastAsia"/>
          <w:b/>
        </w:rPr>
        <w:t>13.6 清除不合格工程</w:t>
      </w:r>
      <w:bookmarkEnd w:id="624"/>
      <w:bookmarkEnd w:id="625"/>
      <w:bookmarkEnd w:id="626"/>
      <w:bookmarkEnd w:id="627"/>
      <w:bookmarkEnd w:id="628"/>
      <w:bookmarkEnd w:id="629"/>
    </w:p>
    <w:p>
      <w:pPr>
        <w:spacing w:line="400" w:lineRule="exact"/>
        <w:ind w:firstLine="440" w:firstLineChars="200"/>
        <w:rPr>
          <w:rFonts w:ascii="宋体" w:hAnsi="宋体"/>
          <w:sz w:val="22"/>
        </w:rPr>
      </w:pPr>
      <w:r>
        <w:rPr>
          <w:rFonts w:hint="eastAsia" w:ascii="宋体" w:hAnsi="宋体"/>
          <w:sz w:val="22"/>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40" w:firstLineChars="200"/>
        <w:rPr>
          <w:rFonts w:ascii="宋体" w:hAnsi="宋体"/>
          <w:sz w:val="22"/>
        </w:rPr>
      </w:pPr>
      <w:r>
        <w:rPr>
          <w:rFonts w:hint="eastAsia" w:ascii="宋体" w:hAnsi="宋体"/>
          <w:sz w:val="22"/>
        </w:rPr>
        <w:t>13.6.2 由于发包人提供的材料或工程设备不合格造成的工程不合格，需要承包人采取措施补救的，发包人应承担由此增加的费用和（或）工期延误，并支付承包人合理利润。</w:t>
      </w:r>
    </w:p>
    <w:p>
      <w:pPr>
        <w:pStyle w:val="86"/>
        <w:spacing w:before="0"/>
        <w:outlineLvl w:val="0"/>
        <w:rPr>
          <w:b/>
        </w:rPr>
      </w:pPr>
      <w:bookmarkStart w:id="630" w:name="_Toc152042480"/>
      <w:bookmarkStart w:id="631" w:name="_Toc179632720"/>
      <w:bookmarkStart w:id="632" w:name="_Toc12230"/>
      <w:bookmarkStart w:id="633" w:name="_Toc144974671"/>
      <w:bookmarkStart w:id="634" w:name="_Toc246322206"/>
      <w:bookmarkStart w:id="635" w:name="_Toc152045702"/>
      <w:r>
        <w:rPr>
          <w:rFonts w:hint="eastAsia"/>
          <w:b/>
        </w:rPr>
        <w:t>14. 试验和检验</w:t>
      </w:r>
      <w:bookmarkEnd w:id="630"/>
      <w:bookmarkEnd w:id="631"/>
      <w:bookmarkEnd w:id="632"/>
      <w:bookmarkEnd w:id="633"/>
      <w:bookmarkEnd w:id="634"/>
      <w:bookmarkEnd w:id="635"/>
    </w:p>
    <w:p>
      <w:pPr>
        <w:pStyle w:val="85"/>
        <w:outlineLvl w:val="0"/>
        <w:rPr>
          <w:b/>
        </w:rPr>
      </w:pPr>
      <w:bookmarkStart w:id="636" w:name="_Toc152045703"/>
      <w:bookmarkStart w:id="637" w:name="_Toc144974672"/>
      <w:bookmarkStart w:id="638" w:name="_Toc152042481"/>
      <w:bookmarkStart w:id="639" w:name="_Toc27104"/>
      <w:bookmarkStart w:id="640" w:name="_Toc246322207"/>
      <w:bookmarkStart w:id="641" w:name="_Toc179632721"/>
      <w:r>
        <w:rPr>
          <w:rFonts w:hint="eastAsia"/>
          <w:b/>
        </w:rPr>
        <w:t>14.1 材料、工程设备和工程的试验和检验</w:t>
      </w:r>
      <w:bookmarkEnd w:id="636"/>
      <w:bookmarkEnd w:id="637"/>
      <w:bookmarkEnd w:id="638"/>
      <w:bookmarkEnd w:id="639"/>
      <w:bookmarkEnd w:id="640"/>
      <w:bookmarkEnd w:id="641"/>
    </w:p>
    <w:p>
      <w:pPr>
        <w:spacing w:line="400" w:lineRule="exact"/>
        <w:ind w:firstLine="440" w:firstLineChars="200"/>
        <w:rPr>
          <w:rFonts w:ascii="宋体" w:hAnsi="宋体"/>
          <w:sz w:val="22"/>
        </w:rPr>
      </w:pPr>
      <w:r>
        <w:rPr>
          <w:rFonts w:hint="eastAsia" w:ascii="宋体" w:hAnsi="宋体"/>
          <w:sz w:val="22"/>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40" w:firstLineChars="200"/>
        <w:rPr>
          <w:rFonts w:ascii="宋体" w:hAnsi="宋体"/>
          <w:sz w:val="22"/>
        </w:rPr>
      </w:pPr>
      <w:r>
        <w:rPr>
          <w:rFonts w:hint="eastAsia" w:ascii="宋体" w:hAnsi="宋体"/>
          <w:sz w:val="22"/>
        </w:rPr>
        <w:t>14.1.2 监理人未按合同约定派员参加试验和检验的，除监理人另有指示外，承包人可自行试验和检验，并应立即将试验和检验结果报送监理人，监理人应签字确认。</w:t>
      </w:r>
    </w:p>
    <w:p>
      <w:pPr>
        <w:spacing w:line="400" w:lineRule="exact"/>
        <w:ind w:firstLine="440" w:firstLineChars="200"/>
        <w:rPr>
          <w:rFonts w:ascii="宋体" w:hAnsi="宋体"/>
          <w:sz w:val="22"/>
        </w:rPr>
      </w:pPr>
      <w:r>
        <w:rPr>
          <w:rFonts w:hint="eastAsia" w:ascii="宋体" w:hAnsi="宋体"/>
          <w:sz w:val="22"/>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85"/>
        <w:outlineLvl w:val="0"/>
        <w:rPr>
          <w:b/>
        </w:rPr>
      </w:pPr>
      <w:bookmarkStart w:id="642" w:name="_Toc8382"/>
      <w:bookmarkStart w:id="643" w:name="_Toc179632722"/>
      <w:bookmarkStart w:id="644" w:name="_Toc144974673"/>
      <w:bookmarkStart w:id="645" w:name="_Toc152042482"/>
      <w:bookmarkStart w:id="646" w:name="_Toc152045704"/>
      <w:bookmarkStart w:id="647" w:name="_Toc246322208"/>
      <w:r>
        <w:rPr>
          <w:rFonts w:hint="eastAsia"/>
          <w:b/>
        </w:rPr>
        <w:t>14.2 现场材料试验</w:t>
      </w:r>
      <w:bookmarkEnd w:id="642"/>
      <w:bookmarkEnd w:id="643"/>
      <w:bookmarkEnd w:id="644"/>
      <w:bookmarkEnd w:id="645"/>
      <w:bookmarkEnd w:id="646"/>
      <w:bookmarkEnd w:id="647"/>
    </w:p>
    <w:p>
      <w:pPr>
        <w:spacing w:line="400" w:lineRule="exact"/>
        <w:ind w:firstLine="440" w:firstLineChars="200"/>
        <w:rPr>
          <w:rFonts w:ascii="宋体" w:hAnsi="宋体"/>
          <w:sz w:val="22"/>
        </w:rPr>
      </w:pPr>
      <w:r>
        <w:rPr>
          <w:rFonts w:hint="eastAsia" w:ascii="宋体" w:hAnsi="宋体"/>
          <w:sz w:val="22"/>
        </w:rPr>
        <w:t>14.2.1 承包人根据合同约定或监理人指示进行的现场材料试验，应由承包人提供试验场所、试验人员、试验设备器材以及其他必要的试验条件。</w:t>
      </w:r>
    </w:p>
    <w:p>
      <w:pPr>
        <w:spacing w:line="400" w:lineRule="exact"/>
        <w:ind w:firstLine="440" w:firstLineChars="200"/>
        <w:rPr>
          <w:rFonts w:ascii="宋体" w:hAnsi="宋体"/>
          <w:sz w:val="22"/>
        </w:rPr>
      </w:pPr>
      <w:r>
        <w:rPr>
          <w:rFonts w:hint="eastAsia" w:ascii="宋体" w:hAnsi="宋体"/>
          <w:sz w:val="22"/>
        </w:rPr>
        <w:t>14.2.2 监理人在必要时可以使用承包人的试验场所、试验设备器材以及其他试验条件，进行以工程质量检查为目的的复核性材料试验，承包人应予以协助。</w:t>
      </w:r>
    </w:p>
    <w:p>
      <w:pPr>
        <w:pStyle w:val="85"/>
        <w:outlineLvl w:val="0"/>
        <w:rPr>
          <w:b/>
        </w:rPr>
      </w:pPr>
      <w:bookmarkStart w:id="648" w:name="_Toc246322209"/>
      <w:bookmarkStart w:id="649" w:name="_Toc152045705"/>
      <w:bookmarkStart w:id="650" w:name="_Toc179632723"/>
      <w:bookmarkStart w:id="651" w:name="_Toc152042483"/>
      <w:bookmarkStart w:id="652" w:name="_Toc144974674"/>
      <w:bookmarkStart w:id="653" w:name="_Toc19214"/>
      <w:r>
        <w:rPr>
          <w:rFonts w:hint="eastAsia"/>
          <w:b/>
        </w:rPr>
        <w:t>14.3 现场工艺试验</w:t>
      </w:r>
      <w:bookmarkEnd w:id="648"/>
      <w:bookmarkEnd w:id="649"/>
      <w:bookmarkEnd w:id="650"/>
      <w:bookmarkEnd w:id="651"/>
      <w:bookmarkEnd w:id="652"/>
      <w:bookmarkEnd w:id="653"/>
    </w:p>
    <w:p>
      <w:pPr>
        <w:spacing w:line="400" w:lineRule="exact"/>
        <w:ind w:firstLine="440" w:firstLineChars="200"/>
        <w:rPr>
          <w:rFonts w:ascii="宋体" w:hAnsi="宋体"/>
          <w:sz w:val="22"/>
        </w:rPr>
      </w:pPr>
      <w:r>
        <w:rPr>
          <w:rFonts w:hint="eastAsia" w:ascii="宋体" w:hAnsi="宋体"/>
          <w:sz w:val="22"/>
        </w:rPr>
        <w:t>承包人应按合同约定或监理人指示进行现场工艺试验。对大型的现场工艺试验，监理人认为必要时，应由承包人根据监理人提出的工艺试验要求，编制工艺试验措施计划，报送监理人审批。</w:t>
      </w:r>
    </w:p>
    <w:p>
      <w:pPr>
        <w:pStyle w:val="86"/>
        <w:spacing w:before="0"/>
        <w:outlineLvl w:val="0"/>
        <w:rPr>
          <w:b/>
        </w:rPr>
      </w:pPr>
      <w:bookmarkStart w:id="654" w:name="_Toc246322210"/>
      <w:bookmarkStart w:id="655" w:name="_Toc152042484"/>
      <w:bookmarkStart w:id="656" w:name="_Toc9235"/>
      <w:bookmarkStart w:id="657" w:name="_Toc152045706"/>
      <w:bookmarkStart w:id="658" w:name="_Toc179632724"/>
      <w:bookmarkStart w:id="659" w:name="_Toc144974675"/>
      <w:r>
        <w:rPr>
          <w:rFonts w:hint="eastAsia"/>
          <w:b/>
        </w:rPr>
        <w:t>15. 变更</w:t>
      </w:r>
      <w:bookmarkEnd w:id="654"/>
      <w:bookmarkEnd w:id="655"/>
      <w:bookmarkEnd w:id="656"/>
      <w:bookmarkEnd w:id="657"/>
      <w:bookmarkEnd w:id="658"/>
      <w:bookmarkEnd w:id="659"/>
    </w:p>
    <w:p>
      <w:pPr>
        <w:pStyle w:val="85"/>
        <w:outlineLvl w:val="0"/>
        <w:rPr>
          <w:b/>
        </w:rPr>
      </w:pPr>
      <w:bookmarkStart w:id="660" w:name="_Toc144974676"/>
      <w:bookmarkStart w:id="661" w:name="_Toc152042485"/>
      <w:bookmarkStart w:id="662" w:name="_Toc152045707"/>
      <w:bookmarkStart w:id="663" w:name="_Toc179632725"/>
      <w:bookmarkStart w:id="664" w:name="_Toc793"/>
      <w:bookmarkStart w:id="665" w:name="_Toc246322211"/>
      <w:r>
        <w:rPr>
          <w:rFonts w:hint="eastAsia"/>
          <w:b/>
        </w:rPr>
        <w:t>15.1 变更的范围和内容</w:t>
      </w:r>
      <w:bookmarkEnd w:id="660"/>
      <w:bookmarkEnd w:id="661"/>
      <w:bookmarkEnd w:id="662"/>
      <w:bookmarkEnd w:id="663"/>
      <w:bookmarkEnd w:id="664"/>
      <w:bookmarkEnd w:id="665"/>
    </w:p>
    <w:p>
      <w:pPr>
        <w:spacing w:line="400" w:lineRule="exact"/>
        <w:ind w:firstLine="440" w:firstLineChars="200"/>
        <w:rPr>
          <w:rFonts w:ascii="宋体" w:hAnsi="宋体"/>
          <w:sz w:val="22"/>
        </w:rPr>
      </w:pPr>
      <w:r>
        <w:rPr>
          <w:rFonts w:hint="eastAsia" w:ascii="宋体" w:hAnsi="宋体"/>
          <w:sz w:val="22"/>
        </w:rPr>
        <w:t>除专用合同条款另有约定外，在履行合同中发生以下情形之一，应按照本条规定进行变更。</w:t>
      </w:r>
    </w:p>
    <w:p>
      <w:pPr>
        <w:spacing w:line="400" w:lineRule="exact"/>
        <w:ind w:firstLine="440" w:firstLineChars="200"/>
        <w:rPr>
          <w:rFonts w:ascii="宋体" w:hAnsi="宋体"/>
          <w:sz w:val="22"/>
        </w:rPr>
      </w:pPr>
      <w:r>
        <w:rPr>
          <w:rFonts w:hint="eastAsia" w:ascii="宋体" w:hAnsi="宋体"/>
          <w:sz w:val="22"/>
        </w:rPr>
        <w:t>（1）取消合同中任何一项工作，但被取消的工作不能转由发包人或其他人实施；</w:t>
      </w:r>
    </w:p>
    <w:p>
      <w:pPr>
        <w:spacing w:line="400" w:lineRule="exact"/>
        <w:ind w:firstLine="440" w:firstLineChars="200"/>
        <w:rPr>
          <w:rFonts w:ascii="宋体" w:hAnsi="宋体"/>
          <w:sz w:val="22"/>
        </w:rPr>
      </w:pPr>
      <w:r>
        <w:rPr>
          <w:rFonts w:hint="eastAsia" w:ascii="宋体" w:hAnsi="宋体"/>
          <w:sz w:val="22"/>
        </w:rPr>
        <w:t>（2）改变合同中任何一项工作的质量或其他特性；</w:t>
      </w:r>
    </w:p>
    <w:p>
      <w:pPr>
        <w:spacing w:line="400" w:lineRule="exact"/>
        <w:ind w:firstLine="440" w:firstLineChars="200"/>
        <w:rPr>
          <w:rFonts w:ascii="宋体" w:hAnsi="宋体"/>
          <w:sz w:val="22"/>
        </w:rPr>
      </w:pPr>
      <w:r>
        <w:rPr>
          <w:rFonts w:hint="eastAsia" w:ascii="宋体" w:hAnsi="宋体"/>
          <w:sz w:val="22"/>
        </w:rPr>
        <w:t>（3）改变合同工程的基线、标高、位置或尺寸；</w:t>
      </w:r>
    </w:p>
    <w:p>
      <w:pPr>
        <w:spacing w:line="400" w:lineRule="exact"/>
        <w:ind w:firstLine="440" w:firstLineChars="200"/>
        <w:rPr>
          <w:rFonts w:ascii="宋体" w:hAnsi="宋体"/>
          <w:sz w:val="22"/>
        </w:rPr>
      </w:pPr>
      <w:r>
        <w:rPr>
          <w:rFonts w:hint="eastAsia" w:ascii="宋体" w:hAnsi="宋体"/>
          <w:sz w:val="22"/>
        </w:rPr>
        <w:t>（4）改变合同中任何一项工作的施工时间或改变已批准的施工工艺或顺序；</w:t>
      </w:r>
    </w:p>
    <w:p>
      <w:pPr>
        <w:spacing w:line="400" w:lineRule="exact"/>
        <w:ind w:firstLine="440" w:firstLineChars="200"/>
        <w:rPr>
          <w:rFonts w:ascii="宋体" w:hAnsi="宋体"/>
          <w:sz w:val="22"/>
        </w:rPr>
      </w:pPr>
      <w:r>
        <w:rPr>
          <w:rFonts w:hint="eastAsia" w:ascii="宋体" w:hAnsi="宋体"/>
          <w:sz w:val="22"/>
        </w:rPr>
        <w:t>（5）为完成工程需要追加的额外工作。</w:t>
      </w:r>
    </w:p>
    <w:p>
      <w:pPr>
        <w:pStyle w:val="85"/>
        <w:outlineLvl w:val="0"/>
        <w:rPr>
          <w:b/>
        </w:rPr>
      </w:pPr>
      <w:bookmarkStart w:id="666" w:name="_Toc144974677"/>
      <w:bookmarkStart w:id="667" w:name="_Toc152045708"/>
      <w:bookmarkStart w:id="668" w:name="_Toc246322212"/>
      <w:bookmarkStart w:id="669" w:name="_Toc179632726"/>
      <w:bookmarkStart w:id="670" w:name="_Toc4601"/>
      <w:bookmarkStart w:id="671" w:name="_Toc152042486"/>
      <w:r>
        <w:rPr>
          <w:rFonts w:hint="eastAsia"/>
          <w:b/>
        </w:rPr>
        <w:t>15.2 变更权</w:t>
      </w:r>
      <w:bookmarkEnd w:id="666"/>
      <w:bookmarkEnd w:id="667"/>
      <w:bookmarkEnd w:id="668"/>
      <w:bookmarkEnd w:id="669"/>
      <w:bookmarkEnd w:id="670"/>
      <w:bookmarkEnd w:id="671"/>
    </w:p>
    <w:p>
      <w:pPr>
        <w:spacing w:line="400" w:lineRule="exact"/>
        <w:ind w:firstLine="440" w:firstLineChars="200"/>
        <w:rPr>
          <w:rFonts w:ascii="宋体" w:hAnsi="宋体"/>
          <w:sz w:val="22"/>
        </w:rPr>
      </w:pPr>
      <w:r>
        <w:rPr>
          <w:rFonts w:hint="eastAsia" w:ascii="宋体" w:hAnsi="宋体"/>
          <w:sz w:val="22"/>
        </w:rPr>
        <w:t>在履行合同过程中，经发包人同意，监理人可按第15.3款约定的变更程序向承包人作出变更指示，承包人应遵照执行。没有监理人的变更指示，承包人不得擅自变更。</w:t>
      </w:r>
    </w:p>
    <w:p>
      <w:pPr>
        <w:pStyle w:val="85"/>
        <w:outlineLvl w:val="0"/>
        <w:rPr>
          <w:b/>
        </w:rPr>
      </w:pPr>
      <w:bookmarkStart w:id="672" w:name="_Toc246322213"/>
      <w:bookmarkStart w:id="673" w:name="_Toc152042487"/>
      <w:bookmarkStart w:id="674" w:name="_Toc152045709"/>
      <w:bookmarkStart w:id="675" w:name="_Toc25331"/>
      <w:bookmarkStart w:id="676" w:name="_Toc179632727"/>
      <w:bookmarkStart w:id="677" w:name="_Toc144974678"/>
      <w:r>
        <w:rPr>
          <w:rFonts w:hint="eastAsia"/>
          <w:b/>
        </w:rPr>
        <w:t>15.3 变更程序</w:t>
      </w:r>
      <w:bookmarkEnd w:id="672"/>
      <w:bookmarkEnd w:id="673"/>
      <w:bookmarkEnd w:id="674"/>
      <w:bookmarkEnd w:id="675"/>
      <w:bookmarkEnd w:id="676"/>
      <w:bookmarkEnd w:id="677"/>
    </w:p>
    <w:p>
      <w:pPr>
        <w:spacing w:line="400" w:lineRule="exact"/>
        <w:ind w:firstLine="440" w:firstLineChars="200"/>
        <w:rPr>
          <w:rFonts w:ascii="宋体" w:hAnsi="宋体"/>
          <w:sz w:val="22"/>
        </w:rPr>
      </w:pPr>
      <w:r>
        <w:rPr>
          <w:rFonts w:hint="eastAsia" w:ascii="宋体" w:hAnsi="宋体"/>
          <w:sz w:val="22"/>
        </w:rPr>
        <w:t>15.3.1 变更的提出</w:t>
      </w:r>
    </w:p>
    <w:p>
      <w:pPr>
        <w:spacing w:line="400" w:lineRule="exact"/>
        <w:ind w:firstLine="440" w:firstLineChars="200"/>
        <w:rPr>
          <w:rFonts w:ascii="宋体" w:hAnsi="宋体"/>
          <w:sz w:val="22"/>
        </w:rPr>
      </w:pPr>
      <w:r>
        <w:rPr>
          <w:rFonts w:hint="eastAsia" w:ascii="宋体" w:hAnsi="宋体"/>
          <w:sz w:val="22"/>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40" w:firstLineChars="200"/>
        <w:rPr>
          <w:rFonts w:ascii="宋体" w:hAnsi="宋体"/>
          <w:sz w:val="22"/>
        </w:rPr>
      </w:pPr>
      <w:r>
        <w:rPr>
          <w:rFonts w:hint="eastAsia" w:ascii="宋体" w:hAnsi="宋体"/>
          <w:sz w:val="22"/>
        </w:rPr>
        <w:t>（2）在合同履行过程中，发生第15.1款约定情形的，监理人应按照第15.3.3项约定向承包人发出变更指示。</w:t>
      </w:r>
    </w:p>
    <w:p>
      <w:pPr>
        <w:spacing w:line="400" w:lineRule="exact"/>
        <w:ind w:firstLine="440" w:firstLineChars="200"/>
        <w:rPr>
          <w:rFonts w:ascii="宋体" w:hAnsi="宋体"/>
          <w:sz w:val="22"/>
        </w:rPr>
      </w:pPr>
      <w:r>
        <w:rPr>
          <w:rFonts w:hint="eastAsia" w:ascii="宋体" w:hAnsi="宋体"/>
          <w:sz w:val="22"/>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40" w:firstLineChars="200"/>
        <w:rPr>
          <w:rFonts w:ascii="宋体" w:hAnsi="宋体"/>
          <w:sz w:val="22"/>
        </w:rPr>
      </w:pPr>
      <w:r>
        <w:rPr>
          <w:rFonts w:hint="eastAsia" w:ascii="宋体" w:hAnsi="宋体"/>
          <w:sz w:val="22"/>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40" w:firstLineChars="200"/>
        <w:rPr>
          <w:rFonts w:ascii="宋体" w:hAnsi="宋体"/>
          <w:sz w:val="22"/>
        </w:rPr>
      </w:pPr>
      <w:r>
        <w:rPr>
          <w:rFonts w:hint="eastAsia" w:ascii="宋体" w:hAnsi="宋体"/>
          <w:sz w:val="22"/>
        </w:rPr>
        <w:t>15.3.2 变更估价</w:t>
      </w:r>
    </w:p>
    <w:p>
      <w:pPr>
        <w:spacing w:line="400" w:lineRule="exact"/>
        <w:ind w:firstLine="440" w:firstLineChars="200"/>
        <w:rPr>
          <w:rFonts w:ascii="宋体" w:hAnsi="宋体"/>
          <w:sz w:val="22"/>
        </w:rPr>
      </w:pPr>
      <w:r>
        <w:rPr>
          <w:rFonts w:hint="eastAsia" w:ascii="宋体" w:hAnsi="宋体"/>
          <w:sz w:val="22"/>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40" w:firstLineChars="200"/>
        <w:rPr>
          <w:rFonts w:ascii="宋体" w:hAnsi="宋体"/>
          <w:sz w:val="22"/>
        </w:rPr>
      </w:pPr>
      <w:r>
        <w:rPr>
          <w:rFonts w:hint="eastAsia" w:ascii="宋体" w:hAnsi="宋体"/>
          <w:sz w:val="22"/>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40" w:firstLineChars="200"/>
        <w:rPr>
          <w:rFonts w:ascii="宋体" w:hAnsi="宋体"/>
          <w:sz w:val="22"/>
        </w:rPr>
      </w:pPr>
      <w:r>
        <w:rPr>
          <w:rFonts w:hint="eastAsia" w:ascii="宋体" w:hAnsi="宋体"/>
          <w:sz w:val="22"/>
        </w:rPr>
        <w:t>（3）除专用合同条款对期限另有约定外，监理人收到承包人变更报价书后的14天内，根据第15.4款约定的估价原则，按照第3.5款商定或确定变更价格。</w:t>
      </w:r>
    </w:p>
    <w:p>
      <w:pPr>
        <w:spacing w:line="400" w:lineRule="exact"/>
        <w:ind w:firstLine="440" w:firstLineChars="200"/>
        <w:rPr>
          <w:rFonts w:ascii="宋体" w:hAnsi="宋体"/>
          <w:sz w:val="22"/>
        </w:rPr>
      </w:pPr>
      <w:r>
        <w:rPr>
          <w:rFonts w:hint="eastAsia" w:ascii="宋体" w:hAnsi="宋体"/>
          <w:sz w:val="22"/>
        </w:rPr>
        <w:t>15.3.3 变更指示</w:t>
      </w:r>
    </w:p>
    <w:p>
      <w:pPr>
        <w:spacing w:line="400" w:lineRule="exact"/>
        <w:ind w:firstLine="440" w:firstLineChars="200"/>
        <w:rPr>
          <w:rFonts w:ascii="宋体" w:hAnsi="宋体"/>
          <w:sz w:val="22"/>
        </w:rPr>
      </w:pPr>
      <w:r>
        <w:rPr>
          <w:rFonts w:hint="eastAsia" w:ascii="宋体" w:hAnsi="宋体"/>
          <w:sz w:val="22"/>
        </w:rPr>
        <w:t>（1）变更指示只能由监理人发出。</w:t>
      </w:r>
    </w:p>
    <w:p>
      <w:pPr>
        <w:spacing w:line="400" w:lineRule="exact"/>
        <w:ind w:firstLine="440" w:firstLineChars="200"/>
        <w:rPr>
          <w:rFonts w:ascii="宋体" w:hAnsi="宋体"/>
          <w:sz w:val="22"/>
        </w:rPr>
      </w:pPr>
      <w:r>
        <w:rPr>
          <w:rFonts w:hint="eastAsia" w:ascii="宋体" w:hAnsi="宋体"/>
          <w:sz w:val="22"/>
        </w:rPr>
        <w:t>（2）变更指示应说明变更的目的、范围、变更内容以及变更的工程量及其进度和技术要求，并附有关图纸和文件。承包人收到变更指示后，应按变更指示进行变更工作。</w:t>
      </w:r>
    </w:p>
    <w:p>
      <w:pPr>
        <w:pStyle w:val="85"/>
        <w:outlineLvl w:val="0"/>
        <w:rPr>
          <w:b/>
        </w:rPr>
      </w:pPr>
      <w:bookmarkStart w:id="678" w:name="_Toc144974679"/>
      <w:bookmarkStart w:id="679" w:name="_Toc152045710"/>
      <w:bookmarkStart w:id="680" w:name="_Toc152042488"/>
      <w:bookmarkStart w:id="681" w:name="_Toc13028"/>
      <w:bookmarkStart w:id="682" w:name="_Toc246322214"/>
      <w:bookmarkStart w:id="683" w:name="_Toc179632728"/>
      <w:r>
        <w:rPr>
          <w:rFonts w:hint="eastAsia"/>
          <w:b/>
        </w:rPr>
        <w:t>15.4 变更的估价原则</w:t>
      </w:r>
      <w:bookmarkEnd w:id="678"/>
      <w:bookmarkEnd w:id="679"/>
      <w:bookmarkEnd w:id="680"/>
      <w:bookmarkEnd w:id="681"/>
      <w:bookmarkEnd w:id="682"/>
      <w:bookmarkEnd w:id="683"/>
    </w:p>
    <w:p>
      <w:pPr>
        <w:spacing w:line="400" w:lineRule="exact"/>
        <w:ind w:firstLine="440" w:firstLineChars="200"/>
        <w:rPr>
          <w:rFonts w:ascii="宋体" w:hAnsi="宋体"/>
          <w:sz w:val="22"/>
        </w:rPr>
      </w:pPr>
      <w:r>
        <w:rPr>
          <w:rFonts w:hint="eastAsia" w:ascii="宋体" w:hAnsi="宋体"/>
          <w:sz w:val="22"/>
        </w:rPr>
        <w:t>除专用合同条款另有约定外，因变更引起的价格调整按照本款约定处理。</w:t>
      </w:r>
    </w:p>
    <w:p>
      <w:pPr>
        <w:spacing w:line="400" w:lineRule="exact"/>
        <w:ind w:firstLine="440" w:firstLineChars="200"/>
        <w:rPr>
          <w:rFonts w:ascii="宋体" w:hAnsi="宋体"/>
          <w:sz w:val="22"/>
        </w:rPr>
      </w:pPr>
      <w:r>
        <w:rPr>
          <w:rFonts w:hint="eastAsia" w:ascii="宋体" w:hAnsi="宋体"/>
          <w:sz w:val="22"/>
        </w:rPr>
        <w:t>15.4.1 已标价工程量清单中有适用于变更工作的子目的，采用该子目的单价。</w:t>
      </w:r>
    </w:p>
    <w:p>
      <w:pPr>
        <w:spacing w:line="400" w:lineRule="exact"/>
        <w:ind w:firstLine="440" w:firstLineChars="200"/>
        <w:rPr>
          <w:rFonts w:ascii="宋体" w:hAnsi="宋体"/>
          <w:sz w:val="22"/>
        </w:rPr>
      </w:pPr>
      <w:r>
        <w:rPr>
          <w:rFonts w:hint="eastAsia" w:ascii="宋体" w:hAnsi="宋体"/>
          <w:sz w:val="22"/>
        </w:rPr>
        <w:t>15.4.2 已标价工程量清单中无适用于变更工作的子目，但有类似子目的，可在合理范围内参照类似子目的单价，由监理人按第3.5款商定或确定变更工作的单价。</w:t>
      </w:r>
    </w:p>
    <w:p>
      <w:pPr>
        <w:spacing w:line="400" w:lineRule="exact"/>
        <w:ind w:firstLine="440" w:firstLineChars="200"/>
        <w:rPr>
          <w:rFonts w:ascii="宋体" w:hAnsi="宋体"/>
          <w:sz w:val="22"/>
        </w:rPr>
      </w:pPr>
      <w:r>
        <w:rPr>
          <w:rFonts w:hint="eastAsia" w:ascii="宋体" w:hAnsi="宋体"/>
          <w:sz w:val="22"/>
        </w:rPr>
        <w:t>15.4.3 已标价工程量清单中无适用或类似子目的单价，可按照成本加利润的原则，由监理人按第3.5款商定或确定变更工作的单价。</w:t>
      </w:r>
    </w:p>
    <w:p>
      <w:pPr>
        <w:pStyle w:val="85"/>
        <w:outlineLvl w:val="0"/>
        <w:rPr>
          <w:b/>
        </w:rPr>
      </w:pPr>
      <w:bookmarkStart w:id="684" w:name="_Toc1893"/>
      <w:bookmarkStart w:id="685" w:name="_Toc246322215"/>
      <w:bookmarkStart w:id="686" w:name="_Toc152045711"/>
      <w:bookmarkStart w:id="687" w:name="_Toc179632729"/>
      <w:bookmarkStart w:id="688" w:name="_Toc152042489"/>
      <w:bookmarkStart w:id="689" w:name="_Toc144974680"/>
      <w:r>
        <w:rPr>
          <w:rFonts w:hint="eastAsia"/>
          <w:b/>
        </w:rPr>
        <w:t>15.5 承包人的合理化建议</w:t>
      </w:r>
      <w:bookmarkEnd w:id="684"/>
      <w:bookmarkEnd w:id="685"/>
      <w:bookmarkEnd w:id="686"/>
      <w:bookmarkEnd w:id="687"/>
      <w:bookmarkEnd w:id="688"/>
      <w:bookmarkEnd w:id="689"/>
    </w:p>
    <w:p>
      <w:pPr>
        <w:spacing w:line="400" w:lineRule="exact"/>
        <w:ind w:firstLine="440" w:firstLineChars="200"/>
        <w:rPr>
          <w:rFonts w:ascii="宋体" w:hAnsi="宋体"/>
          <w:sz w:val="22"/>
        </w:rPr>
      </w:pPr>
      <w:r>
        <w:rPr>
          <w:rFonts w:hint="eastAsia" w:ascii="宋体" w:hAnsi="宋体"/>
          <w:sz w:val="22"/>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40" w:firstLineChars="200"/>
        <w:rPr>
          <w:rFonts w:ascii="宋体" w:hAnsi="宋体"/>
          <w:sz w:val="22"/>
        </w:rPr>
      </w:pPr>
      <w:r>
        <w:rPr>
          <w:rFonts w:hint="eastAsia" w:ascii="宋体" w:hAnsi="宋体"/>
          <w:sz w:val="22"/>
        </w:rPr>
        <w:t>15.5.2 承包人提出的合理化建议降低了合同价格、缩短了工期或者提高了工程经济效益的，发包人可按国家有关规定在专用合同条款中约定给予奖励。</w:t>
      </w:r>
    </w:p>
    <w:p>
      <w:pPr>
        <w:pStyle w:val="85"/>
        <w:outlineLvl w:val="0"/>
        <w:rPr>
          <w:b/>
        </w:rPr>
      </w:pPr>
      <w:bookmarkStart w:id="690" w:name="_Toc152045712"/>
      <w:bookmarkStart w:id="691" w:name="_Toc144974681"/>
      <w:bookmarkStart w:id="692" w:name="_Toc22036"/>
      <w:bookmarkStart w:id="693" w:name="_Toc246322216"/>
      <w:bookmarkStart w:id="694" w:name="_Toc152042490"/>
      <w:bookmarkStart w:id="695" w:name="_Toc179632730"/>
      <w:r>
        <w:rPr>
          <w:rFonts w:hint="eastAsia"/>
          <w:b/>
        </w:rPr>
        <w:t>15.6 暂列金额</w:t>
      </w:r>
      <w:bookmarkEnd w:id="690"/>
      <w:bookmarkEnd w:id="691"/>
      <w:bookmarkEnd w:id="692"/>
      <w:bookmarkEnd w:id="693"/>
      <w:bookmarkEnd w:id="694"/>
      <w:bookmarkEnd w:id="695"/>
    </w:p>
    <w:p>
      <w:pPr>
        <w:spacing w:line="400" w:lineRule="exact"/>
        <w:ind w:firstLine="440" w:firstLineChars="200"/>
        <w:rPr>
          <w:rFonts w:ascii="宋体" w:hAnsi="宋体"/>
          <w:sz w:val="22"/>
        </w:rPr>
      </w:pPr>
      <w:r>
        <w:rPr>
          <w:rFonts w:hint="eastAsia" w:ascii="宋体" w:hAnsi="宋体"/>
          <w:sz w:val="22"/>
        </w:rPr>
        <w:t>暂列金额只能按照监理人的指示使用，并对合同价格进行相应调整。</w:t>
      </w:r>
    </w:p>
    <w:p>
      <w:pPr>
        <w:pStyle w:val="85"/>
        <w:outlineLvl w:val="0"/>
        <w:rPr>
          <w:b/>
        </w:rPr>
      </w:pPr>
      <w:bookmarkStart w:id="696" w:name="_Toc179632731"/>
      <w:bookmarkStart w:id="697" w:name="_Toc152045713"/>
      <w:bookmarkStart w:id="698" w:name="_Toc144974682"/>
      <w:bookmarkStart w:id="699" w:name="_Toc152042491"/>
      <w:bookmarkStart w:id="700" w:name="_Toc31201"/>
      <w:bookmarkStart w:id="701" w:name="_Toc246322217"/>
      <w:r>
        <w:rPr>
          <w:rFonts w:hint="eastAsia"/>
          <w:b/>
        </w:rPr>
        <w:t>15.7 计日工</w:t>
      </w:r>
      <w:bookmarkEnd w:id="696"/>
      <w:bookmarkEnd w:id="697"/>
      <w:bookmarkEnd w:id="698"/>
      <w:bookmarkEnd w:id="699"/>
      <w:bookmarkEnd w:id="700"/>
      <w:bookmarkEnd w:id="701"/>
    </w:p>
    <w:p>
      <w:pPr>
        <w:spacing w:line="400" w:lineRule="exact"/>
        <w:ind w:firstLine="440" w:firstLineChars="200"/>
        <w:rPr>
          <w:rFonts w:ascii="宋体" w:hAnsi="宋体"/>
          <w:sz w:val="22"/>
        </w:rPr>
      </w:pPr>
      <w:r>
        <w:rPr>
          <w:rFonts w:hint="eastAsia" w:ascii="宋体" w:hAnsi="宋体"/>
          <w:sz w:val="22"/>
        </w:rPr>
        <w:t>15.7.1 发包人认为有必要时，由监理人通知承包人以计日工方式实施变更的零星工作。其价款按列入已标价工程量清单中的计日工计价子目及其单价进行计算。</w:t>
      </w:r>
    </w:p>
    <w:p>
      <w:pPr>
        <w:spacing w:line="400" w:lineRule="exact"/>
        <w:ind w:firstLine="440" w:firstLineChars="200"/>
        <w:rPr>
          <w:rFonts w:ascii="宋体" w:hAnsi="宋体"/>
          <w:sz w:val="22"/>
        </w:rPr>
      </w:pPr>
      <w:r>
        <w:rPr>
          <w:rFonts w:hint="eastAsia" w:ascii="宋体" w:hAnsi="宋体"/>
          <w:sz w:val="22"/>
        </w:rPr>
        <w:t>15.7.2 采用计日工计价的任何一项变更工作，应从暂列金额中支付，承包人应在该项变更的实施过程中，每天提交以下报表和有关凭证报送监理人审批：</w:t>
      </w:r>
    </w:p>
    <w:p>
      <w:pPr>
        <w:spacing w:line="400" w:lineRule="exact"/>
        <w:ind w:firstLine="440" w:firstLineChars="200"/>
        <w:rPr>
          <w:rFonts w:ascii="宋体" w:hAnsi="宋体"/>
          <w:sz w:val="22"/>
        </w:rPr>
      </w:pPr>
      <w:r>
        <w:rPr>
          <w:rFonts w:hint="eastAsia" w:ascii="宋体" w:hAnsi="宋体"/>
          <w:sz w:val="22"/>
        </w:rPr>
        <w:t>（1）工作名称、内容和数量；</w:t>
      </w:r>
    </w:p>
    <w:p>
      <w:pPr>
        <w:spacing w:line="400" w:lineRule="exact"/>
        <w:ind w:firstLine="440" w:firstLineChars="200"/>
        <w:rPr>
          <w:rFonts w:ascii="宋体" w:hAnsi="宋体"/>
          <w:sz w:val="22"/>
        </w:rPr>
      </w:pPr>
      <w:r>
        <w:rPr>
          <w:rFonts w:hint="eastAsia" w:ascii="宋体" w:hAnsi="宋体"/>
          <w:sz w:val="22"/>
        </w:rPr>
        <w:t>（2）投入该工作所有人员的姓名、工种、级别和耗用工时；</w:t>
      </w:r>
    </w:p>
    <w:p>
      <w:pPr>
        <w:spacing w:line="400" w:lineRule="exact"/>
        <w:ind w:firstLine="440" w:firstLineChars="200"/>
        <w:rPr>
          <w:rFonts w:ascii="宋体" w:hAnsi="宋体"/>
          <w:sz w:val="22"/>
        </w:rPr>
      </w:pPr>
      <w:r>
        <w:rPr>
          <w:rFonts w:hint="eastAsia" w:ascii="宋体" w:hAnsi="宋体"/>
          <w:sz w:val="22"/>
        </w:rPr>
        <w:t>（3）投入该工作的材料类别和数量；</w:t>
      </w:r>
    </w:p>
    <w:p>
      <w:pPr>
        <w:spacing w:line="400" w:lineRule="exact"/>
        <w:ind w:firstLine="440" w:firstLineChars="200"/>
        <w:rPr>
          <w:rFonts w:ascii="宋体" w:hAnsi="宋体"/>
          <w:sz w:val="22"/>
        </w:rPr>
      </w:pPr>
      <w:r>
        <w:rPr>
          <w:rFonts w:hint="eastAsia" w:ascii="宋体" w:hAnsi="宋体"/>
          <w:sz w:val="22"/>
        </w:rPr>
        <w:t>（4）投入该工作的施工设备型号、台数和耗用台时；</w:t>
      </w:r>
    </w:p>
    <w:p>
      <w:pPr>
        <w:spacing w:line="400" w:lineRule="exact"/>
        <w:ind w:firstLine="440" w:firstLineChars="200"/>
        <w:rPr>
          <w:rFonts w:ascii="宋体" w:hAnsi="宋体"/>
          <w:sz w:val="22"/>
        </w:rPr>
      </w:pPr>
      <w:r>
        <w:rPr>
          <w:rFonts w:hint="eastAsia" w:ascii="宋体" w:hAnsi="宋体"/>
          <w:sz w:val="22"/>
        </w:rPr>
        <w:t>（5）监理人要求提交的其他资料和凭证。</w:t>
      </w:r>
    </w:p>
    <w:p>
      <w:pPr>
        <w:spacing w:line="400" w:lineRule="exact"/>
        <w:ind w:firstLine="440" w:firstLineChars="200"/>
        <w:rPr>
          <w:rFonts w:ascii="宋体" w:hAnsi="宋体"/>
          <w:sz w:val="22"/>
        </w:rPr>
      </w:pPr>
      <w:r>
        <w:rPr>
          <w:rFonts w:hint="eastAsia" w:ascii="宋体" w:hAnsi="宋体"/>
          <w:sz w:val="22"/>
        </w:rPr>
        <w:t>15.7.3 计日工由承包人汇总后，按第17.3.2项的约定列入进度付款申请单，由监理人复核并经发包人同意后列入进度付款。</w:t>
      </w:r>
    </w:p>
    <w:p>
      <w:pPr>
        <w:pStyle w:val="85"/>
        <w:outlineLvl w:val="0"/>
        <w:rPr>
          <w:b/>
        </w:rPr>
      </w:pPr>
      <w:bookmarkStart w:id="702" w:name="_Toc144974683"/>
      <w:bookmarkStart w:id="703" w:name="_Toc152042492"/>
      <w:bookmarkStart w:id="704" w:name="_Toc246322218"/>
      <w:bookmarkStart w:id="705" w:name="_Toc16798"/>
      <w:bookmarkStart w:id="706" w:name="_Toc152045714"/>
      <w:bookmarkStart w:id="707" w:name="_Toc179632732"/>
      <w:r>
        <w:rPr>
          <w:rFonts w:hint="eastAsia"/>
          <w:b/>
        </w:rPr>
        <w:t>15.8 暂估价</w:t>
      </w:r>
      <w:bookmarkEnd w:id="702"/>
      <w:bookmarkEnd w:id="703"/>
      <w:bookmarkEnd w:id="704"/>
      <w:bookmarkEnd w:id="705"/>
      <w:bookmarkEnd w:id="706"/>
      <w:bookmarkEnd w:id="707"/>
    </w:p>
    <w:p>
      <w:pPr>
        <w:spacing w:line="400" w:lineRule="exact"/>
        <w:ind w:firstLine="480" w:firstLineChars="200"/>
        <w:rPr>
          <w:rFonts w:ascii="宋体" w:hAnsi="宋体"/>
          <w:sz w:val="22"/>
        </w:rPr>
      </w:pPr>
      <w:r>
        <w:rPr>
          <w:rFonts w:hint="eastAsia"/>
        </w:rPr>
        <w:t xml:space="preserve">   </w:t>
      </w:r>
      <w:r>
        <w:rPr>
          <w:rFonts w:hint="eastAsia" w:ascii="宋体" w:hAnsi="宋体"/>
          <w:sz w:val="22"/>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40" w:firstLineChars="200"/>
        <w:rPr>
          <w:rFonts w:ascii="宋体" w:hAnsi="宋体"/>
          <w:sz w:val="22"/>
        </w:rPr>
      </w:pPr>
      <w:r>
        <w:rPr>
          <w:rFonts w:hint="eastAsia" w:ascii="宋体" w:hAnsi="宋体"/>
          <w:sz w:val="22"/>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40" w:firstLineChars="200"/>
        <w:rPr>
          <w:rFonts w:ascii="宋体" w:hAnsi="宋体"/>
          <w:sz w:val="22"/>
        </w:rPr>
      </w:pPr>
      <w:r>
        <w:rPr>
          <w:rFonts w:hint="eastAsia" w:ascii="宋体" w:hAnsi="宋体"/>
          <w:sz w:val="22"/>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86"/>
        <w:spacing w:before="0"/>
        <w:outlineLvl w:val="0"/>
        <w:rPr>
          <w:b/>
        </w:rPr>
      </w:pPr>
      <w:bookmarkStart w:id="708" w:name="_Toc246322219"/>
      <w:bookmarkStart w:id="709" w:name="_Toc179632733"/>
      <w:bookmarkStart w:id="710" w:name="_Toc26857"/>
      <w:bookmarkStart w:id="711" w:name="_Toc152042493"/>
      <w:bookmarkStart w:id="712" w:name="_Toc152045715"/>
      <w:bookmarkStart w:id="713" w:name="_Toc144974684"/>
      <w:r>
        <w:rPr>
          <w:rFonts w:hint="eastAsia"/>
          <w:b/>
        </w:rPr>
        <w:t>16. 价格调整</w:t>
      </w:r>
      <w:bookmarkEnd w:id="708"/>
      <w:bookmarkEnd w:id="709"/>
      <w:bookmarkEnd w:id="710"/>
      <w:bookmarkEnd w:id="711"/>
      <w:bookmarkEnd w:id="712"/>
      <w:bookmarkEnd w:id="713"/>
    </w:p>
    <w:p>
      <w:pPr>
        <w:pStyle w:val="85"/>
        <w:outlineLvl w:val="0"/>
        <w:rPr>
          <w:b/>
        </w:rPr>
      </w:pPr>
      <w:bookmarkStart w:id="714" w:name="_Toc144974685"/>
      <w:bookmarkStart w:id="715" w:name="_Toc246322220"/>
      <w:bookmarkStart w:id="716" w:name="_Toc179632734"/>
      <w:bookmarkStart w:id="717" w:name="_Toc28597"/>
      <w:bookmarkStart w:id="718" w:name="_Toc152045716"/>
      <w:bookmarkStart w:id="719" w:name="_Toc152042494"/>
      <w:r>
        <w:rPr>
          <w:rFonts w:hint="eastAsia"/>
          <w:b/>
        </w:rPr>
        <w:t>16.1 物价波动引起的价格调整</w:t>
      </w:r>
      <w:bookmarkEnd w:id="714"/>
      <w:bookmarkEnd w:id="715"/>
      <w:bookmarkEnd w:id="716"/>
      <w:bookmarkEnd w:id="717"/>
      <w:bookmarkEnd w:id="718"/>
      <w:bookmarkEnd w:id="719"/>
    </w:p>
    <w:p>
      <w:pPr>
        <w:spacing w:line="400" w:lineRule="exact"/>
        <w:ind w:firstLine="440" w:firstLineChars="200"/>
        <w:rPr>
          <w:rFonts w:ascii="宋体" w:hAnsi="宋体"/>
          <w:sz w:val="22"/>
        </w:rPr>
      </w:pPr>
      <w:r>
        <w:rPr>
          <w:rFonts w:hint="eastAsia" w:ascii="宋体" w:hAnsi="宋体"/>
          <w:sz w:val="22"/>
        </w:rPr>
        <w:t>除专用合同条款另有约定外，因物价波动引起的价格调整按照本款约定处理。</w:t>
      </w:r>
    </w:p>
    <w:p>
      <w:pPr>
        <w:spacing w:line="400" w:lineRule="exact"/>
        <w:ind w:firstLine="440" w:firstLineChars="200"/>
        <w:rPr>
          <w:rFonts w:ascii="宋体" w:hAnsi="宋体"/>
          <w:sz w:val="22"/>
        </w:rPr>
      </w:pPr>
      <w:r>
        <w:rPr>
          <w:rFonts w:hint="eastAsia" w:ascii="宋体" w:hAnsi="宋体"/>
          <w:sz w:val="22"/>
        </w:rPr>
        <w:t>16.1.1 采用价格指数调整价格差额</w:t>
      </w:r>
    </w:p>
    <w:p>
      <w:pPr>
        <w:spacing w:line="400" w:lineRule="exact"/>
        <w:ind w:firstLine="440" w:firstLineChars="200"/>
        <w:rPr>
          <w:rFonts w:ascii="宋体" w:hAnsi="宋体"/>
          <w:sz w:val="22"/>
        </w:rPr>
      </w:pPr>
      <w:bookmarkStart w:id="720" w:name="_Toc15541"/>
      <w:r>
        <w:rPr>
          <w:rFonts w:hint="eastAsia" w:ascii="宋体" w:hAnsi="宋体"/>
          <w:sz w:val="22"/>
        </w:rPr>
        <w:t>16.1.1.1 价格调整公式</w:t>
      </w:r>
      <w:bookmarkEnd w:id="720"/>
    </w:p>
    <w:p>
      <w:pPr>
        <w:spacing w:line="400" w:lineRule="exact"/>
        <w:ind w:firstLine="440" w:firstLineChars="200"/>
        <w:rPr>
          <w:rFonts w:ascii="宋体" w:hAnsi="宋体"/>
          <w:sz w:val="22"/>
        </w:rPr>
      </w:pPr>
      <w:r>
        <w:rPr>
          <w:rFonts w:hint="eastAsia" w:ascii="宋体" w:hAnsi="宋体"/>
          <w:sz w:val="22"/>
        </w:rPr>
        <w:t>因人工、材料和设备等价格波动影响合同价格时，根据投标函附录中的价格指数和权重表约定的数据，按以下公式计算差额并调整合同价格。</w:t>
      </w:r>
    </w:p>
    <w:p>
      <w:pPr>
        <w:spacing w:line="360" w:lineRule="auto"/>
        <w:ind w:firstLine="440" w:firstLineChars="200"/>
        <w:rPr>
          <w:rFonts w:ascii="宋体" w:hAnsi="宋体"/>
          <w:sz w:val="22"/>
        </w:rPr>
      </w:pPr>
      <w:r>
        <w:rPr>
          <w:rFonts w:hint="eastAsia" w:ascii="宋体" w:hAnsi="宋体"/>
          <w:sz w:val="22"/>
        </w:rPr>
        <w:t xml:space="preserve">        </w:t>
      </w:r>
      <w:r>
        <w:rPr>
          <w:rFonts w:ascii="宋体" w:hAnsi="宋体"/>
          <w:sz w:val="22"/>
        </w:rPr>
        <w:object>
          <v:shape id="_x0000_i1025" o:spt="75" type="#_x0000_t75" style="height:39.75pt;width:306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spacing w:line="400" w:lineRule="exact"/>
        <w:ind w:firstLine="440" w:firstLineChars="200"/>
        <w:rPr>
          <w:rFonts w:ascii="宋体" w:hAnsi="宋体"/>
          <w:sz w:val="22"/>
        </w:rPr>
      </w:pPr>
      <w:r>
        <w:rPr>
          <w:rFonts w:hint="eastAsia" w:ascii="宋体" w:hAnsi="宋体"/>
          <w:sz w:val="22"/>
        </w:rPr>
        <w:t>式中： △P -- 需调整的价格差额；</w:t>
      </w:r>
    </w:p>
    <w:p>
      <w:pPr>
        <w:spacing w:line="400" w:lineRule="exact"/>
        <w:ind w:firstLine="440" w:firstLineChars="200"/>
        <w:rPr>
          <w:rFonts w:ascii="宋体" w:hAnsi="宋体"/>
          <w:sz w:val="22"/>
        </w:rPr>
      </w:pPr>
      <w:r>
        <w:rPr>
          <w:rFonts w:hint="eastAsia" w:ascii="宋体" w:hAnsi="宋体"/>
          <w:sz w:val="22"/>
        </w:rPr>
        <w:tab/>
      </w:r>
      <w:r>
        <w:rPr>
          <w:rFonts w:hint="eastAsia" w:ascii="宋体" w:hAnsi="宋体"/>
          <w:sz w:val="22"/>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40" w:firstLineChars="200"/>
        <w:rPr>
          <w:rFonts w:ascii="宋体" w:hAnsi="宋体"/>
          <w:sz w:val="22"/>
        </w:rPr>
      </w:pPr>
      <w:r>
        <w:rPr>
          <w:rFonts w:hint="eastAsia" w:ascii="宋体" w:hAnsi="宋体"/>
          <w:sz w:val="22"/>
        </w:rPr>
        <w:tab/>
      </w:r>
      <w:bookmarkStart w:id="721" w:name="_Toc144974686"/>
      <w:bookmarkStart w:id="722" w:name="_Toc152042495"/>
      <w:r>
        <w:rPr>
          <w:rFonts w:hint="eastAsia" w:ascii="宋体" w:hAnsi="宋体"/>
          <w:sz w:val="22"/>
        </w:rPr>
        <w:t>A -- 定值权重(即不调部分的权重)；</w:t>
      </w:r>
      <w:bookmarkEnd w:id="721"/>
      <w:bookmarkEnd w:id="722"/>
    </w:p>
    <w:p>
      <w:pPr>
        <w:spacing w:line="400" w:lineRule="exact"/>
        <w:ind w:firstLine="440" w:firstLineChars="200"/>
        <w:rPr>
          <w:rFonts w:ascii="宋体" w:hAnsi="宋体"/>
          <w:sz w:val="22"/>
        </w:rPr>
      </w:pPr>
      <w:r>
        <w:rPr>
          <w:rFonts w:hint="eastAsia" w:ascii="宋体" w:hAnsi="宋体"/>
          <w:sz w:val="22"/>
        </w:rPr>
        <w:tab/>
      </w:r>
      <w:r>
        <w:rPr>
          <w:rFonts w:hint="eastAsia" w:ascii="宋体" w:hAnsi="宋体"/>
          <w:sz w:val="22"/>
        </w:rPr>
        <w:t>B1; B2 ;B3·····Bn -- 各可调因子的变值权重(即可调部分的权重)为各可调因子在投标函投标总报价中所占的比例；</w:t>
      </w:r>
    </w:p>
    <w:p>
      <w:pPr>
        <w:spacing w:line="400" w:lineRule="exact"/>
        <w:ind w:firstLine="440" w:firstLineChars="200"/>
        <w:rPr>
          <w:rFonts w:ascii="宋体" w:hAnsi="宋体"/>
          <w:sz w:val="22"/>
        </w:rPr>
      </w:pPr>
      <w:r>
        <w:rPr>
          <w:rFonts w:hint="eastAsia" w:ascii="宋体" w:hAnsi="宋体"/>
          <w:sz w:val="22"/>
        </w:rPr>
        <w:tab/>
      </w:r>
      <w:r>
        <w:rPr>
          <w:rFonts w:hint="eastAsia" w:ascii="宋体" w:hAnsi="宋体"/>
          <w:sz w:val="22"/>
        </w:rPr>
        <w:t>Ft1 ;Ft2 ;Ft3·····Ftn -- 各可调因子的现行价格指数，指第17.3.3项、第17.5.2项和第17.6.2项约定的付款证书相关周期最后一天的前42天的各可调因子的价格指数；</w:t>
      </w:r>
    </w:p>
    <w:p>
      <w:pPr>
        <w:spacing w:line="400" w:lineRule="exact"/>
        <w:ind w:firstLine="440" w:firstLineChars="200"/>
        <w:rPr>
          <w:rFonts w:ascii="宋体" w:hAnsi="宋体"/>
          <w:sz w:val="22"/>
        </w:rPr>
      </w:pPr>
      <w:r>
        <w:rPr>
          <w:rFonts w:hint="eastAsia" w:ascii="宋体" w:hAnsi="宋体"/>
          <w:sz w:val="22"/>
        </w:rPr>
        <w:tab/>
      </w:r>
      <w:r>
        <w:rPr>
          <w:rFonts w:hint="eastAsia" w:ascii="宋体" w:hAnsi="宋体"/>
          <w:sz w:val="22"/>
        </w:rPr>
        <w:t>Fo1; Fo2; Fo3·····Fon -- 各可调因子的基本价格指数，指基准日期的各可调因子的价格指数。</w:t>
      </w:r>
    </w:p>
    <w:p>
      <w:pPr>
        <w:spacing w:line="400" w:lineRule="exact"/>
        <w:ind w:firstLine="440" w:firstLineChars="200"/>
        <w:rPr>
          <w:rFonts w:ascii="宋体" w:hAnsi="宋体"/>
          <w:sz w:val="22"/>
        </w:rPr>
      </w:pPr>
      <w:r>
        <w:rPr>
          <w:rFonts w:hint="eastAsia" w:ascii="宋体" w:hAnsi="宋体"/>
          <w:sz w:val="22"/>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40" w:firstLineChars="200"/>
        <w:rPr>
          <w:rFonts w:ascii="宋体" w:hAnsi="宋体"/>
          <w:sz w:val="22"/>
        </w:rPr>
      </w:pPr>
      <w:bookmarkStart w:id="723" w:name="_Toc27454"/>
      <w:r>
        <w:rPr>
          <w:rFonts w:hint="eastAsia" w:ascii="宋体" w:hAnsi="宋体"/>
          <w:sz w:val="22"/>
        </w:rPr>
        <w:t>16.1.1.2 暂时确定调整差额</w:t>
      </w:r>
      <w:bookmarkEnd w:id="723"/>
    </w:p>
    <w:p>
      <w:pPr>
        <w:spacing w:line="400" w:lineRule="exact"/>
        <w:ind w:firstLine="440" w:firstLineChars="200"/>
        <w:rPr>
          <w:rFonts w:ascii="宋体" w:hAnsi="宋体"/>
          <w:sz w:val="22"/>
        </w:rPr>
      </w:pPr>
      <w:r>
        <w:rPr>
          <w:rFonts w:hint="eastAsia" w:ascii="宋体" w:hAnsi="宋体"/>
          <w:sz w:val="22"/>
        </w:rPr>
        <w:t>在计算调整差额时得不到现行价格指数的，可暂用上一次价格指数计算，并在以后的付款中再按实际价格指数进行调整。</w:t>
      </w:r>
    </w:p>
    <w:p>
      <w:pPr>
        <w:spacing w:line="400" w:lineRule="exact"/>
        <w:ind w:firstLine="440" w:firstLineChars="200"/>
        <w:rPr>
          <w:rFonts w:ascii="宋体" w:hAnsi="宋体"/>
          <w:sz w:val="22"/>
        </w:rPr>
      </w:pPr>
      <w:bookmarkStart w:id="724" w:name="_Toc12793"/>
      <w:r>
        <w:rPr>
          <w:rFonts w:hint="eastAsia" w:ascii="宋体" w:hAnsi="宋体"/>
          <w:sz w:val="22"/>
        </w:rPr>
        <w:t>16.1.1.3 权重的调整</w:t>
      </w:r>
      <w:bookmarkEnd w:id="724"/>
    </w:p>
    <w:p>
      <w:pPr>
        <w:spacing w:line="400" w:lineRule="exact"/>
        <w:ind w:firstLine="440" w:firstLineChars="200"/>
        <w:rPr>
          <w:rFonts w:ascii="宋体" w:hAnsi="宋体"/>
          <w:sz w:val="22"/>
        </w:rPr>
      </w:pPr>
      <w:r>
        <w:rPr>
          <w:rFonts w:hint="eastAsia" w:ascii="宋体" w:hAnsi="宋体"/>
          <w:sz w:val="22"/>
        </w:rPr>
        <w:t>按第15.1款约定的变更导致原定合同中的权重不合理时，由监理人与承包人和发包人协商后进行调整。</w:t>
      </w:r>
    </w:p>
    <w:p>
      <w:pPr>
        <w:spacing w:line="400" w:lineRule="exact"/>
        <w:ind w:firstLine="440" w:firstLineChars="200"/>
        <w:rPr>
          <w:rFonts w:ascii="宋体" w:hAnsi="宋体"/>
          <w:sz w:val="22"/>
        </w:rPr>
      </w:pPr>
      <w:bookmarkStart w:id="725" w:name="_Toc28144"/>
      <w:r>
        <w:rPr>
          <w:rFonts w:hint="eastAsia" w:ascii="宋体" w:hAnsi="宋体"/>
          <w:sz w:val="22"/>
        </w:rPr>
        <w:t>16.1.1.4 承包人工期延误后的价格调整</w:t>
      </w:r>
      <w:bookmarkEnd w:id="725"/>
    </w:p>
    <w:p>
      <w:pPr>
        <w:spacing w:line="400" w:lineRule="exact"/>
        <w:ind w:firstLine="440" w:firstLineChars="200"/>
        <w:rPr>
          <w:rFonts w:ascii="宋体" w:hAnsi="宋体"/>
          <w:sz w:val="22"/>
        </w:rPr>
      </w:pPr>
      <w:r>
        <w:rPr>
          <w:rFonts w:hint="eastAsia" w:ascii="宋体" w:hAnsi="宋体"/>
          <w:sz w:val="22"/>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40" w:firstLineChars="200"/>
        <w:rPr>
          <w:rFonts w:ascii="宋体" w:hAnsi="宋体"/>
          <w:sz w:val="22"/>
        </w:rPr>
      </w:pPr>
      <w:r>
        <w:rPr>
          <w:rFonts w:hint="eastAsia" w:ascii="宋体" w:hAnsi="宋体"/>
          <w:sz w:val="22"/>
        </w:rPr>
        <w:t>16.1.2 采用造价信息调整价格差额</w:t>
      </w:r>
    </w:p>
    <w:p>
      <w:pPr>
        <w:spacing w:line="400" w:lineRule="exact"/>
        <w:ind w:firstLine="440" w:firstLineChars="200"/>
        <w:rPr>
          <w:rFonts w:ascii="宋体" w:hAnsi="宋体"/>
          <w:sz w:val="22"/>
        </w:rPr>
      </w:pPr>
      <w:r>
        <w:rPr>
          <w:rFonts w:hint="eastAsia" w:ascii="宋体" w:hAnsi="宋体"/>
          <w:sz w:val="22"/>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85"/>
        <w:outlineLvl w:val="0"/>
        <w:rPr>
          <w:b/>
        </w:rPr>
      </w:pPr>
      <w:bookmarkStart w:id="726" w:name="_Toc152042496"/>
      <w:bookmarkStart w:id="727" w:name="_Toc144974688"/>
      <w:bookmarkStart w:id="728" w:name="_Toc152045717"/>
      <w:bookmarkStart w:id="729" w:name="_Toc179632735"/>
      <w:bookmarkStart w:id="730" w:name="_Toc246322221"/>
      <w:bookmarkStart w:id="731" w:name="_Toc13315"/>
      <w:r>
        <w:rPr>
          <w:rFonts w:hint="eastAsia"/>
          <w:b/>
        </w:rPr>
        <w:t>16.2 法律变化引起的价格调整</w:t>
      </w:r>
      <w:bookmarkEnd w:id="726"/>
      <w:bookmarkEnd w:id="727"/>
      <w:bookmarkEnd w:id="728"/>
      <w:bookmarkEnd w:id="729"/>
      <w:bookmarkEnd w:id="730"/>
      <w:bookmarkEnd w:id="731"/>
    </w:p>
    <w:p>
      <w:pPr>
        <w:spacing w:line="400" w:lineRule="exact"/>
        <w:ind w:firstLine="440" w:firstLineChars="200"/>
        <w:rPr>
          <w:rFonts w:ascii="宋体" w:hAnsi="宋体"/>
          <w:sz w:val="22"/>
        </w:rPr>
      </w:pPr>
      <w:r>
        <w:rPr>
          <w:rFonts w:hint="eastAsia" w:ascii="宋体" w:hAnsi="宋体"/>
          <w:sz w:val="22"/>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86"/>
        <w:spacing w:before="0"/>
        <w:outlineLvl w:val="0"/>
        <w:rPr>
          <w:b/>
        </w:rPr>
      </w:pPr>
      <w:bookmarkStart w:id="732" w:name="_Toc13459"/>
      <w:bookmarkStart w:id="733" w:name="_Toc246322222"/>
      <w:bookmarkStart w:id="734" w:name="_Toc179632736"/>
      <w:bookmarkStart w:id="735" w:name="_Toc152045718"/>
      <w:bookmarkStart w:id="736" w:name="_Toc144974689"/>
      <w:bookmarkStart w:id="737" w:name="_Toc152042497"/>
      <w:r>
        <w:rPr>
          <w:rFonts w:hint="eastAsia"/>
          <w:b/>
        </w:rPr>
        <w:t>17. 计量与支付</w:t>
      </w:r>
      <w:bookmarkEnd w:id="732"/>
      <w:bookmarkEnd w:id="733"/>
      <w:bookmarkEnd w:id="734"/>
      <w:bookmarkEnd w:id="735"/>
      <w:bookmarkEnd w:id="736"/>
      <w:bookmarkEnd w:id="737"/>
    </w:p>
    <w:p>
      <w:pPr>
        <w:pStyle w:val="85"/>
        <w:outlineLvl w:val="0"/>
        <w:rPr>
          <w:b/>
        </w:rPr>
      </w:pPr>
      <w:bookmarkStart w:id="738" w:name="_Toc246322223"/>
      <w:bookmarkStart w:id="739" w:name="_Toc14462"/>
      <w:bookmarkStart w:id="740" w:name="_Toc152045719"/>
      <w:bookmarkStart w:id="741" w:name="_Toc144974690"/>
      <w:bookmarkStart w:id="742" w:name="_Toc152042498"/>
      <w:bookmarkStart w:id="743" w:name="_Toc179632737"/>
      <w:r>
        <w:rPr>
          <w:rFonts w:hint="eastAsia"/>
          <w:b/>
        </w:rPr>
        <w:t>17.1 计量</w:t>
      </w:r>
      <w:bookmarkEnd w:id="738"/>
      <w:bookmarkEnd w:id="739"/>
      <w:bookmarkEnd w:id="740"/>
      <w:bookmarkEnd w:id="741"/>
      <w:bookmarkEnd w:id="742"/>
      <w:bookmarkEnd w:id="743"/>
    </w:p>
    <w:p>
      <w:pPr>
        <w:spacing w:line="400" w:lineRule="exact"/>
        <w:ind w:firstLine="440" w:firstLineChars="200"/>
        <w:rPr>
          <w:rFonts w:ascii="宋体" w:hAnsi="宋体"/>
          <w:sz w:val="22"/>
        </w:rPr>
      </w:pPr>
      <w:r>
        <w:rPr>
          <w:rFonts w:hint="eastAsia" w:ascii="宋体" w:hAnsi="宋体"/>
          <w:sz w:val="22"/>
        </w:rPr>
        <w:t>17.1.1 计量单位</w:t>
      </w:r>
    </w:p>
    <w:p>
      <w:pPr>
        <w:spacing w:line="400" w:lineRule="exact"/>
        <w:ind w:firstLine="440" w:firstLineChars="200"/>
        <w:rPr>
          <w:rFonts w:ascii="宋体" w:hAnsi="宋体"/>
          <w:sz w:val="22"/>
        </w:rPr>
      </w:pPr>
      <w:r>
        <w:rPr>
          <w:rFonts w:hint="eastAsia" w:ascii="宋体" w:hAnsi="宋体"/>
          <w:sz w:val="22"/>
        </w:rPr>
        <w:t>计量采用国家法定的计量单位。</w:t>
      </w:r>
    </w:p>
    <w:p>
      <w:pPr>
        <w:spacing w:line="400" w:lineRule="exact"/>
        <w:ind w:firstLine="440" w:firstLineChars="200"/>
        <w:rPr>
          <w:rFonts w:ascii="宋体" w:hAnsi="宋体"/>
          <w:sz w:val="22"/>
        </w:rPr>
      </w:pPr>
      <w:r>
        <w:rPr>
          <w:rFonts w:hint="eastAsia" w:ascii="宋体" w:hAnsi="宋体"/>
          <w:sz w:val="22"/>
        </w:rPr>
        <w:t>17.1.2 计量方法</w:t>
      </w:r>
    </w:p>
    <w:p>
      <w:pPr>
        <w:spacing w:line="400" w:lineRule="exact"/>
        <w:ind w:firstLine="440" w:firstLineChars="200"/>
        <w:rPr>
          <w:rFonts w:ascii="宋体" w:hAnsi="宋体"/>
          <w:sz w:val="22"/>
        </w:rPr>
      </w:pPr>
      <w:r>
        <w:rPr>
          <w:rFonts w:hint="eastAsia" w:ascii="宋体" w:hAnsi="宋体"/>
          <w:sz w:val="22"/>
        </w:rPr>
        <w:t>工程量清单中的工程量计算规则应按有关国家标准、行业标准的规定，并在合同中约定执行。</w:t>
      </w:r>
    </w:p>
    <w:p>
      <w:pPr>
        <w:spacing w:line="400" w:lineRule="exact"/>
        <w:ind w:firstLine="440" w:firstLineChars="200"/>
        <w:rPr>
          <w:rFonts w:ascii="宋体" w:hAnsi="宋体"/>
          <w:sz w:val="22"/>
        </w:rPr>
      </w:pPr>
      <w:r>
        <w:rPr>
          <w:rFonts w:hint="eastAsia" w:ascii="宋体" w:hAnsi="宋体"/>
          <w:sz w:val="22"/>
        </w:rPr>
        <w:t>17.1.3 计量周期</w:t>
      </w:r>
    </w:p>
    <w:p>
      <w:pPr>
        <w:spacing w:line="400" w:lineRule="exact"/>
        <w:ind w:firstLine="440" w:firstLineChars="200"/>
        <w:rPr>
          <w:rFonts w:ascii="宋体" w:hAnsi="宋体"/>
          <w:sz w:val="22"/>
        </w:rPr>
      </w:pPr>
      <w:r>
        <w:rPr>
          <w:rFonts w:hint="eastAsia" w:ascii="宋体" w:hAnsi="宋体"/>
          <w:sz w:val="22"/>
        </w:rPr>
        <w:t>除专用合同条款另有约定外，单价子目已完成工程量按月计量，总价子目的计量周期按批准的支付分解报告确定。</w:t>
      </w:r>
    </w:p>
    <w:p>
      <w:pPr>
        <w:spacing w:line="400" w:lineRule="exact"/>
        <w:ind w:firstLine="440" w:firstLineChars="200"/>
        <w:rPr>
          <w:rFonts w:ascii="宋体" w:hAnsi="宋体"/>
          <w:sz w:val="22"/>
        </w:rPr>
      </w:pPr>
      <w:bookmarkStart w:id="744" w:name="_Toc25113"/>
      <w:r>
        <w:rPr>
          <w:rFonts w:hint="eastAsia" w:ascii="宋体" w:hAnsi="宋体"/>
          <w:sz w:val="22"/>
        </w:rPr>
        <w:t>17.1.4 单价子目的计量</w:t>
      </w:r>
      <w:bookmarkEnd w:id="744"/>
    </w:p>
    <w:p>
      <w:pPr>
        <w:spacing w:line="400" w:lineRule="exact"/>
        <w:ind w:firstLine="440" w:firstLineChars="200"/>
        <w:rPr>
          <w:rFonts w:ascii="宋体" w:hAnsi="宋体"/>
          <w:sz w:val="22"/>
        </w:rPr>
      </w:pPr>
      <w:r>
        <w:rPr>
          <w:rFonts w:hint="eastAsia" w:ascii="宋体" w:hAnsi="宋体"/>
          <w:sz w:val="22"/>
        </w:rPr>
        <w:t>（1）已标价工程量清单中的单价子目工程量为估算工程量。结算工程量是承包人实际完成的，并按合同约定的计量方法进行计量的工程量。</w:t>
      </w:r>
    </w:p>
    <w:p>
      <w:pPr>
        <w:spacing w:line="400" w:lineRule="exact"/>
        <w:ind w:firstLine="440" w:firstLineChars="200"/>
        <w:rPr>
          <w:rFonts w:ascii="宋体" w:hAnsi="宋体"/>
          <w:sz w:val="22"/>
        </w:rPr>
      </w:pPr>
      <w:r>
        <w:rPr>
          <w:rFonts w:hint="eastAsia" w:ascii="宋体" w:hAnsi="宋体"/>
          <w:sz w:val="22"/>
        </w:rPr>
        <w:t>（2）承包人对已完成的工程进行计量，向监理人提交进度付款申请单、已完成工程量报表和有关计量资料。</w:t>
      </w:r>
    </w:p>
    <w:p>
      <w:pPr>
        <w:spacing w:line="400" w:lineRule="exact"/>
        <w:ind w:firstLine="440" w:firstLineChars="200"/>
        <w:rPr>
          <w:rFonts w:ascii="宋体" w:hAnsi="宋体"/>
          <w:sz w:val="22"/>
        </w:rPr>
      </w:pPr>
      <w:r>
        <w:rPr>
          <w:rFonts w:hint="eastAsia" w:ascii="宋体" w:hAnsi="宋体"/>
          <w:sz w:val="22"/>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40" w:firstLineChars="200"/>
        <w:rPr>
          <w:rFonts w:ascii="宋体" w:hAnsi="宋体"/>
          <w:sz w:val="22"/>
        </w:rPr>
      </w:pPr>
      <w:r>
        <w:rPr>
          <w:rFonts w:hint="eastAsia" w:ascii="宋体" w:hAnsi="宋体"/>
          <w:sz w:val="22"/>
        </w:rPr>
        <w:t>（4）监理人认为有必要时，可通知承包人共同进行联合测量、计量，承包人应遵照执行。</w:t>
      </w:r>
    </w:p>
    <w:p>
      <w:pPr>
        <w:spacing w:line="400" w:lineRule="exact"/>
        <w:ind w:firstLine="440" w:firstLineChars="200"/>
        <w:rPr>
          <w:rFonts w:ascii="宋体" w:hAnsi="宋体"/>
          <w:sz w:val="22"/>
        </w:rPr>
      </w:pPr>
      <w:r>
        <w:rPr>
          <w:rFonts w:hint="eastAsia" w:ascii="宋体" w:hAnsi="宋体"/>
          <w:sz w:val="22"/>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40" w:firstLineChars="200"/>
        <w:rPr>
          <w:rFonts w:ascii="宋体" w:hAnsi="宋体"/>
          <w:sz w:val="22"/>
        </w:rPr>
      </w:pPr>
      <w:r>
        <w:rPr>
          <w:rFonts w:hint="eastAsia" w:ascii="宋体" w:hAnsi="宋体"/>
          <w:sz w:val="22"/>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40" w:firstLineChars="200"/>
        <w:rPr>
          <w:rFonts w:ascii="宋体" w:hAnsi="宋体"/>
          <w:sz w:val="22"/>
        </w:rPr>
      </w:pPr>
      <w:r>
        <w:rPr>
          <w:rFonts w:hint="eastAsia" w:ascii="宋体" w:hAnsi="宋体"/>
          <w:sz w:val="22"/>
        </w:rPr>
        <w:t>17.1.5 总价子目的计量</w:t>
      </w:r>
    </w:p>
    <w:p>
      <w:pPr>
        <w:spacing w:line="400" w:lineRule="exact"/>
        <w:ind w:firstLine="440" w:firstLineChars="200"/>
        <w:rPr>
          <w:rFonts w:ascii="宋体" w:hAnsi="宋体"/>
          <w:sz w:val="22"/>
        </w:rPr>
      </w:pPr>
      <w:r>
        <w:rPr>
          <w:rFonts w:hint="eastAsia" w:ascii="宋体" w:hAnsi="宋体"/>
          <w:sz w:val="22"/>
        </w:rPr>
        <w:t>除专用合同条款另有约定外，总价子目的分解和计量按照下述约定进行。</w:t>
      </w:r>
    </w:p>
    <w:p>
      <w:pPr>
        <w:spacing w:line="400" w:lineRule="exact"/>
        <w:ind w:firstLine="440" w:firstLineChars="200"/>
        <w:rPr>
          <w:rFonts w:ascii="宋体" w:hAnsi="宋体"/>
          <w:sz w:val="22"/>
        </w:rPr>
      </w:pPr>
      <w:r>
        <w:rPr>
          <w:rFonts w:hint="eastAsia" w:ascii="宋体" w:hAnsi="宋体"/>
          <w:sz w:val="22"/>
        </w:rPr>
        <w:t>（1）总价子目的计量和支付应以总价为基础，不因第16.1款中的因素而进行调整。承包人实际完成的工程量，是进行工程目标管理和控制进度支付的依据。</w:t>
      </w:r>
    </w:p>
    <w:p>
      <w:pPr>
        <w:spacing w:line="400" w:lineRule="exact"/>
        <w:ind w:firstLine="440" w:firstLineChars="200"/>
        <w:rPr>
          <w:rFonts w:ascii="宋体" w:hAnsi="宋体"/>
          <w:sz w:val="22"/>
        </w:rPr>
      </w:pPr>
      <w:r>
        <w:rPr>
          <w:rFonts w:hint="eastAsia" w:ascii="宋体" w:hAnsi="宋体"/>
          <w:sz w:val="22"/>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40" w:firstLineChars="200"/>
        <w:rPr>
          <w:rFonts w:ascii="宋体" w:hAnsi="宋体"/>
          <w:sz w:val="22"/>
        </w:rPr>
      </w:pPr>
      <w:r>
        <w:rPr>
          <w:rFonts w:hint="eastAsia" w:ascii="宋体" w:hAnsi="宋体"/>
          <w:sz w:val="22"/>
        </w:rPr>
        <w:t>（3）监理人对承包人提交的上述资料进行复核，以确定分阶段实际完成的工程量和工程形象目标。对其有异议的，可要求承包人按第8.2款约定进行共同复核和抽样复测。</w:t>
      </w:r>
    </w:p>
    <w:p>
      <w:pPr>
        <w:spacing w:line="400" w:lineRule="exact"/>
        <w:ind w:firstLine="440" w:firstLineChars="200"/>
        <w:rPr>
          <w:rFonts w:ascii="宋体" w:hAnsi="宋体"/>
          <w:sz w:val="22"/>
        </w:rPr>
      </w:pPr>
      <w:r>
        <w:rPr>
          <w:rFonts w:hint="eastAsia" w:ascii="宋体" w:hAnsi="宋体"/>
          <w:sz w:val="22"/>
        </w:rPr>
        <w:t xml:space="preserve">（4）除按照第15条约定的变更外，总价子目的工程量是承包人用于结算的最终工程量。 </w:t>
      </w:r>
    </w:p>
    <w:p>
      <w:pPr>
        <w:pStyle w:val="85"/>
        <w:outlineLvl w:val="0"/>
        <w:rPr>
          <w:b/>
        </w:rPr>
      </w:pPr>
      <w:bookmarkStart w:id="745" w:name="_Toc179632738"/>
      <w:bookmarkStart w:id="746" w:name="_Toc152042499"/>
      <w:bookmarkStart w:id="747" w:name="_Toc152045720"/>
      <w:bookmarkStart w:id="748" w:name="_Toc12961"/>
      <w:bookmarkStart w:id="749" w:name="_Toc144974691"/>
      <w:bookmarkStart w:id="750" w:name="_Toc246322224"/>
      <w:r>
        <w:rPr>
          <w:rFonts w:hint="eastAsia"/>
          <w:b/>
        </w:rPr>
        <w:t>17.2 预付款</w:t>
      </w:r>
      <w:bookmarkEnd w:id="745"/>
      <w:bookmarkEnd w:id="746"/>
      <w:bookmarkEnd w:id="747"/>
      <w:bookmarkEnd w:id="748"/>
      <w:bookmarkEnd w:id="749"/>
      <w:bookmarkEnd w:id="750"/>
    </w:p>
    <w:p>
      <w:pPr>
        <w:spacing w:line="400" w:lineRule="exact"/>
        <w:ind w:firstLine="440" w:firstLineChars="200"/>
        <w:rPr>
          <w:rFonts w:ascii="宋体" w:hAnsi="宋体"/>
          <w:sz w:val="22"/>
        </w:rPr>
      </w:pPr>
      <w:bookmarkStart w:id="751" w:name="_Toc20651"/>
      <w:r>
        <w:rPr>
          <w:rFonts w:hint="eastAsia" w:ascii="宋体" w:hAnsi="宋体"/>
          <w:sz w:val="22"/>
        </w:rPr>
        <w:t>17.2.1 预付款</w:t>
      </w:r>
      <w:bookmarkEnd w:id="751"/>
    </w:p>
    <w:p>
      <w:pPr>
        <w:spacing w:line="400" w:lineRule="exact"/>
        <w:ind w:firstLine="440" w:firstLineChars="200"/>
        <w:rPr>
          <w:rFonts w:ascii="宋体" w:hAnsi="宋体"/>
          <w:sz w:val="22"/>
        </w:rPr>
      </w:pPr>
      <w:r>
        <w:rPr>
          <w:rFonts w:hint="eastAsia" w:ascii="宋体" w:hAnsi="宋体"/>
          <w:sz w:val="22"/>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40" w:firstLineChars="200"/>
        <w:rPr>
          <w:rFonts w:ascii="宋体" w:hAnsi="宋体"/>
          <w:sz w:val="22"/>
        </w:rPr>
      </w:pPr>
      <w:r>
        <w:rPr>
          <w:rFonts w:hint="eastAsia" w:ascii="宋体" w:hAnsi="宋体"/>
          <w:sz w:val="22"/>
        </w:rPr>
        <w:t>17.2.2 预付款保函</w:t>
      </w:r>
    </w:p>
    <w:p>
      <w:pPr>
        <w:spacing w:line="400" w:lineRule="exact"/>
        <w:ind w:firstLine="440" w:firstLineChars="200"/>
        <w:rPr>
          <w:rFonts w:ascii="宋体" w:hAnsi="宋体"/>
          <w:sz w:val="22"/>
        </w:rPr>
      </w:pPr>
      <w:r>
        <w:rPr>
          <w:rFonts w:hint="eastAsia" w:ascii="宋体" w:hAnsi="宋体"/>
          <w:sz w:val="22"/>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40" w:firstLineChars="200"/>
        <w:rPr>
          <w:rFonts w:ascii="宋体" w:hAnsi="宋体"/>
          <w:sz w:val="22"/>
        </w:rPr>
      </w:pPr>
      <w:bookmarkStart w:id="752" w:name="_Toc8347"/>
      <w:r>
        <w:rPr>
          <w:rFonts w:hint="eastAsia" w:ascii="宋体" w:hAnsi="宋体"/>
          <w:sz w:val="22"/>
        </w:rPr>
        <w:t>17.2.3 预付款的扣回与还清</w:t>
      </w:r>
      <w:bookmarkEnd w:id="752"/>
    </w:p>
    <w:p>
      <w:pPr>
        <w:spacing w:line="400" w:lineRule="exact"/>
        <w:ind w:firstLine="440" w:firstLineChars="200"/>
        <w:rPr>
          <w:rFonts w:ascii="宋体" w:hAnsi="宋体"/>
          <w:sz w:val="22"/>
        </w:rPr>
      </w:pPr>
      <w:r>
        <w:rPr>
          <w:rFonts w:hint="eastAsia" w:ascii="宋体" w:hAnsi="宋体"/>
          <w:sz w:val="22"/>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85"/>
        <w:outlineLvl w:val="0"/>
        <w:rPr>
          <w:b/>
        </w:rPr>
      </w:pPr>
      <w:bookmarkStart w:id="753" w:name="_Toc246322225"/>
      <w:bookmarkStart w:id="754" w:name="_Toc152045721"/>
      <w:bookmarkStart w:id="755" w:name="_Toc179632739"/>
      <w:bookmarkStart w:id="756" w:name="_Toc144974692"/>
      <w:bookmarkStart w:id="757" w:name="_Toc152042500"/>
      <w:bookmarkStart w:id="758" w:name="_Toc26583"/>
      <w:r>
        <w:rPr>
          <w:rFonts w:hint="eastAsia"/>
          <w:b/>
        </w:rPr>
        <w:t>17.3 工程进度付款</w:t>
      </w:r>
      <w:bookmarkEnd w:id="753"/>
      <w:bookmarkEnd w:id="754"/>
      <w:bookmarkEnd w:id="755"/>
      <w:bookmarkEnd w:id="756"/>
      <w:bookmarkEnd w:id="757"/>
      <w:bookmarkEnd w:id="758"/>
    </w:p>
    <w:p>
      <w:pPr>
        <w:spacing w:line="400" w:lineRule="exact"/>
        <w:ind w:firstLine="440" w:firstLineChars="200"/>
        <w:rPr>
          <w:rFonts w:ascii="宋体" w:hAnsi="宋体"/>
          <w:sz w:val="22"/>
        </w:rPr>
      </w:pPr>
      <w:r>
        <w:rPr>
          <w:rFonts w:hint="eastAsia" w:ascii="宋体" w:hAnsi="宋体"/>
          <w:sz w:val="22"/>
        </w:rPr>
        <w:t>17.3.1 付款周期</w:t>
      </w:r>
    </w:p>
    <w:p>
      <w:pPr>
        <w:spacing w:line="400" w:lineRule="exact"/>
        <w:ind w:firstLine="440" w:firstLineChars="200"/>
        <w:rPr>
          <w:rFonts w:ascii="宋体" w:hAnsi="宋体"/>
          <w:sz w:val="22"/>
        </w:rPr>
      </w:pPr>
      <w:r>
        <w:rPr>
          <w:rFonts w:hint="eastAsia" w:ascii="宋体" w:hAnsi="宋体"/>
          <w:sz w:val="22"/>
        </w:rPr>
        <w:t>付款周期同计量周期。</w:t>
      </w:r>
    </w:p>
    <w:p>
      <w:pPr>
        <w:spacing w:line="400" w:lineRule="exact"/>
        <w:ind w:firstLine="440" w:firstLineChars="200"/>
        <w:rPr>
          <w:rFonts w:ascii="宋体" w:hAnsi="宋体"/>
          <w:sz w:val="22"/>
        </w:rPr>
      </w:pPr>
      <w:bookmarkStart w:id="759" w:name="_Toc3434"/>
      <w:r>
        <w:rPr>
          <w:rFonts w:hint="eastAsia" w:ascii="宋体" w:hAnsi="宋体"/>
          <w:sz w:val="22"/>
        </w:rPr>
        <w:t>17.3.2 进度付款申请单</w:t>
      </w:r>
      <w:bookmarkEnd w:id="759"/>
    </w:p>
    <w:p>
      <w:pPr>
        <w:spacing w:line="400" w:lineRule="exact"/>
        <w:ind w:firstLine="440" w:firstLineChars="200"/>
        <w:rPr>
          <w:rFonts w:ascii="宋体" w:hAnsi="宋体"/>
          <w:sz w:val="22"/>
        </w:rPr>
      </w:pPr>
      <w:r>
        <w:rPr>
          <w:rFonts w:hint="eastAsia" w:ascii="宋体" w:hAnsi="宋体"/>
          <w:sz w:val="22"/>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40" w:firstLineChars="200"/>
        <w:rPr>
          <w:rFonts w:ascii="宋体" w:hAnsi="宋体"/>
          <w:sz w:val="22"/>
        </w:rPr>
      </w:pPr>
      <w:r>
        <w:rPr>
          <w:rFonts w:hint="eastAsia" w:ascii="宋体" w:hAnsi="宋体"/>
          <w:sz w:val="22"/>
        </w:rPr>
        <w:t>（1）截至本次付款周期末已实施工程的价款；</w:t>
      </w:r>
    </w:p>
    <w:p>
      <w:pPr>
        <w:spacing w:line="400" w:lineRule="exact"/>
        <w:ind w:firstLine="440" w:firstLineChars="200"/>
        <w:rPr>
          <w:rFonts w:ascii="宋体" w:hAnsi="宋体"/>
          <w:sz w:val="22"/>
        </w:rPr>
      </w:pPr>
      <w:r>
        <w:rPr>
          <w:rFonts w:hint="eastAsia" w:ascii="宋体" w:hAnsi="宋体"/>
          <w:sz w:val="22"/>
        </w:rPr>
        <w:t>（2）根据第15条应增加和扣减的变更金额；</w:t>
      </w:r>
    </w:p>
    <w:p>
      <w:pPr>
        <w:spacing w:line="400" w:lineRule="exact"/>
        <w:ind w:firstLine="440" w:firstLineChars="200"/>
        <w:rPr>
          <w:rFonts w:ascii="宋体" w:hAnsi="宋体"/>
          <w:sz w:val="22"/>
        </w:rPr>
      </w:pPr>
      <w:r>
        <w:rPr>
          <w:rFonts w:hint="eastAsia" w:ascii="宋体" w:hAnsi="宋体"/>
          <w:sz w:val="22"/>
        </w:rPr>
        <w:t>（3）根据第23条应增加和扣减的索赔金额；</w:t>
      </w:r>
    </w:p>
    <w:p>
      <w:pPr>
        <w:spacing w:line="400" w:lineRule="exact"/>
        <w:ind w:firstLine="440" w:firstLineChars="200"/>
        <w:rPr>
          <w:rFonts w:ascii="宋体" w:hAnsi="宋体"/>
          <w:sz w:val="22"/>
        </w:rPr>
      </w:pPr>
      <w:r>
        <w:rPr>
          <w:rFonts w:hint="eastAsia" w:ascii="宋体" w:hAnsi="宋体"/>
          <w:sz w:val="22"/>
        </w:rPr>
        <w:t>（4）根据第17.2款约定应支付的预付款和扣减的返还预付款；</w:t>
      </w:r>
    </w:p>
    <w:p>
      <w:pPr>
        <w:spacing w:line="400" w:lineRule="exact"/>
        <w:ind w:firstLine="440" w:firstLineChars="200"/>
        <w:rPr>
          <w:rFonts w:ascii="宋体" w:hAnsi="宋体"/>
          <w:sz w:val="22"/>
        </w:rPr>
      </w:pPr>
      <w:r>
        <w:rPr>
          <w:rFonts w:hint="eastAsia" w:ascii="宋体" w:hAnsi="宋体"/>
          <w:sz w:val="22"/>
        </w:rPr>
        <w:t>（5）根据第17.4.1项约定应扣减的质量保证金；</w:t>
      </w:r>
    </w:p>
    <w:p>
      <w:pPr>
        <w:spacing w:line="400" w:lineRule="exact"/>
        <w:ind w:firstLine="440" w:firstLineChars="200"/>
        <w:rPr>
          <w:rFonts w:ascii="宋体" w:hAnsi="宋体"/>
          <w:sz w:val="22"/>
        </w:rPr>
      </w:pPr>
      <w:r>
        <w:rPr>
          <w:rFonts w:hint="eastAsia" w:ascii="宋体" w:hAnsi="宋体"/>
          <w:sz w:val="22"/>
        </w:rPr>
        <w:t>（6）根据合同应增加和扣减的其他金额。</w:t>
      </w:r>
    </w:p>
    <w:p>
      <w:pPr>
        <w:spacing w:line="400" w:lineRule="exact"/>
        <w:ind w:firstLine="440" w:firstLineChars="200"/>
        <w:rPr>
          <w:rFonts w:ascii="宋体" w:hAnsi="宋体"/>
          <w:sz w:val="22"/>
        </w:rPr>
      </w:pPr>
      <w:r>
        <w:rPr>
          <w:rFonts w:hint="eastAsia" w:ascii="宋体" w:hAnsi="宋体"/>
          <w:sz w:val="22"/>
        </w:rPr>
        <w:t>17.3.3 进度付款证书和支付时间</w:t>
      </w:r>
    </w:p>
    <w:p>
      <w:pPr>
        <w:spacing w:line="400" w:lineRule="exact"/>
        <w:ind w:firstLine="440" w:firstLineChars="200"/>
        <w:rPr>
          <w:rFonts w:ascii="宋体" w:hAnsi="宋体"/>
          <w:sz w:val="22"/>
        </w:rPr>
      </w:pPr>
      <w:r>
        <w:rPr>
          <w:rFonts w:hint="eastAsia" w:ascii="宋体" w:hAnsi="宋体"/>
          <w:sz w:val="22"/>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40" w:firstLineChars="200"/>
        <w:rPr>
          <w:rFonts w:ascii="宋体" w:hAnsi="宋体"/>
          <w:sz w:val="22"/>
        </w:rPr>
      </w:pPr>
      <w:r>
        <w:rPr>
          <w:rFonts w:hint="eastAsia" w:ascii="宋体" w:hAnsi="宋体"/>
          <w:sz w:val="22"/>
        </w:rPr>
        <w:t>（2）发包人应在监理人收到进度付款申请单后的28天内，将进度应付款支付给承包人。发包人不按期支付的，按专用合同条款的约定支付逾期付款违约金。</w:t>
      </w:r>
    </w:p>
    <w:p>
      <w:pPr>
        <w:spacing w:line="400" w:lineRule="exact"/>
        <w:ind w:firstLine="440" w:firstLineChars="200"/>
        <w:rPr>
          <w:rFonts w:ascii="宋体" w:hAnsi="宋体"/>
          <w:sz w:val="22"/>
        </w:rPr>
      </w:pPr>
      <w:r>
        <w:rPr>
          <w:rFonts w:hint="eastAsia" w:ascii="宋体" w:hAnsi="宋体"/>
          <w:sz w:val="22"/>
        </w:rPr>
        <w:t>（3）监理人出具进度付款证书，不应视为监理人已同意、批准或接受了承包人完成的该部分工作。</w:t>
      </w:r>
    </w:p>
    <w:p>
      <w:pPr>
        <w:spacing w:line="400" w:lineRule="exact"/>
        <w:ind w:firstLine="440" w:firstLineChars="200"/>
        <w:rPr>
          <w:rFonts w:ascii="宋体" w:hAnsi="宋体"/>
          <w:sz w:val="22"/>
        </w:rPr>
      </w:pPr>
      <w:r>
        <w:rPr>
          <w:rFonts w:hint="eastAsia" w:ascii="宋体" w:hAnsi="宋体"/>
          <w:sz w:val="22"/>
        </w:rPr>
        <w:t>（4）进度付款涉及政府投资资金的，按照国库集中支付等国家相关规定和专用合同条款的约定办理。</w:t>
      </w:r>
    </w:p>
    <w:p>
      <w:pPr>
        <w:spacing w:line="400" w:lineRule="exact"/>
        <w:ind w:firstLine="440" w:firstLineChars="200"/>
        <w:rPr>
          <w:rFonts w:ascii="宋体" w:hAnsi="宋体"/>
          <w:sz w:val="22"/>
        </w:rPr>
      </w:pPr>
      <w:bookmarkStart w:id="760" w:name="_Toc2443"/>
      <w:r>
        <w:rPr>
          <w:rFonts w:hint="eastAsia" w:ascii="宋体" w:hAnsi="宋体"/>
          <w:sz w:val="22"/>
        </w:rPr>
        <w:t>17.3.4 工程进度付款的修正</w:t>
      </w:r>
      <w:bookmarkEnd w:id="760"/>
    </w:p>
    <w:p>
      <w:pPr>
        <w:spacing w:line="400" w:lineRule="exact"/>
        <w:ind w:firstLine="440" w:firstLineChars="200"/>
        <w:rPr>
          <w:rFonts w:ascii="宋体" w:hAnsi="宋体"/>
          <w:sz w:val="22"/>
        </w:rPr>
      </w:pPr>
      <w:r>
        <w:rPr>
          <w:rFonts w:hint="eastAsia" w:ascii="宋体" w:hAnsi="宋体"/>
          <w:sz w:val="22"/>
        </w:rPr>
        <w:t>在对以往历次已签发的进度付款证书进行汇总和复核中发现错、漏或重复的，监理人有权予以修正，承包人也有权提出修正申请。经双方复核同意的修正，应在本次进度付款中支付或扣除。</w:t>
      </w:r>
    </w:p>
    <w:p>
      <w:pPr>
        <w:pStyle w:val="85"/>
        <w:outlineLvl w:val="0"/>
        <w:rPr>
          <w:b/>
        </w:rPr>
      </w:pPr>
      <w:bookmarkStart w:id="761" w:name="_Toc144974693"/>
      <w:bookmarkStart w:id="762" w:name="_Toc152042501"/>
      <w:bookmarkStart w:id="763" w:name="_Toc152045722"/>
      <w:bookmarkStart w:id="764" w:name="_Toc179632740"/>
      <w:bookmarkStart w:id="765" w:name="_Toc246322226"/>
      <w:bookmarkStart w:id="766" w:name="_Toc29328"/>
      <w:r>
        <w:rPr>
          <w:rFonts w:hint="eastAsia"/>
          <w:b/>
        </w:rPr>
        <w:t xml:space="preserve">17.4 </w:t>
      </w:r>
      <w:bookmarkEnd w:id="761"/>
      <w:bookmarkEnd w:id="762"/>
      <w:bookmarkEnd w:id="763"/>
      <w:r>
        <w:rPr>
          <w:rFonts w:hint="eastAsia"/>
          <w:b/>
        </w:rPr>
        <w:t>质量保证金</w:t>
      </w:r>
      <w:bookmarkEnd w:id="764"/>
      <w:bookmarkEnd w:id="765"/>
      <w:bookmarkEnd w:id="766"/>
    </w:p>
    <w:p>
      <w:pPr>
        <w:spacing w:line="400" w:lineRule="exact"/>
        <w:ind w:firstLine="440" w:firstLineChars="200"/>
        <w:rPr>
          <w:rFonts w:ascii="宋体" w:hAnsi="宋体"/>
          <w:sz w:val="22"/>
        </w:rPr>
      </w:pPr>
      <w:r>
        <w:rPr>
          <w:rFonts w:hint="eastAsia" w:ascii="宋体" w:hAnsi="宋体"/>
          <w:sz w:val="22"/>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40" w:firstLineChars="200"/>
        <w:rPr>
          <w:rFonts w:ascii="宋体" w:hAnsi="宋体"/>
          <w:sz w:val="22"/>
        </w:rPr>
      </w:pPr>
      <w:r>
        <w:rPr>
          <w:rFonts w:hint="eastAsia" w:ascii="宋体" w:hAnsi="宋体"/>
          <w:sz w:val="22"/>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40" w:firstLineChars="200"/>
        <w:rPr>
          <w:rFonts w:ascii="宋体" w:hAnsi="宋体"/>
          <w:sz w:val="22"/>
        </w:rPr>
      </w:pPr>
      <w:r>
        <w:rPr>
          <w:rFonts w:hint="eastAsia" w:ascii="宋体" w:hAnsi="宋体"/>
          <w:sz w:val="22"/>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85"/>
        <w:outlineLvl w:val="0"/>
        <w:rPr>
          <w:b/>
        </w:rPr>
      </w:pPr>
      <w:bookmarkStart w:id="767" w:name="_Toc179632741"/>
      <w:bookmarkStart w:id="768" w:name="_Toc144974694"/>
      <w:bookmarkStart w:id="769" w:name="_Toc152045723"/>
      <w:bookmarkStart w:id="770" w:name="_Toc29562"/>
      <w:bookmarkStart w:id="771" w:name="_Toc152042502"/>
      <w:bookmarkStart w:id="772" w:name="_Toc246322227"/>
      <w:r>
        <w:rPr>
          <w:rFonts w:hint="eastAsia"/>
          <w:b/>
        </w:rPr>
        <w:t>17.5 竣工结算</w:t>
      </w:r>
      <w:bookmarkEnd w:id="767"/>
      <w:bookmarkEnd w:id="768"/>
      <w:bookmarkEnd w:id="769"/>
      <w:bookmarkEnd w:id="770"/>
      <w:bookmarkEnd w:id="771"/>
      <w:bookmarkEnd w:id="772"/>
    </w:p>
    <w:p>
      <w:pPr>
        <w:spacing w:line="400" w:lineRule="exact"/>
        <w:ind w:firstLine="440" w:firstLineChars="200"/>
        <w:rPr>
          <w:rFonts w:ascii="宋体" w:hAnsi="宋体"/>
          <w:sz w:val="22"/>
        </w:rPr>
      </w:pPr>
      <w:r>
        <w:rPr>
          <w:rFonts w:hint="eastAsia" w:ascii="宋体" w:hAnsi="宋体"/>
          <w:sz w:val="22"/>
        </w:rPr>
        <w:t>17.5.1 竣工付款申请单</w:t>
      </w:r>
    </w:p>
    <w:p>
      <w:pPr>
        <w:spacing w:line="400" w:lineRule="exact"/>
        <w:ind w:firstLine="440" w:firstLineChars="200"/>
        <w:rPr>
          <w:rFonts w:ascii="宋体" w:hAnsi="宋体"/>
          <w:sz w:val="22"/>
        </w:rPr>
      </w:pPr>
      <w:r>
        <w:rPr>
          <w:rFonts w:hint="eastAsia" w:ascii="宋体" w:hAnsi="宋体"/>
          <w:sz w:val="22"/>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40" w:firstLineChars="200"/>
        <w:rPr>
          <w:rFonts w:ascii="宋体" w:hAnsi="宋体"/>
          <w:sz w:val="22"/>
        </w:rPr>
      </w:pPr>
      <w:r>
        <w:rPr>
          <w:rFonts w:hint="eastAsia" w:ascii="宋体" w:hAnsi="宋体"/>
          <w:sz w:val="22"/>
        </w:rPr>
        <w:t>（2）监理人对竣工付款申请单有异议的，有权要求承包人进行修正和提供补充资料。经监理人和承包人协商后，由承包人向监理人提交修正后的竣工付款申请单。</w:t>
      </w:r>
    </w:p>
    <w:p>
      <w:pPr>
        <w:spacing w:line="400" w:lineRule="exact"/>
        <w:ind w:firstLine="440" w:firstLineChars="200"/>
        <w:rPr>
          <w:rFonts w:ascii="宋体" w:hAnsi="宋体"/>
          <w:sz w:val="22"/>
        </w:rPr>
      </w:pPr>
      <w:r>
        <w:rPr>
          <w:rFonts w:hint="eastAsia" w:ascii="宋体" w:hAnsi="宋体"/>
          <w:sz w:val="22"/>
        </w:rPr>
        <w:t>17.5.2 竣工付款证书及支付时间</w:t>
      </w:r>
    </w:p>
    <w:p>
      <w:pPr>
        <w:spacing w:line="400" w:lineRule="exact"/>
        <w:ind w:firstLine="440" w:firstLineChars="200"/>
        <w:rPr>
          <w:rFonts w:ascii="宋体" w:hAnsi="宋体"/>
          <w:sz w:val="22"/>
        </w:rPr>
      </w:pPr>
      <w:r>
        <w:rPr>
          <w:rFonts w:hint="eastAsia" w:ascii="宋体" w:hAnsi="宋体"/>
          <w:sz w:val="22"/>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40" w:firstLineChars="200"/>
        <w:rPr>
          <w:rFonts w:ascii="宋体" w:hAnsi="宋体"/>
          <w:sz w:val="22"/>
        </w:rPr>
      </w:pPr>
      <w:r>
        <w:rPr>
          <w:rFonts w:hint="eastAsia" w:ascii="宋体" w:hAnsi="宋体"/>
          <w:sz w:val="22"/>
        </w:rPr>
        <w:t>（2）发包人应在监理人出具竣工付款证书后的14天内，将应支付款支付给承包人。发包人不按期支付的，按第17.3.3（2）目的约定，将逾期付款违约金支付给承包人。</w:t>
      </w:r>
    </w:p>
    <w:p>
      <w:pPr>
        <w:spacing w:line="400" w:lineRule="exact"/>
        <w:ind w:firstLine="440" w:firstLineChars="200"/>
        <w:rPr>
          <w:rFonts w:ascii="宋体" w:hAnsi="宋体"/>
          <w:sz w:val="22"/>
        </w:rPr>
      </w:pPr>
      <w:r>
        <w:rPr>
          <w:rFonts w:hint="eastAsia" w:ascii="宋体" w:hAnsi="宋体"/>
          <w:sz w:val="22"/>
        </w:rPr>
        <w:t>（3）承包人对发包人签认的竣工付款证书有异议的，发包人可出具竣工付款申请单中承包人已同意部分的临时付款证书。存在争议的部分，按第24条的约定办理。</w:t>
      </w:r>
    </w:p>
    <w:p>
      <w:pPr>
        <w:spacing w:line="400" w:lineRule="exact"/>
        <w:ind w:firstLine="440" w:firstLineChars="200"/>
        <w:rPr>
          <w:rFonts w:ascii="宋体" w:hAnsi="宋体"/>
          <w:sz w:val="22"/>
        </w:rPr>
      </w:pPr>
      <w:r>
        <w:rPr>
          <w:rFonts w:hint="eastAsia" w:ascii="宋体" w:hAnsi="宋体"/>
          <w:sz w:val="22"/>
        </w:rPr>
        <w:t>（4）竣工付款涉及政府投资资金的，按第17.3.3（4）目的约定办理。</w:t>
      </w:r>
    </w:p>
    <w:p>
      <w:pPr>
        <w:pStyle w:val="85"/>
        <w:outlineLvl w:val="0"/>
        <w:rPr>
          <w:b/>
        </w:rPr>
      </w:pPr>
      <w:bookmarkStart w:id="773" w:name="_Toc179632742"/>
      <w:bookmarkStart w:id="774" w:name="_Toc246322228"/>
      <w:bookmarkStart w:id="775" w:name="_Toc152045724"/>
      <w:bookmarkStart w:id="776" w:name="_Toc152042503"/>
      <w:bookmarkStart w:id="777" w:name="_Toc60"/>
      <w:bookmarkStart w:id="778" w:name="_Toc144974695"/>
      <w:r>
        <w:rPr>
          <w:rFonts w:hint="eastAsia"/>
          <w:b/>
        </w:rPr>
        <w:t>17.6 最终结清</w:t>
      </w:r>
      <w:bookmarkEnd w:id="773"/>
      <w:bookmarkEnd w:id="774"/>
      <w:bookmarkEnd w:id="775"/>
      <w:bookmarkEnd w:id="776"/>
      <w:bookmarkEnd w:id="777"/>
      <w:bookmarkEnd w:id="778"/>
    </w:p>
    <w:p>
      <w:pPr>
        <w:spacing w:line="400" w:lineRule="exact"/>
        <w:ind w:firstLine="440" w:firstLineChars="200"/>
        <w:rPr>
          <w:rFonts w:ascii="宋体" w:hAnsi="宋体"/>
          <w:sz w:val="22"/>
        </w:rPr>
      </w:pPr>
      <w:r>
        <w:rPr>
          <w:rFonts w:hint="eastAsia" w:ascii="宋体" w:hAnsi="宋体"/>
          <w:sz w:val="22"/>
        </w:rPr>
        <w:t>17.6.1 最终结清申请单</w:t>
      </w:r>
    </w:p>
    <w:p>
      <w:pPr>
        <w:spacing w:line="400" w:lineRule="exact"/>
        <w:ind w:firstLine="752" w:firstLineChars="342"/>
        <w:rPr>
          <w:rFonts w:ascii="宋体" w:hAnsi="宋体"/>
          <w:sz w:val="22"/>
        </w:rPr>
      </w:pPr>
      <w:r>
        <w:rPr>
          <w:rFonts w:hint="eastAsia" w:ascii="宋体" w:hAnsi="宋体"/>
          <w:sz w:val="22"/>
        </w:rPr>
        <w:t>（1）缺陷责任期终止证书签发后，承包人可按专用合同条款约定的份数和期限向监理人提交最终结清申请单，并提供相关证明材料。</w:t>
      </w:r>
    </w:p>
    <w:p>
      <w:pPr>
        <w:spacing w:line="400" w:lineRule="exact"/>
        <w:ind w:firstLine="752" w:firstLineChars="342"/>
        <w:rPr>
          <w:rFonts w:ascii="宋体" w:hAnsi="宋体"/>
          <w:sz w:val="22"/>
        </w:rPr>
      </w:pPr>
      <w:r>
        <w:rPr>
          <w:rFonts w:hint="eastAsia" w:ascii="宋体" w:hAnsi="宋体"/>
          <w:sz w:val="22"/>
        </w:rPr>
        <w:t>（2）发包人对最终结清申请单内容有异议的，有权要求承包人进行修正和提供补充资料，由承包人向监理人提交修正后的最终结清申请单。</w:t>
      </w:r>
    </w:p>
    <w:p>
      <w:pPr>
        <w:spacing w:line="400" w:lineRule="exact"/>
        <w:ind w:firstLine="440" w:firstLineChars="200"/>
        <w:rPr>
          <w:rFonts w:ascii="宋体" w:hAnsi="宋体"/>
          <w:sz w:val="22"/>
        </w:rPr>
      </w:pPr>
      <w:r>
        <w:rPr>
          <w:rFonts w:hint="eastAsia" w:ascii="宋体" w:hAnsi="宋体"/>
          <w:sz w:val="22"/>
        </w:rPr>
        <w:t>17.6.2 最终结清证书和支付时间</w:t>
      </w:r>
    </w:p>
    <w:p>
      <w:pPr>
        <w:spacing w:line="400" w:lineRule="exact"/>
        <w:ind w:firstLine="752" w:firstLineChars="342"/>
        <w:rPr>
          <w:rFonts w:ascii="宋体" w:hAnsi="宋体"/>
          <w:sz w:val="22"/>
        </w:rPr>
      </w:pPr>
      <w:r>
        <w:rPr>
          <w:rFonts w:hint="eastAsia" w:ascii="宋体" w:hAnsi="宋体"/>
          <w:sz w:val="22"/>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52" w:firstLineChars="342"/>
        <w:rPr>
          <w:rFonts w:ascii="宋体" w:hAnsi="宋体"/>
          <w:sz w:val="22"/>
        </w:rPr>
      </w:pPr>
      <w:r>
        <w:rPr>
          <w:rFonts w:hint="eastAsia" w:ascii="宋体" w:hAnsi="宋体"/>
          <w:sz w:val="22"/>
        </w:rPr>
        <w:t>（2）发包人应在监理人出具最终结清证书后的14天内，将应支付款支付给承包人。发包人不按期支付的，按第17.3.3（2）目的约定，将逾期付款违约金支付给承包人。</w:t>
      </w:r>
    </w:p>
    <w:p>
      <w:pPr>
        <w:spacing w:line="400" w:lineRule="exact"/>
        <w:ind w:firstLine="752" w:firstLineChars="342"/>
        <w:rPr>
          <w:rFonts w:ascii="宋体" w:hAnsi="宋体"/>
          <w:sz w:val="22"/>
        </w:rPr>
      </w:pPr>
      <w:r>
        <w:rPr>
          <w:rFonts w:hint="eastAsia" w:ascii="宋体" w:hAnsi="宋体"/>
          <w:sz w:val="22"/>
        </w:rPr>
        <w:t>（3）承包人对发包人签认的最终结清证书有异议的，按第24条的约定办理。</w:t>
      </w:r>
    </w:p>
    <w:p>
      <w:pPr>
        <w:spacing w:line="400" w:lineRule="exact"/>
        <w:ind w:firstLine="752" w:firstLineChars="342"/>
        <w:rPr>
          <w:rFonts w:ascii="宋体" w:hAnsi="宋体"/>
          <w:sz w:val="22"/>
        </w:rPr>
      </w:pPr>
      <w:r>
        <w:rPr>
          <w:rFonts w:hint="eastAsia" w:ascii="宋体" w:hAnsi="宋体"/>
          <w:sz w:val="22"/>
        </w:rPr>
        <w:t>（4）最终结清付款涉及政府投资资金的，按第17.3.3（4）目的约定办理。</w:t>
      </w:r>
    </w:p>
    <w:p>
      <w:pPr>
        <w:pStyle w:val="86"/>
        <w:spacing w:before="0"/>
        <w:outlineLvl w:val="0"/>
        <w:rPr>
          <w:b/>
        </w:rPr>
      </w:pPr>
      <w:bookmarkStart w:id="779" w:name="_Toc8482"/>
      <w:bookmarkStart w:id="780" w:name="_Toc246322229"/>
      <w:bookmarkStart w:id="781" w:name="_Toc152042504"/>
      <w:bookmarkStart w:id="782" w:name="_Toc179632743"/>
      <w:bookmarkStart w:id="783" w:name="_Toc144974696"/>
      <w:bookmarkStart w:id="784" w:name="_Toc152045725"/>
      <w:r>
        <w:rPr>
          <w:rFonts w:hint="eastAsia"/>
          <w:b/>
        </w:rPr>
        <w:t>18. 竣工验收</w:t>
      </w:r>
      <w:bookmarkEnd w:id="779"/>
      <w:bookmarkEnd w:id="780"/>
      <w:bookmarkEnd w:id="781"/>
      <w:bookmarkEnd w:id="782"/>
      <w:bookmarkEnd w:id="783"/>
      <w:bookmarkEnd w:id="784"/>
    </w:p>
    <w:p>
      <w:pPr>
        <w:pStyle w:val="85"/>
        <w:outlineLvl w:val="0"/>
        <w:rPr>
          <w:b/>
        </w:rPr>
      </w:pPr>
      <w:bookmarkStart w:id="785" w:name="_Toc246322230"/>
      <w:bookmarkStart w:id="786" w:name="_Toc152042505"/>
      <w:bookmarkStart w:id="787" w:name="_Toc179632744"/>
      <w:bookmarkStart w:id="788" w:name="_Toc144974697"/>
      <w:bookmarkStart w:id="789" w:name="_Toc152045726"/>
      <w:bookmarkStart w:id="790" w:name="_Toc18398"/>
      <w:r>
        <w:rPr>
          <w:rFonts w:hint="eastAsia"/>
          <w:b/>
        </w:rPr>
        <w:t>18.1 竣工验收的含义</w:t>
      </w:r>
      <w:bookmarkEnd w:id="785"/>
      <w:bookmarkEnd w:id="786"/>
      <w:bookmarkEnd w:id="787"/>
      <w:bookmarkEnd w:id="788"/>
      <w:bookmarkEnd w:id="789"/>
      <w:bookmarkEnd w:id="790"/>
    </w:p>
    <w:p>
      <w:pPr>
        <w:spacing w:line="400" w:lineRule="exact"/>
        <w:ind w:firstLine="440" w:firstLineChars="200"/>
        <w:rPr>
          <w:rFonts w:ascii="宋体" w:hAnsi="宋体"/>
          <w:sz w:val="22"/>
        </w:rPr>
      </w:pPr>
      <w:r>
        <w:rPr>
          <w:rFonts w:hint="eastAsia" w:ascii="宋体" w:hAnsi="宋体"/>
          <w:sz w:val="22"/>
        </w:rPr>
        <w:t>18.1.1 竣工验收指承包人完成了全部合同工作后，发包人按合同要求进行的验收（竣工验收和行业验收）。</w:t>
      </w:r>
    </w:p>
    <w:p>
      <w:pPr>
        <w:spacing w:line="400" w:lineRule="exact"/>
        <w:ind w:firstLine="440" w:firstLineChars="200"/>
        <w:rPr>
          <w:rFonts w:ascii="宋体" w:hAnsi="宋体"/>
          <w:sz w:val="22"/>
        </w:rPr>
      </w:pPr>
      <w:r>
        <w:rPr>
          <w:rFonts w:hint="eastAsia" w:ascii="宋体" w:hAnsi="宋体"/>
          <w:sz w:val="22"/>
        </w:rPr>
        <w:t>18.1.2 国家验收是政府有关部门根据法律、规范、规程和政策要求，针对发包人全面组织实施的整个工程正式交付投运前的验收。</w:t>
      </w:r>
    </w:p>
    <w:p>
      <w:pPr>
        <w:spacing w:line="400" w:lineRule="exact"/>
        <w:ind w:firstLine="440" w:firstLineChars="200"/>
        <w:rPr>
          <w:rFonts w:ascii="宋体" w:hAnsi="宋体"/>
          <w:sz w:val="22"/>
        </w:rPr>
      </w:pPr>
      <w:r>
        <w:rPr>
          <w:rFonts w:hint="eastAsia" w:ascii="宋体" w:hAnsi="宋体"/>
          <w:sz w:val="22"/>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85"/>
        <w:outlineLvl w:val="0"/>
        <w:rPr>
          <w:b/>
        </w:rPr>
      </w:pPr>
      <w:bookmarkStart w:id="791" w:name="_Toc152045727"/>
      <w:bookmarkStart w:id="792" w:name="_Toc144974698"/>
      <w:bookmarkStart w:id="793" w:name="_Toc246322231"/>
      <w:bookmarkStart w:id="794" w:name="_Toc152042506"/>
      <w:bookmarkStart w:id="795" w:name="_Toc179632745"/>
      <w:bookmarkStart w:id="796" w:name="_Toc23183"/>
      <w:r>
        <w:rPr>
          <w:rFonts w:hint="eastAsia"/>
          <w:b/>
        </w:rPr>
        <w:t>18.2 竣工验收申请报告</w:t>
      </w:r>
      <w:bookmarkEnd w:id="791"/>
      <w:bookmarkEnd w:id="792"/>
      <w:bookmarkEnd w:id="793"/>
      <w:bookmarkEnd w:id="794"/>
      <w:bookmarkEnd w:id="795"/>
      <w:bookmarkEnd w:id="796"/>
    </w:p>
    <w:p>
      <w:pPr>
        <w:spacing w:line="400" w:lineRule="exact"/>
        <w:ind w:firstLine="440" w:firstLineChars="200"/>
        <w:rPr>
          <w:rFonts w:ascii="宋体" w:hAnsi="宋体"/>
          <w:sz w:val="22"/>
        </w:rPr>
      </w:pPr>
      <w:r>
        <w:rPr>
          <w:rFonts w:hint="eastAsia" w:ascii="宋体" w:hAnsi="宋体"/>
          <w:sz w:val="22"/>
        </w:rPr>
        <w:t>当工程具备以下条件时，承包人即可向监理人报送竣工验收申请报告：</w:t>
      </w:r>
    </w:p>
    <w:p>
      <w:pPr>
        <w:spacing w:line="400" w:lineRule="exact"/>
        <w:ind w:firstLine="440" w:firstLineChars="200"/>
        <w:rPr>
          <w:rFonts w:ascii="宋体" w:hAnsi="宋体"/>
          <w:sz w:val="22"/>
        </w:rPr>
      </w:pPr>
      <w:r>
        <w:rPr>
          <w:rFonts w:hint="eastAsia" w:ascii="宋体" w:hAnsi="宋体"/>
          <w:sz w:val="22"/>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40" w:firstLineChars="200"/>
        <w:rPr>
          <w:rFonts w:ascii="宋体" w:hAnsi="宋体"/>
          <w:sz w:val="22"/>
        </w:rPr>
      </w:pPr>
      <w:r>
        <w:rPr>
          <w:rFonts w:hint="eastAsia" w:ascii="宋体" w:hAnsi="宋体"/>
          <w:sz w:val="22"/>
        </w:rPr>
        <w:t xml:space="preserve">（2）已按合同约定的内容和份数备齐了符合要求的竣工资料； </w:t>
      </w:r>
    </w:p>
    <w:p>
      <w:pPr>
        <w:spacing w:line="400" w:lineRule="exact"/>
        <w:ind w:firstLine="440" w:firstLineChars="200"/>
        <w:rPr>
          <w:rFonts w:ascii="宋体" w:hAnsi="宋体"/>
          <w:sz w:val="22"/>
        </w:rPr>
      </w:pPr>
      <w:r>
        <w:rPr>
          <w:rFonts w:hint="eastAsia" w:ascii="宋体" w:hAnsi="宋体"/>
          <w:sz w:val="22"/>
        </w:rPr>
        <w:t>（3）已按监理人的要求编制了在缺陷责任期内完成的尾工（甩项）工程和缺陷修补工作清单以及相应施工计划；</w:t>
      </w:r>
    </w:p>
    <w:p>
      <w:pPr>
        <w:spacing w:line="400" w:lineRule="exact"/>
        <w:ind w:firstLine="440" w:firstLineChars="200"/>
        <w:rPr>
          <w:rFonts w:ascii="宋体" w:hAnsi="宋体"/>
          <w:sz w:val="22"/>
        </w:rPr>
      </w:pPr>
      <w:r>
        <w:rPr>
          <w:rFonts w:hint="eastAsia" w:ascii="宋体" w:hAnsi="宋体"/>
          <w:sz w:val="22"/>
        </w:rPr>
        <w:t>（4）监理人要求在竣工验收前应完成的其他工作；</w:t>
      </w:r>
    </w:p>
    <w:p>
      <w:pPr>
        <w:spacing w:line="400" w:lineRule="exact"/>
        <w:ind w:firstLine="440" w:firstLineChars="200"/>
        <w:rPr>
          <w:rFonts w:ascii="宋体" w:hAnsi="宋体"/>
          <w:sz w:val="22"/>
        </w:rPr>
      </w:pPr>
      <w:r>
        <w:rPr>
          <w:rFonts w:hint="eastAsia" w:ascii="宋体" w:hAnsi="宋体"/>
          <w:sz w:val="22"/>
        </w:rPr>
        <w:t>（5）监理人要求提交的竣工验收资料清单。</w:t>
      </w:r>
    </w:p>
    <w:p>
      <w:pPr>
        <w:pStyle w:val="85"/>
        <w:outlineLvl w:val="0"/>
        <w:rPr>
          <w:b/>
        </w:rPr>
      </w:pPr>
      <w:bookmarkStart w:id="797" w:name="_Toc152045728"/>
      <w:bookmarkStart w:id="798" w:name="_Toc144974699"/>
      <w:bookmarkStart w:id="799" w:name="_Toc25667"/>
      <w:bookmarkStart w:id="800" w:name="_Toc152042507"/>
      <w:bookmarkStart w:id="801" w:name="_Toc179632746"/>
      <w:bookmarkStart w:id="802" w:name="_Toc246322232"/>
      <w:r>
        <w:rPr>
          <w:rFonts w:hint="eastAsia"/>
          <w:b/>
        </w:rPr>
        <w:t>18.3 验收</w:t>
      </w:r>
      <w:bookmarkEnd w:id="797"/>
      <w:bookmarkEnd w:id="798"/>
      <w:bookmarkEnd w:id="799"/>
      <w:bookmarkEnd w:id="800"/>
      <w:bookmarkEnd w:id="801"/>
      <w:bookmarkEnd w:id="802"/>
    </w:p>
    <w:p>
      <w:pPr>
        <w:spacing w:line="400" w:lineRule="exact"/>
        <w:ind w:firstLine="440" w:firstLineChars="200"/>
        <w:rPr>
          <w:rFonts w:ascii="宋体" w:hAnsi="宋体"/>
          <w:sz w:val="22"/>
        </w:rPr>
      </w:pPr>
      <w:r>
        <w:rPr>
          <w:rFonts w:hint="eastAsia" w:ascii="宋体" w:hAnsi="宋体"/>
          <w:sz w:val="22"/>
        </w:rPr>
        <w:t>监理人收到承包人按第18.2款约定提交的竣工验收申请报告后，应审查申请报告的各项内容，并按以下不同情况进行处理。</w:t>
      </w:r>
    </w:p>
    <w:p>
      <w:pPr>
        <w:spacing w:line="400" w:lineRule="exact"/>
        <w:ind w:firstLine="440" w:firstLineChars="200"/>
        <w:rPr>
          <w:rFonts w:ascii="宋体" w:hAnsi="宋体"/>
          <w:sz w:val="22"/>
        </w:rPr>
      </w:pPr>
      <w:r>
        <w:rPr>
          <w:rFonts w:hint="eastAsia" w:ascii="宋体" w:hAnsi="宋体"/>
          <w:sz w:val="22"/>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40" w:firstLineChars="200"/>
        <w:rPr>
          <w:rFonts w:ascii="宋体" w:hAnsi="宋体"/>
          <w:sz w:val="22"/>
        </w:rPr>
      </w:pPr>
      <w:r>
        <w:rPr>
          <w:rFonts w:hint="eastAsia" w:ascii="宋体" w:hAnsi="宋体"/>
          <w:sz w:val="22"/>
        </w:rPr>
        <w:t>18.3.2 监理人审查后认为已具备竣工验收条件的，应在收到竣工验收申请报告后的28天内提请发包人进行工程验收。</w:t>
      </w:r>
    </w:p>
    <w:p>
      <w:pPr>
        <w:spacing w:line="400" w:lineRule="exact"/>
        <w:ind w:firstLine="440" w:firstLineChars="200"/>
        <w:rPr>
          <w:rFonts w:ascii="宋体" w:hAnsi="宋体"/>
          <w:sz w:val="22"/>
        </w:rPr>
      </w:pPr>
      <w:r>
        <w:rPr>
          <w:rFonts w:hint="eastAsia" w:ascii="宋体" w:hAnsi="宋体"/>
          <w:sz w:val="22"/>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40" w:firstLineChars="200"/>
        <w:rPr>
          <w:rFonts w:ascii="宋体" w:hAnsi="宋体"/>
          <w:sz w:val="22"/>
        </w:rPr>
      </w:pPr>
      <w:r>
        <w:rPr>
          <w:rFonts w:hint="eastAsia" w:ascii="宋体" w:hAnsi="宋体"/>
          <w:sz w:val="22"/>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40" w:firstLineChars="200"/>
        <w:rPr>
          <w:rFonts w:ascii="宋体" w:hAnsi="宋体"/>
          <w:sz w:val="22"/>
        </w:rPr>
      </w:pPr>
      <w:r>
        <w:rPr>
          <w:rFonts w:hint="eastAsia" w:ascii="宋体" w:hAnsi="宋体"/>
          <w:sz w:val="22"/>
        </w:rPr>
        <w:t>18.3.5 除专用合同条款另有约定外，经验收合格工程的实际竣工日期，以提交竣工验收申请报告的日期为准，并在工程接收证书中写明。</w:t>
      </w:r>
    </w:p>
    <w:p>
      <w:pPr>
        <w:spacing w:line="400" w:lineRule="exact"/>
        <w:ind w:firstLine="440" w:firstLineChars="200"/>
        <w:rPr>
          <w:rFonts w:ascii="宋体" w:hAnsi="宋体"/>
          <w:sz w:val="22"/>
        </w:rPr>
      </w:pPr>
      <w:r>
        <w:rPr>
          <w:rFonts w:hint="eastAsia" w:ascii="宋体" w:hAnsi="宋体"/>
          <w:sz w:val="22"/>
        </w:rPr>
        <w:t>18.3.6 发包人在收到承包人竣工验收申请报告56天后未进行验收的，视为验收合格，实际竣工日期以提交竣工验收申请报告的日期为准，但发包人由于不可抗力不能进行验收的除外。</w:t>
      </w:r>
    </w:p>
    <w:p>
      <w:pPr>
        <w:pStyle w:val="85"/>
        <w:outlineLvl w:val="0"/>
        <w:rPr>
          <w:b/>
        </w:rPr>
      </w:pPr>
      <w:bookmarkStart w:id="803" w:name="_Toc152042508"/>
      <w:bookmarkStart w:id="804" w:name="_Toc246322233"/>
      <w:bookmarkStart w:id="805" w:name="_Toc152045729"/>
      <w:bookmarkStart w:id="806" w:name="_Toc144974700"/>
      <w:bookmarkStart w:id="807" w:name="_Toc179632747"/>
      <w:bookmarkStart w:id="808" w:name="_Toc16000"/>
      <w:r>
        <w:rPr>
          <w:rFonts w:hint="eastAsia"/>
          <w:b/>
        </w:rPr>
        <w:t>18.4 单位工程验收</w:t>
      </w:r>
      <w:bookmarkEnd w:id="803"/>
      <w:bookmarkEnd w:id="804"/>
      <w:bookmarkEnd w:id="805"/>
      <w:bookmarkEnd w:id="806"/>
      <w:bookmarkEnd w:id="807"/>
      <w:bookmarkEnd w:id="808"/>
    </w:p>
    <w:p>
      <w:pPr>
        <w:spacing w:line="400" w:lineRule="exact"/>
        <w:ind w:firstLine="440" w:firstLineChars="200"/>
        <w:rPr>
          <w:rFonts w:ascii="宋体" w:hAnsi="宋体"/>
          <w:sz w:val="22"/>
        </w:rPr>
      </w:pPr>
      <w:r>
        <w:rPr>
          <w:rFonts w:hint="eastAsia" w:ascii="宋体" w:hAnsi="宋体"/>
          <w:sz w:val="22"/>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40" w:firstLineChars="200"/>
        <w:rPr>
          <w:rFonts w:ascii="宋体" w:hAnsi="宋体"/>
          <w:sz w:val="22"/>
        </w:rPr>
      </w:pPr>
      <w:r>
        <w:rPr>
          <w:rFonts w:hint="eastAsia" w:ascii="宋体" w:hAnsi="宋体"/>
          <w:sz w:val="22"/>
        </w:rPr>
        <w:t>18.4.2 发包人在全部工程竣工前，使用已接收的单位工程导致承包人费用增加的，发包人应承担由此增加的费用和（或）工期延误，并支付承包人合理利润。</w:t>
      </w:r>
    </w:p>
    <w:p>
      <w:pPr>
        <w:pStyle w:val="85"/>
        <w:outlineLvl w:val="0"/>
        <w:rPr>
          <w:b/>
        </w:rPr>
      </w:pPr>
      <w:bookmarkStart w:id="809" w:name="_Toc21420"/>
      <w:bookmarkStart w:id="810" w:name="_Toc152045730"/>
      <w:bookmarkStart w:id="811" w:name="_Toc179632748"/>
      <w:bookmarkStart w:id="812" w:name="_Toc144974701"/>
      <w:bookmarkStart w:id="813" w:name="_Toc246322234"/>
      <w:bookmarkStart w:id="814" w:name="_Toc152042509"/>
      <w:r>
        <w:rPr>
          <w:rFonts w:hint="eastAsia"/>
          <w:b/>
        </w:rPr>
        <w:t>18.5 施工期运行</w:t>
      </w:r>
      <w:bookmarkEnd w:id="809"/>
      <w:bookmarkEnd w:id="810"/>
      <w:bookmarkEnd w:id="811"/>
      <w:bookmarkEnd w:id="812"/>
      <w:bookmarkEnd w:id="813"/>
      <w:bookmarkEnd w:id="814"/>
    </w:p>
    <w:p>
      <w:pPr>
        <w:spacing w:line="400" w:lineRule="exact"/>
        <w:ind w:firstLine="440" w:firstLineChars="200"/>
        <w:rPr>
          <w:rFonts w:ascii="宋体" w:hAnsi="宋体"/>
          <w:sz w:val="22"/>
        </w:rPr>
      </w:pPr>
      <w:r>
        <w:rPr>
          <w:rFonts w:hint="eastAsia" w:ascii="宋体" w:hAnsi="宋体"/>
          <w:sz w:val="22"/>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40" w:firstLineChars="200"/>
        <w:rPr>
          <w:rFonts w:ascii="宋体" w:hAnsi="宋体"/>
          <w:sz w:val="22"/>
        </w:rPr>
      </w:pPr>
      <w:r>
        <w:rPr>
          <w:rFonts w:hint="eastAsia" w:ascii="宋体" w:hAnsi="宋体"/>
          <w:sz w:val="22"/>
        </w:rPr>
        <w:t>18.5.2 在施工期运行中发现工程或工程设备损坏或存在缺陷的，由承包人按第19.2款约定进行修复。</w:t>
      </w:r>
    </w:p>
    <w:p>
      <w:pPr>
        <w:pStyle w:val="85"/>
        <w:outlineLvl w:val="0"/>
        <w:rPr>
          <w:b/>
        </w:rPr>
      </w:pPr>
      <w:bookmarkStart w:id="815" w:name="_Toc179632749"/>
      <w:bookmarkStart w:id="816" w:name="_Toc144974702"/>
      <w:bookmarkStart w:id="817" w:name="_Toc246322235"/>
      <w:bookmarkStart w:id="818" w:name="_Toc152045731"/>
      <w:bookmarkStart w:id="819" w:name="_Toc19121"/>
      <w:bookmarkStart w:id="820" w:name="_Toc152042510"/>
      <w:r>
        <w:rPr>
          <w:rFonts w:hint="eastAsia"/>
          <w:b/>
        </w:rPr>
        <w:t>18.6 试运行</w:t>
      </w:r>
      <w:bookmarkEnd w:id="815"/>
      <w:bookmarkEnd w:id="816"/>
      <w:bookmarkEnd w:id="817"/>
      <w:bookmarkEnd w:id="818"/>
      <w:bookmarkEnd w:id="819"/>
      <w:bookmarkEnd w:id="820"/>
    </w:p>
    <w:p>
      <w:pPr>
        <w:spacing w:line="400" w:lineRule="exact"/>
        <w:ind w:firstLine="440" w:firstLineChars="200"/>
        <w:rPr>
          <w:rFonts w:ascii="宋体" w:hAnsi="宋体"/>
          <w:sz w:val="22"/>
        </w:rPr>
      </w:pPr>
      <w:r>
        <w:rPr>
          <w:rFonts w:hint="eastAsia" w:ascii="宋体" w:hAnsi="宋体"/>
          <w:sz w:val="22"/>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40" w:firstLineChars="200"/>
        <w:rPr>
          <w:rFonts w:ascii="宋体" w:hAnsi="宋体"/>
          <w:sz w:val="22"/>
        </w:rPr>
      </w:pPr>
      <w:r>
        <w:rPr>
          <w:rFonts w:hint="eastAsia" w:ascii="宋体" w:hAnsi="宋体"/>
          <w:sz w:val="22"/>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85"/>
        <w:outlineLvl w:val="0"/>
        <w:rPr>
          <w:b/>
        </w:rPr>
      </w:pPr>
      <w:bookmarkStart w:id="821" w:name="_Toc179632750"/>
      <w:bookmarkStart w:id="822" w:name="_Toc144974703"/>
      <w:bookmarkStart w:id="823" w:name="_Toc246322236"/>
      <w:bookmarkStart w:id="824" w:name="_Toc152045732"/>
      <w:bookmarkStart w:id="825" w:name="_Toc7034"/>
      <w:bookmarkStart w:id="826" w:name="_Toc152042511"/>
      <w:r>
        <w:rPr>
          <w:rFonts w:hint="eastAsia"/>
          <w:b/>
        </w:rPr>
        <w:t>18.7 竣工清场</w:t>
      </w:r>
      <w:bookmarkEnd w:id="821"/>
      <w:bookmarkEnd w:id="822"/>
      <w:bookmarkEnd w:id="823"/>
      <w:bookmarkEnd w:id="824"/>
      <w:bookmarkEnd w:id="825"/>
      <w:bookmarkEnd w:id="826"/>
    </w:p>
    <w:p>
      <w:pPr>
        <w:spacing w:line="400" w:lineRule="exact"/>
        <w:ind w:firstLine="440" w:firstLineChars="200"/>
        <w:rPr>
          <w:rFonts w:ascii="宋体" w:hAnsi="宋体"/>
          <w:sz w:val="22"/>
        </w:rPr>
      </w:pPr>
      <w:r>
        <w:rPr>
          <w:rFonts w:hint="eastAsia" w:ascii="宋体" w:hAnsi="宋体"/>
          <w:sz w:val="22"/>
        </w:rPr>
        <w:t>18.7.1 除合同另有约定外，工程接收证书颁发后，承包人应按以下要求对施工场地进行清理，直至监理人检验合格为止。竣工清场费用由承包人承担。</w:t>
      </w:r>
    </w:p>
    <w:p>
      <w:pPr>
        <w:spacing w:line="400" w:lineRule="exact"/>
        <w:ind w:firstLine="440" w:firstLineChars="200"/>
        <w:rPr>
          <w:rFonts w:ascii="宋体" w:hAnsi="宋体"/>
          <w:sz w:val="22"/>
        </w:rPr>
      </w:pPr>
      <w:r>
        <w:rPr>
          <w:rFonts w:hint="eastAsia" w:ascii="宋体" w:hAnsi="宋体"/>
          <w:sz w:val="22"/>
        </w:rPr>
        <w:t>（1）施工场地内残留的垃圾已全部清除出场；</w:t>
      </w:r>
    </w:p>
    <w:p>
      <w:pPr>
        <w:spacing w:line="400" w:lineRule="exact"/>
        <w:ind w:firstLine="440" w:firstLineChars="200"/>
        <w:rPr>
          <w:rFonts w:ascii="宋体" w:hAnsi="宋体"/>
          <w:sz w:val="22"/>
        </w:rPr>
      </w:pPr>
      <w:r>
        <w:rPr>
          <w:rFonts w:hint="eastAsia" w:ascii="宋体" w:hAnsi="宋体"/>
          <w:sz w:val="22"/>
        </w:rPr>
        <w:t>（2）临时工程已拆除，场地已按合同要求进行清理、平整或复原；</w:t>
      </w:r>
    </w:p>
    <w:p>
      <w:pPr>
        <w:spacing w:line="400" w:lineRule="exact"/>
        <w:ind w:firstLine="440" w:firstLineChars="200"/>
        <w:rPr>
          <w:rFonts w:ascii="宋体" w:hAnsi="宋体"/>
          <w:sz w:val="22"/>
        </w:rPr>
      </w:pPr>
      <w:r>
        <w:rPr>
          <w:rFonts w:hint="eastAsia" w:ascii="宋体" w:hAnsi="宋体"/>
          <w:sz w:val="22"/>
        </w:rPr>
        <w:t>（3）按合同约定应撤离的承包人设备和剩余的材料，包括废弃的施工设备和材料，已按计划撤离施工场地；</w:t>
      </w:r>
    </w:p>
    <w:p>
      <w:pPr>
        <w:spacing w:line="400" w:lineRule="exact"/>
        <w:ind w:firstLine="440" w:firstLineChars="200"/>
        <w:rPr>
          <w:rFonts w:ascii="宋体" w:hAnsi="宋体"/>
          <w:sz w:val="22"/>
        </w:rPr>
      </w:pPr>
      <w:r>
        <w:rPr>
          <w:rFonts w:hint="eastAsia" w:ascii="宋体" w:hAnsi="宋体"/>
          <w:sz w:val="22"/>
        </w:rPr>
        <w:t>（4）工程建筑物周边及其附近道路、河道的施工堆积物，已按监理人指示全部清理；</w:t>
      </w:r>
    </w:p>
    <w:p>
      <w:pPr>
        <w:spacing w:line="400" w:lineRule="exact"/>
        <w:ind w:firstLine="440" w:firstLineChars="200"/>
        <w:rPr>
          <w:rFonts w:ascii="宋体" w:hAnsi="宋体"/>
          <w:sz w:val="22"/>
        </w:rPr>
      </w:pPr>
      <w:r>
        <w:rPr>
          <w:rFonts w:hint="eastAsia" w:ascii="宋体" w:hAnsi="宋体"/>
          <w:sz w:val="22"/>
        </w:rPr>
        <w:t>（5）监理人指示的其他场地清理工作已全部完成。</w:t>
      </w:r>
    </w:p>
    <w:p>
      <w:pPr>
        <w:spacing w:line="400" w:lineRule="exact"/>
        <w:ind w:firstLine="440" w:firstLineChars="200"/>
        <w:rPr>
          <w:rFonts w:ascii="宋体" w:hAnsi="宋体"/>
          <w:sz w:val="22"/>
        </w:rPr>
      </w:pPr>
      <w:r>
        <w:rPr>
          <w:rFonts w:hint="eastAsia" w:ascii="宋体" w:hAnsi="宋体"/>
          <w:sz w:val="22"/>
        </w:rPr>
        <w:t>18.7.2 承包人未按监理人的要求恢复临时占地，或者场地清理未达到合同约定的，发包人有权委托其他人恢复或清理，所发生的金额从拟支付给承包人的款项中扣除。</w:t>
      </w:r>
    </w:p>
    <w:p>
      <w:pPr>
        <w:pStyle w:val="85"/>
        <w:outlineLvl w:val="0"/>
        <w:rPr>
          <w:b/>
        </w:rPr>
      </w:pPr>
      <w:bookmarkStart w:id="827" w:name="_Toc152045733"/>
      <w:bookmarkStart w:id="828" w:name="_Toc144974704"/>
      <w:bookmarkStart w:id="829" w:name="_Toc246322237"/>
      <w:bookmarkStart w:id="830" w:name="_Toc152042512"/>
      <w:bookmarkStart w:id="831" w:name="_Toc179632751"/>
      <w:bookmarkStart w:id="832" w:name="_Toc15172"/>
      <w:r>
        <w:rPr>
          <w:rFonts w:hint="eastAsia"/>
          <w:b/>
        </w:rPr>
        <w:t>18.8 施工队伍的撤离</w:t>
      </w:r>
      <w:bookmarkEnd w:id="827"/>
      <w:bookmarkEnd w:id="828"/>
      <w:bookmarkEnd w:id="829"/>
      <w:bookmarkEnd w:id="830"/>
      <w:bookmarkEnd w:id="831"/>
      <w:bookmarkEnd w:id="832"/>
    </w:p>
    <w:p>
      <w:pPr>
        <w:spacing w:line="400" w:lineRule="exact"/>
        <w:ind w:firstLine="440" w:firstLineChars="200"/>
        <w:rPr>
          <w:rFonts w:ascii="宋体" w:hAnsi="宋体"/>
          <w:sz w:val="22"/>
        </w:rPr>
      </w:pPr>
      <w:r>
        <w:rPr>
          <w:rFonts w:hint="eastAsia" w:ascii="宋体" w:hAnsi="宋体"/>
          <w:sz w:val="22"/>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86"/>
        <w:spacing w:before="0"/>
        <w:outlineLvl w:val="0"/>
        <w:rPr>
          <w:b/>
        </w:rPr>
      </w:pPr>
      <w:bookmarkStart w:id="833" w:name="_Toc152045734"/>
      <w:bookmarkStart w:id="834" w:name="_Toc144974705"/>
      <w:bookmarkStart w:id="835" w:name="_Toc152042513"/>
      <w:bookmarkStart w:id="836" w:name="_Toc246322238"/>
      <w:bookmarkStart w:id="837" w:name="_Toc19049"/>
      <w:bookmarkStart w:id="838" w:name="_Toc179632752"/>
      <w:r>
        <w:rPr>
          <w:rFonts w:hint="eastAsia"/>
          <w:b/>
        </w:rPr>
        <w:t>19. 缺陷责任与保修责任</w:t>
      </w:r>
      <w:bookmarkEnd w:id="833"/>
      <w:bookmarkEnd w:id="834"/>
      <w:bookmarkEnd w:id="835"/>
      <w:bookmarkEnd w:id="836"/>
      <w:bookmarkEnd w:id="837"/>
      <w:bookmarkEnd w:id="838"/>
    </w:p>
    <w:p>
      <w:pPr>
        <w:pStyle w:val="85"/>
        <w:outlineLvl w:val="0"/>
        <w:rPr>
          <w:b/>
        </w:rPr>
      </w:pPr>
      <w:bookmarkStart w:id="839" w:name="_Toc246322239"/>
      <w:bookmarkStart w:id="840" w:name="_Toc152042514"/>
      <w:bookmarkStart w:id="841" w:name="_Toc179632753"/>
      <w:bookmarkStart w:id="842" w:name="_Toc144974706"/>
      <w:bookmarkStart w:id="843" w:name="_Toc8866"/>
      <w:bookmarkStart w:id="844" w:name="_Toc152045735"/>
      <w:r>
        <w:rPr>
          <w:rFonts w:hint="eastAsia"/>
          <w:b/>
        </w:rPr>
        <w:t>19.1 缺陷责任期的起算时间</w:t>
      </w:r>
      <w:bookmarkEnd w:id="839"/>
      <w:bookmarkEnd w:id="840"/>
      <w:bookmarkEnd w:id="841"/>
      <w:bookmarkEnd w:id="842"/>
      <w:bookmarkEnd w:id="843"/>
      <w:bookmarkEnd w:id="844"/>
    </w:p>
    <w:p>
      <w:pPr>
        <w:spacing w:line="400" w:lineRule="exact"/>
        <w:ind w:firstLine="440" w:firstLineChars="200"/>
        <w:rPr>
          <w:rFonts w:ascii="宋体" w:hAnsi="宋体"/>
          <w:sz w:val="22"/>
        </w:rPr>
      </w:pPr>
      <w:r>
        <w:rPr>
          <w:rFonts w:hint="eastAsia" w:ascii="宋体" w:hAnsi="宋体"/>
          <w:sz w:val="22"/>
        </w:rPr>
        <w:t>缺陷责任期自实际竣工日期起计算。在全部工程竣工验收前，已经发包人提前验收的单位工程，其缺陷责任期的起算日期相应提前。</w:t>
      </w:r>
    </w:p>
    <w:p>
      <w:pPr>
        <w:pStyle w:val="85"/>
        <w:outlineLvl w:val="0"/>
        <w:rPr>
          <w:b/>
        </w:rPr>
      </w:pPr>
      <w:bookmarkStart w:id="845" w:name="_Toc246322240"/>
      <w:bookmarkStart w:id="846" w:name="_Toc152045736"/>
      <w:bookmarkStart w:id="847" w:name="_Toc152042515"/>
      <w:bookmarkStart w:id="848" w:name="_Toc179632754"/>
      <w:bookmarkStart w:id="849" w:name="_Toc21870"/>
      <w:bookmarkStart w:id="850" w:name="_Toc144974707"/>
      <w:r>
        <w:rPr>
          <w:rFonts w:hint="eastAsia"/>
          <w:b/>
        </w:rPr>
        <w:t>19.2 缺陷责任</w:t>
      </w:r>
      <w:bookmarkEnd w:id="845"/>
      <w:bookmarkEnd w:id="846"/>
      <w:bookmarkEnd w:id="847"/>
      <w:bookmarkEnd w:id="848"/>
      <w:bookmarkEnd w:id="849"/>
      <w:bookmarkEnd w:id="850"/>
    </w:p>
    <w:p>
      <w:pPr>
        <w:spacing w:line="400" w:lineRule="exact"/>
        <w:ind w:firstLine="440" w:firstLineChars="200"/>
        <w:rPr>
          <w:rFonts w:ascii="宋体" w:hAnsi="宋体"/>
          <w:sz w:val="22"/>
        </w:rPr>
      </w:pPr>
      <w:r>
        <w:rPr>
          <w:rFonts w:hint="eastAsia" w:ascii="宋体" w:hAnsi="宋体"/>
          <w:sz w:val="22"/>
        </w:rPr>
        <w:t>19.2.1 承包人应在缺陷责任期内对已交付使用的工程承担缺陷责任。</w:t>
      </w:r>
    </w:p>
    <w:p>
      <w:pPr>
        <w:spacing w:line="400" w:lineRule="exact"/>
        <w:ind w:firstLine="440" w:firstLineChars="200"/>
        <w:rPr>
          <w:rFonts w:ascii="宋体" w:hAnsi="宋体"/>
          <w:sz w:val="22"/>
        </w:rPr>
      </w:pPr>
      <w:r>
        <w:rPr>
          <w:rFonts w:hint="eastAsia" w:ascii="宋体" w:hAnsi="宋体"/>
          <w:sz w:val="22"/>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40" w:firstLineChars="200"/>
        <w:rPr>
          <w:rFonts w:ascii="宋体" w:hAnsi="宋体"/>
          <w:sz w:val="22"/>
        </w:rPr>
      </w:pPr>
      <w:r>
        <w:rPr>
          <w:rFonts w:hint="eastAsia" w:ascii="宋体" w:hAnsi="宋体"/>
          <w:sz w:val="22"/>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40" w:firstLineChars="200"/>
        <w:rPr>
          <w:rFonts w:ascii="宋体" w:hAnsi="宋体"/>
          <w:sz w:val="22"/>
        </w:rPr>
      </w:pPr>
      <w:r>
        <w:rPr>
          <w:rFonts w:hint="eastAsia" w:ascii="宋体" w:hAnsi="宋体"/>
          <w:sz w:val="22"/>
        </w:rPr>
        <w:t>19.2.4 承包人不能在合理时间内修复缺陷的，发包人可自行修复或委托其他人修复，所需费用和利润的承担，按第19.2.3项约定办理。</w:t>
      </w:r>
    </w:p>
    <w:p>
      <w:pPr>
        <w:pStyle w:val="85"/>
        <w:outlineLvl w:val="0"/>
        <w:rPr>
          <w:b/>
        </w:rPr>
      </w:pPr>
      <w:bookmarkStart w:id="851" w:name="_Toc179632755"/>
      <w:bookmarkStart w:id="852" w:name="_Toc152042516"/>
      <w:bookmarkStart w:id="853" w:name="_Toc25939"/>
      <w:bookmarkStart w:id="854" w:name="_Toc152045737"/>
      <w:bookmarkStart w:id="855" w:name="_Toc246322241"/>
      <w:bookmarkStart w:id="856" w:name="_Toc144974708"/>
      <w:r>
        <w:rPr>
          <w:rFonts w:hint="eastAsia"/>
          <w:b/>
        </w:rPr>
        <w:t>19.3 缺陷责任期的延长</w:t>
      </w:r>
      <w:bookmarkEnd w:id="851"/>
      <w:bookmarkEnd w:id="852"/>
      <w:bookmarkEnd w:id="853"/>
      <w:bookmarkEnd w:id="854"/>
      <w:bookmarkEnd w:id="855"/>
      <w:bookmarkEnd w:id="856"/>
    </w:p>
    <w:p>
      <w:pPr>
        <w:spacing w:line="400" w:lineRule="exact"/>
        <w:ind w:firstLine="440" w:firstLineChars="200"/>
        <w:rPr>
          <w:rFonts w:ascii="宋体" w:hAnsi="宋体"/>
          <w:sz w:val="22"/>
        </w:rPr>
      </w:pPr>
      <w:r>
        <w:rPr>
          <w:rFonts w:hint="eastAsia" w:ascii="宋体" w:hAnsi="宋体"/>
          <w:sz w:val="22"/>
        </w:rPr>
        <w:t>由于承包人原因造成某项缺陷或损坏使某项工程或工程设备不能按原定目标使用而需要再次检查、检验和修复的，发包人有权要求承包人相应延长缺陷责任期，但缺陷责任期延长最长不超过2年。</w:t>
      </w:r>
    </w:p>
    <w:p>
      <w:pPr>
        <w:pStyle w:val="85"/>
        <w:outlineLvl w:val="0"/>
        <w:rPr>
          <w:b/>
        </w:rPr>
      </w:pPr>
      <w:bookmarkStart w:id="857" w:name="_Toc152045738"/>
      <w:bookmarkStart w:id="858" w:name="_Toc246322242"/>
      <w:bookmarkStart w:id="859" w:name="_Toc144974709"/>
      <w:bookmarkStart w:id="860" w:name="_Toc152042517"/>
      <w:bookmarkStart w:id="861" w:name="_Toc179632756"/>
      <w:bookmarkStart w:id="862" w:name="_Toc27827"/>
      <w:r>
        <w:rPr>
          <w:rFonts w:hint="eastAsia"/>
          <w:b/>
        </w:rPr>
        <w:t>19.4 进一步试验和试运行</w:t>
      </w:r>
      <w:bookmarkEnd w:id="857"/>
      <w:bookmarkEnd w:id="858"/>
      <w:bookmarkEnd w:id="859"/>
      <w:bookmarkEnd w:id="860"/>
      <w:bookmarkEnd w:id="861"/>
      <w:bookmarkEnd w:id="862"/>
    </w:p>
    <w:p>
      <w:pPr>
        <w:spacing w:line="400" w:lineRule="exact"/>
        <w:ind w:firstLine="440" w:firstLineChars="200"/>
        <w:rPr>
          <w:rFonts w:ascii="宋体" w:hAnsi="宋体"/>
          <w:sz w:val="22"/>
        </w:rPr>
      </w:pPr>
      <w:r>
        <w:rPr>
          <w:rFonts w:hint="eastAsia" w:ascii="宋体" w:hAnsi="宋体"/>
          <w:sz w:val="22"/>
        </w:rPr>
        <w:t>任何一项缺陷或损坏修复后，经检查证明其影响了工程或工程设备的使用性能，承包人应重新进行合同约定的试验和试运行，试验和试运行的全部费用应由责任方承担。</w:t>
      </w:r>
    </w:p>
    <w:p>
      <w:pPr>
        <w:pStyle w:val="85"/>
        <w:outlineLvl w:val="0"/>
        <w:rPr>
          <w:b/>
        </w:rPr>
      </w:pPr>
      <w:bookmarkStart w:id="863" w:name="_Toc152045739"/>
      <w:bookmarkStart w:id="864" w:name="_Toc144974710"/>
      <w:bookmarkStart w:id="865" w:name="_Toc246322243"/>
      <w:bookmarkStart w:id="866" w:name="_Toc152042518"/>
      <w:bookmarkStart w:id="867" w:name="_Toc179632757"/>
      <w:bookmarkStart w:id="868" w:name="_Toc24986"/>
      <w:r>
        <w:rPr>
          <w:rFonts w:hint="eastAsia"/>
          <w:b/>
        </w:rPr>
        <w:t>19.5 承包人的进入权</w:t>
      </w:r>
      <w:bookmarkEnd w:id="863"/>
      <w:bookmarkEnd w:id="864"/>
      <w:bookmarkEnd w:id="865"/>
      <w:bookmarkEnd w:id="866"/>
      <w:bookmarkEnd w:id="867"/>
      <w:bookmarkEnd w:id="868"/>
    </w:p>
    <w:p>
      <w:pPr>
        <w:spacing w:line="400" w:lineRule="exact"/>
        <w:ind w:firstLine="440" w:firstLineChars="200"/>
        <w:rPr>
          <w:rFonts w:ascii="宋体" w:hAnsi="宋体"/>
          <w:sz w:val="22"/>
        </w:rPr>
      </w:pPr>
      <w:r>
        <w:rPr>
          <w:rFonts w:hint="eastAsia" w:ascii="宋体" w:hAnsi="宋体"/>
          <w:sz w:val="22"/>
        </w:rPr>
        <w:t>缺陷责任期内承包人为缺陷修复工作需要，有权进入工程现场，但应遵守发包人的保安和保密规定。</w:t>
      </w:r>
    </w:p>
    <w:p>
      <w:pPr>
        <w:pStyle w:val="85"/>
        <w:outlineLvl w:val="0"/>
        <w:rPr>
          <w:b/>
        </w:rPr>
      </w:pPr>
      <w:bookmarkStart w:id="869" w:name="_Toc246322244"/>
      <w:bookmarkStart w:id="870" w:name="_Toc4422"/>
      <w:bookmarkStart w:id="871" w:name="_Toc144974711"/>
      <w:bookmarkStart w:id="872" w:name="_Toc152042519"/>
      <w:bookmarkStart w:id="873" w:name="_Toc179632758"/>
      <w:bookmarkStart w:id="874" w:name="_Toc152045740"/>
      <w:r>
        <w:rPr>
          <w:rFonts w:hint="eastAsia"/>
          <w:b/>
        </w:rPr>
        <w:t>19.6 缺陷责任期终止证书</w:t>
      </w:r>
      <w:bookmarkEnd w:id="869"/>
      <w:bookmarkEnd w:id="870"/>
      <w:bookmarkEnd w:id="871"/>
      <w:bookmarkEnd w:id="872"/>
      <w:bookmarkEnd w:id="873"/>
      <w:bookmarkEnd w:id="874"/>
    </w:p>
    <w:p>
      <w:pPr>
        <w:spacing w:line="400" w:lineRule="exact"/>
        <w:ind w:firstLine="440" w:firstLineChars="200"/>
        <w:rPr>
          <w:rFonts w:ascii="宋体" w:hAnsi="宋体"/>
          <w:sz w:val="22"/>
        </w:rPr>
      </w:pPr>
      <w:r>
        <w:rPr>
          <w:rFonts w:hint="eastAsia" w:ascii="宋体" w:hAnsi="宋体"/>
          <w:sz w:val="22"/>
        </w:rPr>
        <w:t>在第1.1.4.5目约定的缺陷责任期，包括根据第19.3款延长的期限终止后14天内，由监理人向承包人出具经发包人签认的缺陷责任期终止证书，并退还剩余的质量保证金。</w:t>
      </w:r>
    </w:p>
    <w:p>
      <w:pPr>
        <w:pStyle w:val="85"/>
        <w:outlineLvl w:val="0"/>
        <w:rPr>
          <w:b/>
        </w:rPr>
      </w:pPr>
      <w:bookmarkStart w:id="875" w:name="_Toc152042520"/>
      <w:bookmarkStart w:id="876" w:name="_Toc152045741"/>
      <w:bookmarkStart w:id="877" w:name="_Toc246322245"/>
      <w:bookmarkStart w:id="878" w:name="_Toc144974712"/>
      <w:bookmarkStart w:id="879" w:name="_Toc179632759"/>
      <w:bookmarkStart w:id="880" w:name="_Toc2256"/>
      <w:r>
        <w:rPr>
          <w:rFonts w:hint="eastAsia"/>
          <w:b/>
        </w:rPr>
        <w:t>19.7 保修责任</w:t>
      </w:r>
      <w:bookmarkEnd w:id="875"/>
      <w:bookmarkEnd w:id="876"/>
      <w:bookmarkEnd w:id="877"/>
      <w:bookmarkEnd w:id="878"/>
      <w:bookmarkEnd w:id="879"/>
      <w:bookmarkEnd w:id="880"/>
    </w:p>
    <w:p>
      <w:pPr>
        <w:spacing w:line="400" w:lineRule="exact"/>
        <w:ind w:firstLine="440" w:firstLineChars="200"/>
        <w:rPr>
          <w:rFonts w:ascii="宋体" w:hAnsi="宋体"/>
          <w:sz w:val="22"/>
        </w:rPr>
      </w:pPr>
      <w:r>
        <w:rPr>
          <w:rFonts w:hint="eastAsia" w:ascii="宋体" w:hAnsi="宋体"/>
          <w:sz w:val="22"/>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86"/>
        <w:spacing w:before="0"/>
        <w:outlineLvl w:val="0"/>
        <w:rPr>
          <w:b/>
        </w:rPr>
      </w:pPr>
      <w:bookmarkStart w:id="881" w:name="_Toc14711"/>
      <w:bookmarkStart w:id="882" w:name="_Toc246322246"/>
      <w:bookmarkStart w:id="883" w:name="_Toc152042521"/>
      <w:bookmarkStart w:id="884" w:name="_Toc144974713"/>
      <w:bookmarkStart w:id="885" w:name="_Toc152045742"/>
      <w:bookmarkStart w:id="886" w:name="_Toc179632760"/>
      <w:r>
        <w:rPr>
          <w:rFonts w:hint="eastAsia"/>
          <w:b/>
        </w:rPr>
        <w:t>20. 保险</w:t>
      </w:r>
      <w:bookmarkEnd w:id="881"/>
      <w:bookmarkEnd w:id="882"/>
      <w:bookmarkEnd w:id="883"/>
      <w:bookmarkEnd w:id="884"/>
      <w:bookmarkEnd w:id="885"/>
      <w:bookmarkEnd w:id="886"/>
    </w:p>
    <w:p>
      <w:pPr>
        <w:pStyle w:val="85"/>
        <w:outlineLvl w:val="0"/>
        <w:rPr>
          <w:b/>
        </w:rPr>
      </w:pPr>
      <w:bookmarkStart w:id="887" w:name="_Toc152042522"/>
      <w:bookmarkStart w:id="888" w:name="_Toc152045743"/>
      <w:bookmarkStart w:id="889" w:name="_Toc179632761"/>
      <w:bookmarkStart w:id="890" w:name="_Toc246322247"/>
      <w:bookmarkStart w:id="891" w:name="_Toc8414"/>
      <w:bookmarkStart w:id="892" w:name="_Toc144974714"/>
      <w:r>
        <w:rPr>
          <w:rFonts w:hint="eastAsia"/>
          <w:b/>
        </w:rPr>
        <w:t>20.1 工程保险</w:t>
      </w:r>
      <w:bookmarkEnd w:id="887"/>
      <w:bookmarkEnd w:id="888"/>
      <w:bookmarkEnd w:id="889"/>
      <w:bookmarkEnd w:id="890"/>
      <w:bookmarkEnd w:id="891"/>
      <w:bookmarkEnd w:id="892"/>
    </w:p>
    <w:p>
      <w:pPr>
        <w:spacing w:line="400" w:lineRule="exact"/>
        <w:ind w:firstLine="440" w:firstLineChars="200"/>
        <w:rPr>
          <w:rFonts w:ascii="宋体" w:hAnsi="宋体"/>
          <w:sz w:val="22"/>
        </w:rPr>
      </w:pPr>
      <w:r>
        <w:rPr>
          <w:rFonts w:hint="eastAsia" w:ascii="宋体" w:hAnsi="宋体"/>
          <w:sz w:val="22"/>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85"/>
        <w:outlineLvl w:val="0"/>
        <w:rPr>
          <w:b/>
        </w:rPr>
      </w:pPr>
      <w:bookmarkStart w:id="893" w:name="_Toc179632762"/>
      <w:bookmarkStart w:id="894" w:name="_Toc152042523"/>
      <w:bookmarkStart w:id="895" w:name="_Toc144974715"/>
      <w:bookmarkStart w:id="896" w:name="_Toc246322248"/>
      <w:bookmarkStart w:id="897" w:name="_Toc152045744"/>
      <w:bookmarkStart w:id="898" w:name="_Toc256"/>
      <w:r>
        <w:rPr>
          <w:rFonts w:hint="eastAsia"/>
          <w:b/>
        </w:rPr>
        <w:t>20.2 人员工伤事故的保险</w:t>
      </w:r>
      <w:bookmarkEnd w:id="893"/>
      <w:bookmarkEnd w:id="894"/>
      <w:bookmarkEnd w:id="895"/>
      <w:bookmarkEnd w:id="896"/>
      <w:bookmarkEnd w:id="897"/>
      <w:bookmarkEnd w:id="898"/>
    </w:p>
    <w:p>
      <w:pPr>
        <w:spacing w:line="400" w:lineRule="exact"/>
        <w:ind w:firstLine="440" w:firstLineChars="200"/>
        <w:rPr>
          <w:rFonts w:ascii="宋体" w:hAnsi="宋体"/>
          <w:sz w:val="22"/>
        </w:rPr>
      </w:pPr>
      <w:r>
        <w:rPr>
          <w:rFonts w:hint="eastAsia" w:ascii="宋体" w:hAnsi="宋体"/>
          <w:sz w:val="22"/>
        </w:rPr>
        <w:t>20.2.1 承包人员工伤事故的保险</w:t>
      </w:r>
    </w:p>
    <w:p>
      <w:pPr>
        <w:spacing w:line="400" w:lineRule="exact"/>
        <w:ind w:firstLine="440" w:firstLineChars="200"/>
        <w:rPr>
          <w:rFonts w:ascii="宋体" w:hAnsi="宋体"/>
          <w:sz w:val="22"/>
        </w:rPr>
      </w:pPr>
      <w:r>
        <w:rPr>
          <w:rFonts w:hint="eastAsia" w:ascii="宋体" w:hAnsi="宋体"/>
          <w:sz w:val="22"/>
        </w:rPr>
        <w:t>承包人应</w:t>
      </w:r>
      <w:r>
        <w:rPr>
          <w:rFonts w:ascii="宋体" w:hAnsi="宋体"/>
          <w:sz w:val="22"/>
        </w:rPr>
        <w:t>依照</w:t>
      </w:r>
      <w:r>
        <w:rPr>
          <w:rFonts w:hint="eastAsia" w:ascii="宋体" w:hAnsi="宋体"/>
          <w:sz w:val="22"/>
        </w:rPr>
        <w:t>有关法律</w:t>
      </w:r>
      <w:r>
        <w:rPr>
          <w:rFonts w:ascii="宋体" w:hAnsi="宋体"/>
          <w:sz w:val="22"/>
        </w:rPr>
        <w:t>规定参加工伤保险，</w:t>
      </w:r>
      <w:r>
        <w:rPr>
          <w:rFonts w:hint="eastAsia" w:ascii="宋体" w:hAnsi="宋体"/>
          <w:sz w:val="22"/>
        </w:rPr>
        <w:t>为其履行合同所雇佣的全部人员，</w:t>
      </w:r>
      <w:r>
        <w:rPr>
          <w:rFonts w:ascii="宋体" w:hAnsi="宋体"/>
          <w:sz w:val="22"/>
        </w:rPr>
        <w:t>缴纳工伤保险费</w:t>
      </w:r>
      <w:r>
        <w:rPr>
          <w:rFonts w:hint="eastAsia" w:ascii="宋体" w:hAnsi="宋体"/>
          <w:sz w:val="22"/>
        </w:rPr>
        <w:t>，并要求其分包人也进行此项保险。</w:t>
      </w:r>
    </w:p>
    <w:p>
      <w:pPr>
        <w:spacing w:line="400" w:lineRule="exact"/>
        <w:ind w:firstLine="440" w:firstLineChars="200"/>
        <w:rPr>
          <w:rFonts w:ascii="宋体" w:hAnsi="宋体"/>
          <w:sz w:val="22"/>
        </w:rPr>
      </w:pPr>
      <w:r>
        <w:rPr>
          <w:rFonts w:hint="eastAsia" w:ascii="宋体" w:hAnsi="宋体"/>
          <w:sz w:val="22"/>
        </w:rPr>
        <w:t>20.2.2 发包人员工伤事故的保险</w:t>
      </w:r>
    </w:p>
    <w:p>
      <w:pPr>
        <w:spacing w:line="400" w:lineRule="exact"/>
        <w:ind w:firstLine="440" w:firstLineChars="200"/>
        <w:rPr>
          <w:rFonts w:ascii="宋体" w:hAnsi="宋体"/>
          <w:sz w:val="22"/>
        </w:rPr>
      </w:pPr>
      <w:r>
        <w:rPr>
          <w:rFonts w:hint="eastAsia" w:ascii="宋体" w:hAnsi="宋体"/>
          <w:sz w:val="22"/>
        </w:rPr>
        <w:t>发包人应</w:t>
      </w:r>
      <w:r>
        <w:rPr>
          <w:rFonts w:ascii="宋体" w:hAnsi="宋体"/>
          <w:sz w:val="22"/>
        </w:rPr>
        <w:t>依照</w:t>
      </w:r>
      <w:r>
        <w:rPr>
          <w:rFonts w:hint="eastAsia" w:ascii="宋体" w:hAnsi="宋体"/>
          <w:sz w:val="22"/>
        </w:rPr>
        <w:t>有关法律</w:t>
      </w:r>
      <w:r>
        <w:rPr>
          <w:rFonts w:ascii="宋体" w:hAnsi="宋体"/>
          <w:sz w:val="22"/>
        </w:rPr>
        <w:t>规定参加工伤保险，</w:t>
      </w:r>
      <w:r>
        <w:rPr>
          <w:rFonts w:hint="eastAsia" w:ascii="宋体" w:hAnsi="宋体"/>
          <w:sz w:val="22"/>
        </w:rPr>
        <w:t>为其现场机构雇佣的全部人员，</w:t>
      </w:r>
      <w:r>
        <w:rPr>
          <w:rFonts w:ascii="宋体" w:hAnsi="宋体"/>
          <w:sz w:val="22"/>
        </w:rPr>
        <w:t>缴纳工伤保险费</w:t>
      </w:r>
      <w:r>
        <w:rPr>
          <w:rFonts w:hint="eastAsia" w:ascii="宋体" w:hAnsi="宋体"/>
          <w:sz w:val="22"/>
        </w:rPr>
        <w:t>，并要求其监理人也进行此项保险。</w:t>
      </w:r>
    </w:p>
    <w:p>
      <w:pPr>
        <w:pStyle w:val="85"/>
        <w:outlineLvl w:val="0"/>
        <w:rPr>
          <w:b/>
        </w:rPr>
      </w:pPr>
      <w:bookmarkStart w:id="899" w:name="_Toc246322249"/>
      <w:bookmarkStart w:id="900" w:name="_Toc152045745"/>
      <w:bookmarkStart w:id="901" w:name="_Toc152042524"/>
      <w:bookmarkStart w:id="902" w:name="_Toc179632763"/>
      <w:bookmarkStart w:id="903" w:name="_Toc22088"/>
      <w:bookmarkStart w:id="904" w:name="_Toc144974716"/>
      <w:r>
        <w:rPr>
          <w:rFonts w:hint="eastAsia"/>
          <w:b/>
        </w:rPr>
        <w:t>20.3 人身意外伤害险</w:t>
      </w:r>
      <w:bookmarkEnd w:id="899"/>
      <w:bookmarkEnd w:id="900"/>
      <w:bookmarkEnd w:id="901"/>
      <w:bookmarkEnd w:id="902"/>
      <w:bookmarkEnd w:id="903"/>
      <w:bookmarkEnd w:id="904"/>
    </w:p>
    <w:p>
      <w:pPr>
        <w:spacing w:line="400" w:lineRule="exact"/>
        <w:ind w:firstLine="440" w:firstLineChars="200"/>
        <w:rPr>
          <w:rFonts w:ascii="宋体" w:hAnsi="宋体"/>
          <w:sz w:val="22"/>
        </w:rPr>
      </w:pPr>
      <w:r>
        <w:rPr>
          <w:rFonts w:hint="eastAsia" w:ascii="宋体" w:hAnsi="宋体"/>
          <w:sz w:val="22"/>
        </w:rPr>
        <w:t>20.3.1 发包人应在整个施工期间为其现场机构雇用的全部人员，投保人身意外伤害险，缴纳保险费，并要求其监理人也进行此项保险。</w:t>
      </w:r>
    </w:p>
    <w:p>
      <w:pPr>
        <w:spacing w:line="400" w:lineRule="exact"/>
        <w:ind w:firstLine="440" w:firstLineChars="200"/>
        <w:rPr>
          <w:rFonts w:ascii="宋体" w:hAnsi="宋体"/>
          <w:sz w:val="22"/>
        </w:rPr>
      </w:pPr>
      <w:r>
        <w:rPr>
          <w:rFonts w:hint="eastAsia" w:ascii="宋体" w:hAnsi="宋体"/>
          <w:sz w:val="22"/>
        </w:rPr>
        <w:t>20.3.2 承包人应在整个施工期间为其现场机构雇用的全部人员，投保人身意外伤害险，缴纳保险费，并要求其分包人也进行此项保险。</w:t>
      </w:r>
    </w:p>
    <w:p>
      <w:pPr>
        <w:pStyle w:val="85"/>
        <w:outlineLvl w:val="0"/>
        <w:rPr>
          <w:b/>
        </w:rPr>
      </w:pPr>
      <w:bookmarkStart w:id="905" w:name="_Toc152045746"/>
      <w:bookmarkStart w:id="906" w:name="_Toc179632764"/>
      <w:bookmarkStart w:id="907" w:name="_Toc246322250"/>
      <w:bookmarkStart w:id="908" w:name="_Toc152042525"/>
      <w:bookmarkStart w:id="909" w:name="_Toc2906"/>
      <w:bookmarkStart w:id="910" w:name="_Toc144974717"/>
      <w:r>
        <w:rPr>
          <w:rFonts w:hint="eastAsia"/>
          <w:b/>
        </w:rPr>
        <w:t>20.4 第三者责任险</w:t>
      </w:r>
      <w:bookmarkEnd w:id="905"/>
      <w:bookmarkEnd w:id="906"/>
      <w:bookmarkEnd w:id="907"/>
      <w:bookmarkEnd w:id="908"/>
      <w:bookmarkEnd w:id="909"/>
      <w:bookmarkEnd w:id="910"/>
    </w:p>
    <w:p>
      <w:pPr>
        <w:spacing w:line="400" w:lineRule="exact"/>
        <w:ind w:firstLine="440" w:firstLineChars="200"/>
        <w:rPr>
          <w:rFonts w:ascii="宋体" w:hAnsi="宋体"/>
          <w:sz w:val="22"/>
        </w:rPr>
      </w:pPr>
      <w:r>
        <w:rPr>
          <w:rFonts w:hint="eastAsia" w:ascii="宋体" w:hAnsi="宋体"/>
          <w:sz w:val="22"/>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40" w:firstLineChars="200"/>
        <w:rPr>
          <w:rFonts w:ascii="宋体" w:hAnsi="宋体"/>
          <w:sz w:val="22"/>
        </w:rPr>
      </w:pPr>
      <w:r>
        <w:rPr>
          <w:rFonts w:hint="eastAsia" w:ascii="宋体" w:hAnsi="宋体"/>
          <w:sz w:val="22"/>
        </w:rPr>
        <w:t>20.4.2 在缺陷责任期终止证书颁发前，承包人应以承包人和发包人的共同名义，投保第20.4.1项约定的第三者责任险，其保险费率、保险金额等有关内容在专用合同条款中约定。</w:t>
      </w:r>
    </w:p>
    <w:p>
      <w:pPr>
        <w:pStyle w:val="85"/>
        <w:outlineLvl w:val="0"/>
        <w:rPr>
          <w:b/>
        </w:rPr>
      </w:pPr>
      <w:bookmarkStart w:id="911" w:name="_Toc246322251"/>
      <w:bookmarkStart w:id="912" w:name="_Toc152045747"/>
      <w:bookmarkStart w:id="913" w:name="_Toc179632765"/>
      <w:bookmarkStart w:id="914" w:name="_Toc152042526"/>
      <w:bookmarkStart w:id="915" w:name="_Toc19349"/>
      <w:bookmarkStart w:id="916" w:name="_Toc144974718"/>
      <w:r>
        <w:rPr>
          <w:rFonts w:hint="eastAsia"/>
          <w:b/>
        </w:rPr>
        <w:t>20.5 其他保险</w:t>
      </w:r>
      <w:bookmarkEnd w:id="911"/>
      <w:bookmarkEnd w:id="912"/>
      <w:bookmarkEnd w:id="913"/>
      <w:bookmarkEnd w:id="914"/>
      <w:bookmarkEnd w:id="915"/>
      <w:bookmarkEnd w:id="916"/>
    </w:p>
    <w:p>
      <w:pPr>
        <w:spacing w:line="400" w:lineRule="exact"/>
        <w:ind w:firstLine="440" w:firstLineChars="200"/>
        <w:rPr>
          <w:rFonts w:ascii="宋体" w:hAnsi="宋体"/>
          <w:sz w:val="22"/>
        </w:rPr>
      </w:pPr>
      <w:r>
        <w:rPr>
          <w:rFonts w:hint="eastAsia" w:ascii="宋体" w:hAnsi="宋体"/>
          <w:sz w:val="22"/>
        </w:rPr>
        <w:t>除专用合同条款另有约定外，承包人应为其施工设备、进场的材料和工程设备等办理保险。</w:t>
      </w:r>
    </w:p>
    <w:p>
      <w:pPr>
        <w:pStyle w:val="85"/>
        <w:outlineLvl w:val="0"/>
        <w:rPr>
          <w:b/>
        </w:rPr>
      </w:pPr>
      <w:bookmarkStart w:id="917" w:name="_Toc246322252"/>
      <w:bookmarkStart w:id="918" w:name="_Toc152042527"/>
      <w:bookmarkStart w:id="919" w:name="_Toc152045748"/>
      <w:bookmarkStart w:id="920" w:name="_Toc12797"/>
      <w:bookmarkStart w:id="921" w:name="_Toc179632766"/>
      <w:bookmarkStart w:id="922" w:name="_Toc144974719"/>
      <w:r>
        <w:rPr>
          <w:rFonts w:hint="eastAsia"/>
          <w:b/>
        </w:rPr>
        <w:t>20.6 对各项保险的一般要求</w:t>
      </w:r>
      <w:bookmarkEnd w:id="917"/>
      <w:bookmarkEnd w:id="918"/>
      <w:bookmarkEnd w:id="919"/>
      <w:bookmarkEnd w:id="920"/>
      <w:bookmarkEnd w:id="921"/>
      <w:bookmarkEnd w:id="922"/>
    </w:p>
    <w:p>
      <w:pPr>
        <w:spacing w:line="400" w:lineRule="exact"/>
        <w:ind w:firstLine="440" w:firstLineChars="200"/>
        <w:rPr>
          <w:rFonts w:ascii="宋体" w:hAnsi="宋体"/>
          <w:sz w:val="22"/>
        </w:rPr>
      </w:pPr>
      <w:r>
        <w:rPr>
          <w:rFonts w:hint="eastAsia" w:ascii="宋体" w:hAnsi="宋体"/>
          <w:sz w:val="22"/>
        </w:rPr>
        <w:t>20.6.1 保险凭证</w:t>
      </w:r>
    </w:p>
    <w:p>
      <w:pPr>
        <w:spacing w:line="400" w:lineRule="exact"/>
        <w:ind w:firstLine="440" w:firstLineChars="200"/>
        <w:rPr>
          <w:rFonts w:ascii="宋体" w:hAnsi="宋体"/>
          <w:sz w:val="22"/>
        </w:rPr>
      </w:pPr>
      <w:r>
        <w:rPr>
          <w:rFonts w:hint="eastAsia" w:ascii="宋体" w:hAnsi="宋体"/>
          <w:sz w:val="22"/>
        </w:rPr>
        <w:t>承包人应在专用合同条款约定的期限内向发包人提交各项保险生效的证据和保险单副本，保险单必须与专用合同条款约定的条件保持一致。</w:t>
      </w:r>
    </w:p>
    <w:p>
      <w:pPr>
        <w:spacing w:line="400" w:lineRule="exact"/>
        <w:ind w:firstLine="440" w:firstLineChars="200"/>
        <w:rPr>
          <w:rFonts w:ascii="宋体" w:hAnsi="宋体"/>
          <w:sz w:val="22"/>
        </w:rPr>
      </w:pPr>
      <w:r>
        <w:rPr>
          <w:rFonts w:hint="eastAsia" w:ascii="宋体" w:hAnsi="宋体"/>
          <w:sz w:val="22"/>
        </w:rPr>
        <w:t>20.6.2 保险合同条款的变动</w:t>
      </w:r>
    </w:p>
    <w:p>
      <w:pPr>
        <w:spacing w:line="400" w:lineRule="exact"/>
        <w:ind w:firstLine="440" w:firstLineChars="200"/>
        <w:rPr>
          <w:rFonts w:ascii="宋体" w:hAnsi="宋体"/>
          <w:sz w:val="22"/>
        </w:rPr>
      </w:pPr>
      <w:r>
        <w:rPr>
          <w:rFonts w:hint="eastAsia" w:ascii="宋体" w:hAnsi="宋体"/>
          <w:sz w:val="22"/>
        </w:rPr>
        <w:t>承包人需要变动保险合同条款时，应事先征得发包人同意，并通知监理人。保险人作出变动的，承包人应在收到保险人通知后立即通知发包人和监理人。</w:t>
      </w:r>
    </w:p>
    <w:p>
      <w:pPr>
        <w:spacing w:line="400" w:lineRule="exact"/>
        <w:ind w:firstLine="440" w:firstLineChars="200"/>
        <w:rPr>
          <w:rFonts w:ascii="宋体" w:hAnsi="宋体"/>
          <w:sz w:val="22"/>
        </w:rPr>
      </w:pPr>
      <w:r>
        <w:rPr>
          <w:rFonts w:hint="eastAsia" w:ascii="宋体" w:hAnsi="宋体"/>
          <w:sz w:val="22"/>
        </w:rPr>
        <w:t>20.6.3 持续保险</w:t>
      </w:r>
    </w:p>
    <w:p>
      <w:pPr>
        <w:spacing w:line="400" w:lineRule="exact"/>
        <w:ind w:firstLine="440" w:firstLineChars="200"/>
        <w:rPr>
          <w:rFonts w:ascii="宋体" w:hAnsi="宋体"/>
          <w:sz w:val="22"/>
        </w:rPr>
      </w:pPr>
      <w:r>
        <w:rPr>
          <w:rFonts w:hint="eastAsia" w:ascii="宋体" w:hAnsi="宋体"/>
          <w:sz w:val="22"/>
        </w:rPr>
        <w:t>承包人应与保险人保持联系，使保险人能够随时了解工程实施中的变动，并确保按保险合同条款要求持续保险。</w:t>
      </w:r>
    </w:p>
    <w:p>
      <w:pPr>
        <w:spacing w:line="400" w:lineRule="exact"/>
        <w:ind w:firstLine="440" w:firstLineChars="200"/>
        <w:rPr>
          <w:rFonts w:ascii="宋体" w:hAnsi="宋体"/>
          <w:sz w:val="22"/>
        </w:rPr>
      </w:pPr>
      <w:r>
        <w:rPr>
          <w:rFonts w:hint="eastAsia" w:ascii="宋体" w:hAnsi="宋体"/>
          <w:sz w:val="22"/>
        </w:rPr>
        <w:t>20.6.4 保险金不足的补偿</w:t>
      </w:r>
    </w:p>
    <w:p>
      <w:pPr>
        <w:spacing w:line="400" w:lineRule="exact"/>
        <w:ind w:firstLine="440" w:firstLineChars="200"/>
        <w:rPr>
          <w:rFonts w:ascii="宋体" w:hAnsi="宋体"/>
          <w:sz w:val="22"/>
        </w:rPr>
      </w:pPr>
      <w:r>
        <w:rPr>
          <w:rFonts w:hint="eastAsia" w:ascii="宋体" w:hAnsi="宋体"/>
          <w:sz w:val="22"/>
        </w:rPr>
        <w:t>保险金不足以补偿损失的，应由承包人和（或）发包人按合同约定负责补偿。</w:t>
      </w:r>
    </w:p>
    <w:p>
      <w:pPr>
        <w:spacing w:line="400" w:lineRule="exact"/>
        <w:ind w:firstLine="440" w:firstLineChars="200"/>
        <w:rPr>
          <w:rFonts w:ascii="宋体" w:hAnsi="宋体"/>
          <w:sz w:val="22"/>
        </w:rPr>
      </w:pPr>
      <w:bookmarkStart w:id="923" w:name="_Toc31020"/>
      <w:r>
        <w:rPr>
          <w:rFonts w:hint="eastAsia" w:ascii="宋体" w:hAnsi="宋体"/>
          <w:sz w:val="22"/>
        </w:rPr>
        <w:t>20.6.5 未按约定投保的补救</w:t>
      </w:r>
      <w:bookmarkEnd w:id="923"/>
    </w:p>
    <w:p>
      <w:pPr>
        <w:spacing w:line="400" w:lineRule="exact"/>
        <w:ind w:firstLine="440" w:firstLineChars="200"/>
        <w:rPr>
          <w:rFonts w:ascii="宋体" w:hAnsi="宋体"/>
          <w:sz w:val="22"/>
        </w:rPr>
      </w:pPr>
      <w:r>
        <w:rPr>
          <w:rFonts w:hint="eastAsia" w:ascii="宋体" w:hAnsi="宋体"/>
          <w:sz w:val="22"/>
        </w:rPr>
        <w:t>（1）由于负有投保义务的一方当事人未按合同约定办理保险，或未能使保险持续有效的，另一方当事人可代为办理，所需费用由对方当事人承担。</w:t>
      </w:r>
    </w:p>
    <w:p>
      <w:pPr>
        <w:spacing w:line="400" w:lineRule="exact"/>
        <w:ind w:firstLine="440" w:firstLineChars="200"/>
        <w:rPr>
          <w:rFonts w:ascii="宋体" w:hAnsi="宋体"/>
          <w:sz w:val="22"/>
        </w:rPr>
      </w:pPr>
      <w:r>
        <w:rPr>
          <w:rFonts w:hint="eastAsia" w:ascii="宋体" w:hAnsi="宋体"/>
          <w:sz w:val="22"/>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40" w:firstLineChars="200"/>
        <w:rPr>
          <w:rFonts w:ascii="宋体" w:hAnsi="宋体"/>
          <w:sz w:val="22"/>
        </w:rPr>
      </w:pPr>
      <w:r>
        <w:rPr>
          <w:rFonts w:hint="eastAsia" w:ascii="宋体" w:hAnsi="宋体"/>
          <w:sz w:val="22"/>
        </w:rPr>
        <w:t>20.6.6 报告义务</w:t>
      </w:r>
    </w:p>
    <w:p>
      <w:pPr>
        <w:spacing w:line="400" w:lineRule="exact"/>
        <w:ind w:firstLine="440" w:firstLineChars="200"/>
        <w:rPr>
          <w:rFonts w:ascii="宋体" w:hAnsi="宋体"/>
          <w:sz w:val="22"/>
        </w:rPr>
      </w:pPr>
      <w:r>
        <w:rPr>
          <w:rFonts w:hint="eastAsia" w:ascii="宋体" w:hAnsi="宋体"/>
          <w:sz w:val="22"/>
        </w:rPr>
        <w:t>当保险事故发生时，投保人应按照保险单规定的条件和期限及时向保险人报告。</w:t>
      </w:r>
    </w:p>
    <w:p>
      <w:pPr>
        <w:pStyle w:val="86"/>
        <w:spacing w:before="0"/>
        <w:outlineLvl w:val="0"/>
        <w:rPr>
          <w:b/>
        </w:rPr>
      </w:pPr>
      <w:bookmarkStart w:id="924" w:name="_Toc246322253"/>
      <w:bookmarkStart w:id="925" w:name="_Toc179632767"/>
      <w:bookmarkStart w:id="926" w:name="_Toc152045749"/>
      <w:bookmarkStart w:id="927" w:name="_Toc152042528"/>
      <w:bookmarkStart w:id="928" w:name="_Toc144974720"/>
      <w:bookmarkStart w:id="929" w:name="_Toc9560"/>
      <w:r>
        <w:rPr>
          <w:rFonts w:hint="eastAsia"/>
          <w:b/>
        </w:rPr>
        <w:t>21. 不可抗力</w:t>
      </w:r>
      <w:bookmarkEnd w:id="924"/>
      <w:bookmarkEnd w:id="925"/>
      <w:bookmarkEnd w:id="926"/>
      <w:bookmarkEnd w:id="927"/>
      <w:bookmarkEnd w:id="928"/>
      <w:bookmarkEnd w:id="929"/>
    </w:p>
    <w:p>
      <w:pPr>
        <w:pStyle w:val="85"/>
        <w:outlineLvl w:val="0"/>
      </w:pPr>
      <w:bookmarkStart w:id="930" w:name="_Toc144974721"/>
      <w:bookmarkStart w:id="931" w:name="_Toc2263"/>
      <w:bookmarkStart w:id="932" w:name="_Toc246322254"/>
      <w:bookmarkStart w:id="933" w:name="_Toc179632768"/>
      <w:bookmarkStart w:id="934" w:name="_Toc152045750"/>
      <w:bookmarkStart w:id="935" w:name="_Toc152042529"/>
      <w:r>
        <w:rPr>
          <w:rFonts w:hint="eastAsia"/>
          <w:b/>
        </w:rPr>
        <w:t>21.1 不可抗力的确认</w:t>
      </w:r>
      <w:bookmarkEnd w:id="930"/>
      <w:bookmarkEnd w:id="931"/>
      <w:bookmarkEnd w:id="932"/>
      <w:bookmarkEnd w:id="933"/>
      <w:bookmarkEnd w:id="934"/>
      <w:bookmarkEnd w:id="935"/>
    </w:p>
    <w:p>
      <w:pPr>
        <w:spacing w:line="400" w:lineRule="exact"/>
        <w:ind w:firstLine="440" w:firstLineChars="200"/>
        <w:rPr>
          <w:rFonts w:ascii="宋体" w:hAnsi="宋体"/>
          <w:sz w:val="22"/>
        </w:rPr>
      </w:pPr>
      <w:r>
        <w:rPr>
          <w:rFonts w:hint="eastAsia" w:ascii="宋体" w:hAnsi="宋体"/>
          <w:sz w:val="22"/>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40" w:firstLineChars="200"/>
        <w:rPr>
          <w:rFonts w:ascii="宋体" w:hAnsi="宋体"/>
          <w:sz w:val="22"/>
        </w:rPr>
      </w:pPr>
      <w:r>
        <w:rPr>
          <w:rFonts w:hint="eastAsia" w:ascii="宋体" w:hAnsi="宋体"/>
          <w:sz w:val="22"/>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85"/>
        <w:outlineLvl w:val="0"/>
        <w:rPr>
          <w:b/>
        </w:rPr>
      </w:pPr>
      <w:bookmarkStart w:id="936" w:name="_Toc179632769"/>
      <w:bookmarkStart w:id="937" w:name="_Toc246322255"/>
      <w:bookmarkStart w:id="938" w:name="_Toc7872"/>
      <w:bookmarkStart w:id="939" w:name="_Toc152042530"/>
      <w:bookmarkStart w:id="940" w:name="_Toc144974722"/>
      <w:bookmarkStart w:id="941" w:name="_Toc152045751"/>
      <w:r>
        <w:rPr>
          <w:rFonts w:hint="eastAsia"/>
          <w:b/>
        </w:rPr>
        <w:t>21.2 不可抗力的通知</w:t>
      </w:r>
      <w:bookmarkEnd w:id="936"/>
      <w:bookmarkEnd w:id="937"/>
      <w:bookmarkEnd w:id="938"/>
      <w:bookmarkEnd w:id="939"/>
      <w:bookmarkEnd w:id="940"/>
      <w:bookmarkEnd w:id="941"/>
    </w:p>
    <w:p>
      <w:pPr>
        <w:spacing w:line="400" w:lineRule="exact"/>
        <w:ind w:firstLine="440" w:firstLineChars="200"/>
        <w:rPr>
          <w:rFonts w:ascii="宋体" w:hAnsi="宋体"/>
          <w:sz w:val="22"/>
        </w:rPr>
      </w:pPr>
      <w:r>
        <w:rPr>
          <w:rFonts w:hint="eastAsia" w:ascii="宋体" w:hAnsi="宋体"/>
          <w:sz w:val="22"/>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40" w:firstLineChars="200"/>
        <w:rPr>
          <w:rFonts w:ascii="宋体" w:hAnsi="宋体"/>
          <w:sz w:val="22"/>
        </w:rPr>
      </w:pPr>
      <w:r>
        <w:rPr>
          <w:rFonts w:hint="eastAsia" w:ascii="宋体" w:hAnsi="宋体"/>
          <w:sz w:val="22"/>
        </w:rPr>
        <w:t>21.2.2 如不可抗力持续发生，合同一方当事人应及时向合同另一方当事人和监理人提交中间报告，说明不可抗力和履行合同受阻的情况，并于不可抗力事件结束后28天内提交最终报告及有关资料。</w:t>
      </w:r>
    </w:p>
    <w:p>
      <w:pPr>
        <w:pStyle w:val="85"/>
        <w:outlineLvl w:val="0"/>
        <w:rPr>
          <w:b/>
        </w:rPr>
      </w:pPr>
      <w:bookmarkStart w:id="942" w:name="_Toc144974723"/>
      <w:bookmarkStart w:id="943" w:name="_Toc246322256"/>
      <w:bookmarkStart w:id="944" w:name="_Toc29317"/>
      <w:bookmarkStart w:id="945" w:name="_Toc152045752"/>
      <w:bookmarkStart w:id="946" w:name="_Toc152042531"/>
      <w:bookmarkStart w:id="947" w:name="_Toc179632770"/>
      <w:r>
        <w:rPr>
          <w:rFonts w:hint="eastAsia"/>
          <w:b/>
        </w:rPr>
        <w:t>21.3 不可抗力后果及其处理</w:t>
      </w:r>
      <w:bookmarkEnd w:id="942"/>
      <w:bookmarkEnd w:id="943"/>
      <w:bookmarkEnd w:id="944"/>
      <w:bookmarkEnd w:id="945"/>
      <w:bookmarkEnd w:id="946"/>
      <w:bookmarkEnd w:id="947"/>
    </w:p>
    <w:p>
      <w:pPr>
        <w:spacing w:line="400" w:lineRule="exact"/>
        <w:ind w:firstLine="440" w:firstLineChars="200"/>
        <w:rPr>
          <w:rFonts w:ascii="宋体" w:hAnsi="宋体"/>
          <w:sz w:val="22"/>
        </w:rPr>
      </w:pPr>
      <w:r>
        <w:rPr>
          <w:rFonts w:hint="eastAsia" w:ascii="宋体" w:hAnsi="宋体"/>
          <w:sz w:val="22"/>
        </w:rPr>
        <w:t>21.3.1 不可抗力造成损害的责任</w:t>
      </w:r>
    </w:p>
    <w:p>
      <w:pPr>
        <w:spacing w:line="400" w:lineRule="exact"/>
        <w:ind w:firstLine="440" w:firstLineChars="200"/>
        <w:rPr>
          <w:rFonts w:ascii="宋体" w:hAnsi="宋体"/>
          <w:sz w:val="22"/>
        </w:rPr>
      </w:pPr>
      <w:r>
        <w:rPr>
          <w:rFonts w:hint="eastAsia" w:ascii="宋体" w:hAnsi="宋体"/>
          <w:sz w:val="22"/>
        </w:rPr>
        <w:t>除专用合同条款另有约定外，不可抗力导致的人员伤亡、财产损失、费用增加和（或）工期延误等后果，由合同双方按以下原则承担：</w:t>
      </w:r>
    </w:p>
    <w:p>
      <w:pPr>
        <w:spacing w:line="400" w:lineRule="exact"/>
        <w:ind w:firstLine="440" w:firstLineChars="200"/>
        <w:rPr>
          <w:rFonts w:ascii="宋体" w:hAnsi="宋体"/>
          <w:sz w:val="22"/>
        </w:rPr>
      </w:pPr>
      <w:r>
        <w:rPr>
          <w:rFonts w:hint="eastAsia" w:ascii="宋体" w:hAnsi="宋体"/>
          <w:sz w:val="22"/>
        </w:rPr>
        <w:t>（1）永久工程，包括已运至施工场地的材料和工程设备的损害，以及因工程损害造成的第三者人员伤亡和财产损失由发包人承担；</w:t>
      </w:r>
    </w:p>
    <w:p>
      <w:pPr>
        <w:spacing w:line="400" w:lineRule="exact"/>
        <w:ind w:firstLine="440" w:firstLineChars="200"/>
        <w:rPr>
          <w:rFonts w:ascii="宋体" w:hAnsi="宋体"/>
          <w:sz w:val="22"/>
        </w:rPr>
      </w:pPr>
      <w:r>
        <w:rPr>
          <w:rFonts w:hint="eastAsia" w:ascii="宋体" w:hAnsi="宋体"/>
          <w:sz w:val="22"/>
        </w:rPr>
        <w:t>（2）承包人设备的损坏由承包人承担；</w:t>
      </w:r>
    </w:p>
    <w:p>
      <w:pPr>
        <w:spacing w:line="400" w:lineRule="exact"/>
        <w:ind w:firstLine="440" w:firstLineChars="200"/>
        <w:rPr>
          <w:rFonts w:ascii="宋体" w:hAnsi="宋体"/>
          <w:sz w:val="22"/>
        </w:rPr>
      </w:pPr>
      <w:r>
        <w:rPr>
          <w:rFonts w:hint="eastAsia" w:ascii="宋体" w:hAnsi="宋体"/>
          <w:sz w:val="22"/>
        </w:rPr>
        <w:t>（3）发包人和承包人各自承担其人员伤亡和其他财产损失及其相关费用；</w:t>
      </w:r>
    </w:p>
    <w:p>
      <w:pPr>
        <w:spacing w:line="400" w:lineRule="exact"/>
        <w:ind w:firstLine="440" w:firstLineChars="200"/>
        <w:rPr>
          <w:rFonts w:ascii="宋体" w:hAnsi="宋体"/>
          <w:sz w:val="22"/>
        </w:rPr>
      </w:pPr>
      <w:r>
        <w:rPr>
          <w:rFonts w:hint="eastAsia" w:ascii="宋体" w:hAnsi="宋体"/>
          <w:sz w:val="22"/>
        </w:rPr>
        <w:t>（4）承包人的停工损失由承包人承担，但停工期间应监理人要求照管工程和清理、修复工程的金额由发包人承担；</w:t>
      </w:r>
    </w:p>
    <w:p>
      <w:pPr>
        <w:spacing w:line="400" w:lineRule="exact"/>
        <w:ind w:firstLine="440" w:firstLineChars="200"/>
        <w:rPr>
          <w:rFonts w:ascii="宋体" w:hAnsi="宋体"/>
          <w:sz w:val="22"/>
        </w:rPr>
      </w:pPr>
      <w:r>
        <w:rPr>
          <w:rFonts w:hint="eastAsia" w:ascii="宋体" w:hAnsi="宋体"/>
          <w:sz w:val="22"/>
        </w:rPr>
        <w:t>（5）不能按期竣工的，应合理延长工期，承包人不需支付逾期竣工违约金。发包人要求赶工的，承包人应采取赶工措施，赶工费用由发包人承担。</w:t>
      </w:r>
    </w:p>
    <w:p>
      <w:pPr>
        <w:spacing w:line="400" w:lineRule="exact"/>
        <w:ind w:firstLine="440" w:firstLineChars="200"/>
        <w:rPr>
          <w:rFonts w:ascii="宋体" w:hAnsi="宋体"/>
          <w:sz w:val="22"/>
        </w:rPr>
      </w:pPr>
      <w:r>
        <w:rPr>
          <w:rFonts w:hint="eastAsia" w:ascii="宋体" w:hAnsi="宋体"/>
          <w:sz w:val="22"/>
        </w:rPr>
        <w:t>21.3.2 延迟履行期间发生的不可抗力</w:t>
      </w:r>
    </w:p>
    <w:p>
      <w:pPr>
        <w:spacing w:line="400" w:lineRule="exact"/>
        <w:ind w:firstLine="440" w:firstLineChars="200"/>
        <w:rPr>
          <w:rFonts w:ascii="宋体" w:hAnsi="宋体"/>
          <w:sz w:val="22"/>
        </w:rPr>
      </w:pPr>
      <w:r>
        <w:rPr>
          <w:rFonts w:hint="eastAsia" w:ascii="宋体" w:hAnsi="宋体"/>
          <w:sz w:val="22"/>
        </w:rPr>
        <w:t>合同一方当事人延迟履行，在延迟履行期间发生不可抗力的，不免除其责任。</w:t>
      </w:r>
    </w:p>
    <w:p>
      <w:pPr>
        <w:spacing w:line="400" w:lineRule="exact"/>
        <w:ind w:firstLine="440" w:firstLineChars="200"/>
        <w:rPr>
          <w:rFonts w:ascii="宋体" w:hAnsi="宋体"/>
          <w:sz w:val="22"/>
        </w:rPr>
      </w:pPr>
      <w:r>
        <w:rPr>
          <w:rFonts w:hint="eastAsia" w:ascii="宋体" w:hAnsi="宋体"/>
          <w:sz w:val="22"/>
        </w:rPr>
        <w:t>21.3.3 避免和减少不可抗力损失</w:t>
      </w:r>
    </w:p>
    <w:p>
      <w:pPr>
        <w:spacing w:line="400" w:lineRule="exact"/>
        <w:ind w:firstLine="440" w:firstLineChars="200"/>
        <w:rPr>
          <w:rFonts w:ascii="宋体" w:hAnsi="宋体"/>
          <w:sz w:val="22"/>
        </w:rPr>
      </w:pPr>
      <w:r>
        <w:rPr>
          <w:rFonts w:hint="eastAsia" w:ascii="宋体" w:hAnsi="宋体"/>
          <w:sz w:val="22"/>
        </w:rPr>
        <w:t>不可抗力发生后，发包人和承包人均应采取措施尽量避免和减少损失的扩大，任何一方没有采取有效措施导致损失扩大的，应对扩大的损失承担责任。</w:t>
      </w:r>
    </w:p>
    <w:p>
      <w:pPr>
        <w:spacing w:line="400" w:lineRule="exact"/>
        <w:ind w:firstLine="440" w:firstLineChars="200"/>
        <w:rPr>
          <w:rFonts w:ascii="宋体" w:hAnsi="宋体"/>
          <w:sz w:val="22"/>
        </w:rPr>
      </w:pPr>
      <w:r>
        <w:rPr>
          <w:rFonts w:hint="eastAsia" w:ascii="宋体" w:hAnsi="宋体"/>
          <w:sz w:val="22"/>
        </w:rPr>
        <w:t>21.3.4 因不可抗力解除合同</w:t>
      </w:r>
    </w:p>
    <w:p>
      <w:pPr>
        <w:spacing w:line="400" w:lineRule="exact"/>
        <w:ind w:firstLine="440" w:firstLineChars="200"/>
        <w:rPr>
          <w:rFonts w:ascii="宋体" w:hAnsi="宋体"/>
          <w:sz w:val="22"/>
        </w:rPr>
      </w:pPr>
      <w:r>
        <w:rPr>
          <w:rFonts w:hint="eastAsia" w:ascii="宋体" w:hAnsi="宋体"/>
          <w:sz w:val="22"/>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86"/>
        <w:spacing w:before="0"/>
        <w:outlineLvl w:val="0"/>
        <w:rPr>
          <w:b/>
        </w:rPr>
      </w:pPr>
      <w:bookmarkStart w:id="948" w:name="_Toc246322257"/>
      <w:bookmarkStart w:id="949" w:name="_Toc152045753"/>
      <w:bookmarkStart w:id="950" w:name="_Toc29355"/>
      <w:bookmarkStart w:id="951" w:name="_Toc144974724"/>
      <w:bookmarkStart w:id="952" w:name="_Toc179632771"/>
      <w:bookmarkStart w:id="953" w:name="_Toc152042532"/>
      <w:r>
        <w:rPr>
          <w:rFonts w:hint="eastAsia"/>
          <w:b/>
        </w:rPr>
        <w:t>22. 违约</w:t>
      </w:r>
      <w:bookmarkEnd w:id="948"/>
      <w:bookmarkEnd w:id="949"/>
      <w:bookmarkEnd w:id="950"/>
      <w:bookmarkEnd w:id="951"/>
      <w:bookmarkEnd w:id="952"/>
      <w:bookmarkEnd w:id="953"/>
    </w:p>
    <w:p>
      <w:pPr>
        <w:pStyle w:val="85"/>
        <w:outlineLvl w:val="0"/>
        <w:rPr>
          <w:b/>
        </w:rPr>
      </w:pPr>
      <w:bookmarkStart w:id="954" w:name="_Toc152042533"/>
      <w:bookmarkStart w:id="955" w:name="_Toc152045754"/>
      <w:bookmarkStart w:id="956" w:name="_Toc179632772"/>
      <w:bookmarkStart w:id="957" w:name="_Toc144974725"/>
      <w:bookmarkStart w:id="958" w:name="_Toc246322258"/>
      <w:bookmarkStart w:id="959" w:name="_Toc3080"/>
      <w:r>
        <w:rPr>
          <w:rFonts w:hint="eastAsia"/>
          <w:b/>
        </w:rPr>
        <w:t>22.1 承包人违约</w:t>
      </w:r>
      <w:bookmarkEnd w:id="954"/>
      <w:bookmarkEnd w:id="955"/>
      <w:bookmarkEnd w:id="956"/>
      <w:bookmarkEnd w:id="957"/>
      <w:bookmarkEnd w:id="958"/>
      <w:bookmarkEnd w:id="959"/>
    </w:p>
    <w:p>
      <w:pPr>
        <w:spacing w:line="400" w:lineRule="exact"/>
        <w:ind w:firstLine="440" w:firstLineChars="200"/>
        <w:rPr>
          <w:rFonts w:ascii="宋体" w:hAnsi="宋体"/>
          <w:sz w:val="22"/>
        </w:rPr>
      </w:pPr>
      <w:r>
        <w:rPr>
          <w:rFonts w:hint="eastAsia" w:ascii="宋体" w:hAnsi="宋体"/>
          <w:sz w:val="22"/>
        </w:rPr>
        <w:t>22.1.1 承包人违约的情形</w:t>
      </w:r>
    </w:p>
    <w:p>
      <w:pPr>
        <w:spacing w:line="400" w:lineRule="exact"/>
        <w:ind w:firstLine="440" w:firstLineChars="200"/>
        <w:rPr>
          <w:rFonts w:ascii="宋体" w:hAnsi="宋体"/>
          <w:sz w:val="22"/>
        </w:rPr>
      </w:pPr>
      <w:r>
        <w:rPr>
          <w:rFonts w:hint="eastAsia" w:ascii="宋体" w:hAnsi="宋体"/>
          <w:sz w:val="22"/>
        </w:rPr>
        <w:t>在履行合同过程中发生的下列情况属承包人违约：</w:t>
      </w:r>
    </w:p>
    <w:p>
      <w:pPr>
        <w:spacing w:line="400" w:lineRule="exact"/>
        <w:ind w:firstLine="440" w:firstLineChars="200"/>
        <w:rPr>
          <w:rFonts w:ascii="宋体" w:hAnsi="宋体"/>
          <w:sz w:val="22"/>
        </w:rPr>
      </w:pPr>
      <w:r>
        <w:rPr>
          <w:rFonts w:hint="eastAsia" w:ascii="宋体" w:hAnsi="宋体"/>
          <w:sz w:val="22"/>
        </w:rPr>
        <w:t>（1）承包人违反第1.8款或第4.3款的约定，私自将合同的全部或部分权利转让给其他人，或私自将合同的全部或部分义务转移给其他人；</w:t>
      </w:r>
    </w:p>
    <w:p>
      <w:pPr>
        <w:spacing w:line="400" w:lineRule="exact"/>
        <w:ind w:firstLine="440" w:firstLineChars="200"/>
        <w:rPr>
          <w:rFonts w:ascii="宋体" w:hAnsi="宋体"/>
          <w:sz w:val="22"/>
        </w:rPr>
      </w:pPr>
      <w:r>
        <w:rPr>
          <w:rFonts w:hint="eastAsia" w:ascii="宋体" w:hAnsi="宋体"/>
          <w:sz w:val="22"/>
        </w:rPr>
        <w:t>（2）承包人违反第5.3款或第6.4款的约定，未经监理人批准，私自将已按合同约定进入施工场地的施工设备、临时设施或材料撤离施工场地；</w:t>
      </w:r>
    </w:p>
    <w:p>
      <w:pPr>
        <w:spacing w:line="400" w:lineRule="exact"/>
        <w:ind w:firstLine="440" w:firstLineChars="200"/>
        <w:rPr>
          <w:rFonts w:ascii="宋体" w:hAnsi="宋体"/>
          <w:sz w:val="22"/>
        </w:rPr>
      </w:pPr>
      <w:r>
        <w:rPr>
          <w:rFonts w:hint="eastAsia" w:ascii="宋体" w:hAnsi="宋体"/>
          <w:sz w:val="22"/>
        </w:rPr>
        <w:t>（3）承包人违反第5.4款的约定使用了不合格材料或工程设备，工程质量达不到标准要求，又拒绝清除不合格工程；</w:t>
      </w:r>
    </w:p>
    <w:p>
      <w:pPr>
        <w:spacing w:line="400" w:lineRule="exact"/>
        <w:ind w:firstLine="440" w:firstLineChars="200"/>
        <w:rPr>
          <w:rFonts w:ascii="宋体" w:hAnsi="宋体"/>
          <w:sz w:val="22"/>
        </w:rPr>
      </w:pPr>
      <w:r>
        <w:rPr>
          <w:rFonts w:hint="eastAsia" w:ascii="宋体" w:hAnsi="宋体"/>
          <w:sz w:val="22"/>
        </w:rPr>
        <w:t>（4）承包人未能按合同进度计划及时完成合同约定的工作，已造成或预期造成工期延误；</w:t>
      </w:r>
    </w:p>
    <w:p>
      <w:pPr>
        <w:spacing w:line="400" w:lineRule="exact"/>
        <w:ind w:firstLine="440" w:firstLineChars="200"/>
        <w:rPr>
          <w:rFonts w:ascii="宋体" w:hAnsi="宋体"/>
          <w:sz w:val="22"/>
        </w:rPr>
      </w:pPr>
      <w:r>
        <w:rPr>
          <w:rFonts w:hint="eastAsia" w:ascii="宋体" w:hAnsi="宋体"/>
          <w:sz w:val="22"/>
        </w:rPr>
        <w:t>（5）承包人在缺陷责任期内，未能对工程接收证书所列的缺陷清单的内容或缺陷责任期内发生的缺陷进行修复，而又拒绝按监理人指示再进行修补；</w:t>
      </w:r>
    </w:p>
    <w:p>
      <w:pPr>
        <w:spacing w:line="400" w:lineRule="exact"/>
        <w:ind w:firstLine="440" w:firstLineChars="200"/>
        <w:rPr>
          <w:rFonts w:ascii="宋体" w:hAnsi="宋体"/>
          <w:sz w:val="22"/>
        </w:rPr>
      </w:pPr>
      <w:r>
        <w:rPr>
          <w:rFonts w:hint="eastAsia" w:ascii="宋体" w:hAnsi="宋体"/>
          <w:sz w:val="22"/>
        </w:rPr>
        <w:t>（6）承包人无法继续履行或明确表示不履行或实质上已停止履行合同；</w:t>
      </w:r>
    </w:p>
    <w:p>
      <w:pPr>
        <w:spacing w:line="400" w:lineRule="exact"/>
        <w:ind w:firstLine="440" w:firstLineChars="200"/>
        <w:rPr>
          <w:rFonts w:ascii="宋体" w:hAnsi="宋体"/>
          <w:sz w:val="22"/>
        </w:rPr>
      </w:pPr>
      <w:r>
        <w:rPr>
          <w:rFonts w:hint="eastAsia" w:ascii="宋体" w:hAnsi="宋体"/>
          <w:sz w:val="22"/>
        </w:rPr>
        <w:t>（7）承包人不按合同约定履行义务的其他情况。</w:t>
      </w:r>
    </w:p>
    <w:p>
      <w:pPr>
        <w:spacing w:line="400" w:lineRule="exact"/>
        <w:ind w:firstLine="440" w:firstLineChars="200"/>
        <w:rPr>
          <w:rFonts w:ascii="宋体" w:hAnsi="宋体"/>
          <w:sz w:val="22"/>
        </w:rPr>
      </w:pPr>
      <w:r>
        <w:rPr>
          <w:rFonts w:hint="eastAsia" w:ascii="宋体" w:hAnsi="宋体"/>
          <w:sz w:val="22"/>
        </w:rPr>
        <w:t>22.1.2 对承包人违约的处理</w:t>
      </w:r>
    </w:p>
    <w:p>
      <w:pPr>
        <w:spacing w:line="400" w:lineRule="exact"/>
        <w:ind w:firstLine="440" w:firstLineChars="200"/>
        <w:rPr>
          <w:rFonts w:ascii="宋体" w:hAnsi="宋体"/>
          <w:sz w:val="22"/>
        </w:rPr>
      </w:pPr>
      <w:r>
        <w:rPr>
          <w:rFonts w:hint="eastAsia" w:ascii="宋体" w:hAnsi="宋体"/>
          <w:sz w:val="22"/>
        </w:rPr>
        <w:t>（1）承包人发生第22.1.1（6）目约定的违约情况时，发包人可通知承包人立即解除合同，并按有关法律处理。</w:t>
      </w:r>
    </w:p>
    <w:p>
      <w:pPr>
        <w:spacing w:line="400" w:lineRule="exact"/>
        <w:ind w:firstLine="440" w:firstLineChars="200"/>
        <w:rPr>
          <w:rFonts w:ascii="宋体" w:hAnsi="宋体"/>
          <w:sz w:val="22"/>
        </w:rPr>
      </w:pPr>
      <w:r>
        <w:rPr>
          <w:rFonts w:hint="eastAsia" w:ascii="宋体" w:hAnsi="宋体"/>
          <w:sz w:val="22"/>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40" w:firstLineChars="200"/>
        <w:rPr>
          <w:rFonts w:ascii="宋体" w:hAnsi="宋体"/>
          <w:sz w:val="22"/>
        </w:rPr>
      </w:pPr>
      <w:r>
        <w:rPr>
          <w:rFonts w:hint="eastAsia" w:ascii="宋体" w:hAnsi="宋体"/>
          <w:sz w:val="22"/>
        </w:rPr>
        <w:t>（3）经检查证明承包人已采取了有效措施纠正违约行为，具备复工条件的，可由监理人签发复工通知复工。</w:t>
      </w:r>
    </w:p>
    <w:p>
      <w:pPr>
        <w:spacing w:line="400" w:lineRule="exact"/>
        <w:ind w:firstLine="440" w:firstLineChars="200"/>
        <w:rPr>
          <w:rFonts w:ascii="宋体" w:hAnsi="宋体"/>
          <w:sz w:val="22"/>
        </w:rPr>
      </w:pPr>
      <w:r>
        <w:rPr>
          <w:rFonts w:hint="eastAsia" w:ascii="宋体" w:hAnsi="宋体"/>
          <w:sz w:val="22"/>
        </w:rPr>
        <w:t>22.1.3 承包人违约解除合同</w:t>
      </w:r>
    </w:p>
    <w:p>
      <w:pPr>
        <w:spacing w:line="400" w:lineRule="exact"/>
        <w:ind w:firstLine="440" w:firstLineChars="200"/>
        <w:rPr>
          <w:rFonts w:ascii="宋体" w:hAnsi="宋体"/>
          <w:sz w:val="22"/>
        </w:rPr>
      </w:pPr>
      <w:r>
        <w:rPr>
          <w:rFonts w:hint="eastAsia" w:ascii="宋体" w:hAnsi="宋体"/>
          <w:sz w:val="22"/>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40" w:firstLineChars="200"/>
        <w:rPr>
          <w:rFonts w:ascii="宋体" w:hAnsi="宋体"/>
          <w:sz w:val="22"/>
        </w:rPr>
      </w:pPr>
      <w:r>
        <w:rPr>
          <w:rFonts w:hint="eastAsia" w:ascii="宋体" w:hAnsi="宋体"/>
          <w:sz w:val="22"/>
        </w:rPr>
        <w:t>22.1.4 合同解除后的估价、付款和结清</w:t>
      </w:r>
    </w:p>
    <w:p>
      <w:pPr>
        <w:spacing w:line="400" w:lineRule="exact"/>
        <w:ind w:firstLine="440" w:firstLineChars="200"/>
        <w:rPr>
          <w:rFonts w:ascii="宋体" w:hAnsi="宋体"/>
          <w:sz w:val="22"/>
        </w:rPr>
      </w:pPr>
      <w:r>
        <w:rPr>
          <w:rFonts w:hint="eastAsia" w:ascii="宋体" w:hAnsi="宋体"/>
          <w:sz w:val="22"/>
        </w:rPr>
        <w:t xml:space="preserve">（1）合同解除后，监理人按第3.5款商定或确定承包人实际完成工作的价值，以及承包人已提供的材料、施工设备、工程设备和临时工程等的价值。 </w:t>
      </w:r>
    </w:p>
    <w:p>
      <w:pPr>
        <w:spacing w:line="400" w:lineRule="exact"/>
        <w:ind w:firstLine="440" w:firstLineChars="200"/>
        <w:rPr>
          <w:rFonts w:ascii="宋体" w:hAnsi="宋体"/>
          <w:sz w:val="22"/>
        </w:rPr>
      </w:pPr>
      <w:r>
        <w:rPr>
          <w:rFonts w:hint="eastAsia" w:ascii="宋体" w:hAnsi="宋体"/>
          <w:sz w:val="22"/>
        </w:rPr>
        <w:t xml:space="preserve">（2）合同解除后，发包人应暂停对承包人的一切付款，查清各项付款和已扣款金额，包括承包人应支付的违约金。 </w:t>
      </w:r>
    </w:p>
    <w:p>
      <w:pPr>
        <w:spacing w:line="400" w:lineRule="exact"/>
        <w:ind w:firstLine="440" w:firstLineChars="200"/>
        <w:rPr>
          <w:rFonts w:ascii="宋体" w:hAnsi="宋体"/>
          <w:sz w:val="22"/>
        </w:rPr>
      </w:pPr>
      <w:r>
        <w:rPr>
          <w:rFonts w:hint="eastAsia" w:ascii="宋体" w:hAnsi="宋体"/>
          <w:sz w:val="22"/>
        </w:rPr>
        <w:t>（3）合同解除后，发包人应按第23.4款的约定向承包人索赔由于解除合同给发包人造成的损失。</w:t>
      </w:r>
    </w:p>
    <w:p>
      <w:pPr>
        <w:spacing w:line="400" w:lineRule="exact"/>
        <w:ind w:firstLine="440" w:firstLineChars="200"/>
        <w:rPr>
          <w:rFonts w:ascii="宋体" w:hAnsi="宋体"/>
          <w:sz w:val="22"/>
        </w:rPr>
      </w:pPr>
      <w:r>
        <w:rPr>
          <w:rFonts w:hint="eastAsia" w:ascii="宋体" w:hAnsi="宋体"/>
          <w:sz w:val="22"/>
        </w:rPr>
        <w:t>（4）合同双方确认上述往来款项后，出具最终结清付款证书，结清全部合同款项。</w:t>
      </w:r>
    </w:p>
    <w:p>
      <w:pPr>
        <w:spacing w:line="400" w:lineRule="exact"/>
        <w:ind w:firstLine="440" w:firstLineChars="200"/>
        <w:rPr>
          <w:rFonts w:ascii="宋体" w:hAnsi="宋体"/>
          <w:sz w:val="22"/>
        </w:rPr>
      </w:pPr>
      <w:r>
        <w:rPr>
          <w:rFonts w:hint="eastAsia" w:ascii="宋体" w:hAnsi="宋体"/>
          <w:sz w:val="22"/>
        </w:rPr>
        <w:t>（5）发包人和承包人未能就解除合同后的结清达成一致而形成争议的，按第24条的约定办理。</w:t>
      </w:r>
    </w:p>
    <w:p>
      <w:pPr>
        <w:spacing w:line="400" w:lineRule="exact"/>
        <w:ind w:firstLine="440" w:firstLineChars="200"/>
        <w:rPr>
          <w:rFonts w:ascii="宋体" w:hAnsi="宋体"/>
          <w:sz w:val="22"/>
        </w:rPr>
      </w:pPr>
      <w:bookmarkStart w:id="960" w:name="_Toc3571"/>
      <w:r>
        <w:rPr>
          <w:rFonts w:hint="eastAsia" w:ascii="宋体" w:hAnsi="宋体"/>
          <w:sz w:val="22"/>
        </w:rPr>
        <w:t>22.1.5 协议利益的转让</w:t>
      </w:r>
      <w:bookmarkEnd w:id="960"/>
    </w:p>
    <w:p>
      <w:pPr>
        <w:spacing w:line="400" w:lineRule="exact"/>
        <w:ind w:firstLine="440" w:firstLineChars="200"/>
        <w:rPr>
          <w:rFonts w:ascii="宋体" w:hAnsi="宋体"/>
          <w:sz w:val="22"/>
        </w:rPr>
      </w:pPr>
      <w:r>
        <w:rPr>
          <w:rFonts w:hint="eastAsia" w:ascii="宋体" w:hAnsi="宋体"/>
          <w:sz w:val="22"/>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40" w:firstLineChars="200"/>
        <w:rPr>
          <w:rFonts w:ascii="宋体" w:hAnsi="宋体"/>
          <w:sz w:val="22"/>
        </w:rPr>
      </w:pPr>
      <w:r>
        <w:rPr>
          <w:rFonts w:hint="eastAsia" w:ascii="宋体" w:hAnsi="宋体"/>
          <w:sz w:val="22"/>
        </w:rPr>
        <w:t>22.1.6 紧急情况下无能力或不愿进行抢救</w:t>
      </w:r>
    </w:p>
    <w:p>
      <w:pPr>
        <w:spacing w:line="400" w:lineRule="exact"/>
        <w:ind w:firstLine="440" w:firstLineChars="200"/>
        <w:rPr>
          <w:rFonts w:ascii="宋体" w:hAnsi="宋体"/>
          <w:sz w:val="22"/>
        </w:rPr>
      </w:pPr>
      <w:r>
        <w:rPr>
          <w:rFonts w:hint="eastAsia" w:ascii="宋体" w:hAnsi="宋体"/>
          <w:sz w:val="22"/>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85"/>
        <w:outlineLvl w:val="0"/>
        <w:rPr>
          <w:b/>
        </w:rPr>
      </w:pPr>
      <w:bookmarkStart w:id="961" w:name="_Toc152045755"/>
      <w:bookmarkStart w:id="962" w:name="_Toc152042534"/>
      <w:bookmarkStart w:id="963" w:name="_Toc144974726"/>
      <w:bookmarkStart w:id="964" w:name="_Toc246322259"/>
      <w:bookmarkStart w:id="965" w:name="_Toc3043"/>
      <w:bookmarkStart w:id="966" w:name="_Toc179632773"/>
      <w:r>
        <w:rPr>
          <w:rFonts w:hint="eastAsia"/>
          <w:b/>
        </w:rPr>
        <w:t>22.2 发包人违约</w:t>
      </w:r>
      <w:bookmarkEnd w:id="961"/>
      <w:bookmarkEnd w:id="962"/>
      <w:bookmarkEnd w:id="963"/>
      <w:bookmarkEnd w:id="964"/>
      <w:bookmarkEnd w:id="965"/>
      <w:bookmarkEnd w:id="966"/>
    </w:p>
    <w:p>
      <w:pPr>
        <w:spacing w:line="400" w:lineRule="exact"/>
        <w:ind w:firstLine="440" w:firstLineChars="200"/>
        <w:rPr>
          <w:rFonts w:ascii="宋体" w:hAnsi="宋体"/>
          <w:sz w:val="22"/>
        </w:rPr>
      </w:pPr>
      <w:bookmarkStart w:id="967" w:name="_Toc32239"/>
      <w:r>
        <w:rPr>
          <w:rFonts w:hint="eastAsia" w:ascii="宋体" w:hAnsi="宋体"/>
          <w:sz w:val="22"/>
        </w:rPr>
        <w:t>22.2.1 发包人违约的情形</w:t>
      </w:r>
      <w:bookmarkEnd w:id="967"/>
    </w:p>
    <w:p>
      <w:pPr>
        <w:spacing w:line="400" w:lineRule="exact"/>
        <w:ind w:firstLine="440" w:firstLineChars="200"/>
        <w:rPr>
          <w:rFonts w:ascii="宋体" w:hAnsi="宋体"/>
          <w:sz w:val="22"/>
        </w:rPr>
      </w:pPr>
      <w:r>
        <w:rPr>
          <w:rFonts w:hint="eastAsia" w:ascii="宋体" w:hAnsi="宋体"/>
          <w:sz w:val="22"/>
        </w:rPr>
        <w:t>在履行合同过程中发生的下列情形，属发包人违约：</w:t>
      </w:r>
    </w:p>
    <w:p>
      <w:pPr>
        <w:spacing w:line="400" w:lineRule="exact"/>
        <w:ind w:firstLine="440" w:firstLineChars="200"/>
        <w:rPr>
          <w:rFonts w:ascii="宋体" w:hAnsi="宋体"/>
          <w:sz w:val="22"/>
        </w:rPr>
      </w:pPr>
      <w:r>
        <w:rPr>
          <w:rFonts w:hint="eastAsia" w:ascii="宋体" w:hAnsi="宋体"/>
          <w:sz w:val="22"/>
        </w:rPr>
        <w:t>（1）发包人未能按合同约定支付预付款或合同价款，或拖延、拒绝批准付款申请和支付凭证，导致付款延误的；</w:t>
      </w:r>
    </w:p>
    <w:p>
      <w:pPr>
        <w:spacing w:line="400" w:lineRule="exact"/>
        <w:ind w:firstLine="440" w:firstLineChars="200"/>
        <w:rPr>
          <w:rFonts w:ascii="宋体" w:hAnsi="宋体"/>
          <w:sz w:val="22"/>
        </w:rPr>
      </w:pPr>
      <w:r>
        <w:rPr>
          <w:rFonts w:hint="eastAsia" w:ascii="宋体" w:hAnsi="宋体"/>
          <w:sz w:val="22"/>
        </w:rPr>
        <w:t>（2）发包人原因造成停工的；</w:t>
      </w:r>
    </w:p>
    <w:p>
      <w:pPr>
        <w:spacing w:line="400" w:lineRule="exact"/>
        <w:ind w:firstLine="440" w:firstLineChars="200"/>
        <w:rPr>
          <w:rFonts w:ascii="宋体" w:hAnsi="宋体"/>
          <w:sz w:val="22"/>
        </w:rPr>
      </w:pPr>
      <w:r>
        <w:rPr>
          <w:rFonts w:hint="eastAsia" w:ascii="宋体" w:hAnsi="宋体"/>
          <w:sz w:val="22"/>
        </w:rPr>
        <w:t>（3）监理人无正当理由没有在约定期限内发出复工指示，导致承包人无法复工的；</w:t>
      </w:r>
    </w:p>
    <w:p>
      <w:pPr>
        <w:spacing w:line="400" w:lineRule="exact"/>
        <w:ind w:firstLine="440" w:firstLineChars="200"/>
        <w:rPr>
          <w:rFonts w:ascii="宋体" w:hAnsi="宋体"/>
          <w:sz w:val="22"/>
        </w:rPr>
      </w:pPr>
      <w:r>
        <w:rPr>
          <w:rFonts w:hint="eastAsia" w:ascii="宋体" w:hAnsi="宋体"/>
          <w:sz w:val="22"/>
        </w:rPr>
        <w:t>（4）发包人无法继续履行或明确表示不履行或实质上已停止履行合同的；</w:t>
      </w:r>
    </w:p>
    <w:p>
      <w:pPr>
        <w:spacing w:line="400" w:lineRule="exact"/>
        <w:ind w:firstLine="440" w:firstLineChars="200"/>
        <w:rPr>
          <w:rFonts w:ascii="宋体" w:hAnsi="宋体"/>
          <w:sz w:val="22"/>
        </w:rPr>
      </w:pPr>
      <w:r>
        <w:rPr>
          <w:rFonts w:hint="eastAsia" w:ascii="宋体" w:hAnsi="宋体"/>
          <w:sz w:val="22"/>
        </w:rPr>
        <w:t>（5）发包人不履行合同约定其他义务的。</w:t>
      </w:r>
    </w:p>
    <w:p>
      <w:pPr>
        <w:spacing w:line="400" w:lineRule="exact"/>
        <w:ind w:firstLine="440" w:firstLineChars="200"/>
        <w:rPr>
          <w:rFonts w:ascii="宋体" w:hAnsi="宋体"/>
          <w:sz w:val="22"/>
        </w:rPr>
      </w:pPr>
      <w:r>
        <w:rPr>
          <w:rFonts w:hint="eastAsia" w:ascii="宋体" w:hAnsi="宋体"/>
          <w:sz w:val="22"/>
        </w:rPr>
        <w:t>22.2.2 承包人有权暂停施工</w:t>
      </w:r>
    </w:p>
    <w:p>
      <w:pPr>
        <w:spacing w:line="400" w:lineRule="exact"/>
        <w:ind w:firstLine="440" w:firstLineChars="200"/>
        <w:rPr>
          <w:rFonts w:ascii="宋体" w:hAnsi="宋体"/>
          <w:sz w:val="22"/>
        </w:rPr>
      </w:pPr>
      <w:r>
        <w:rPr>
          <w:rFonts w:hint="eastAsia" w:ascii="宋体" w:hAnsi="宋体"/>
          <w:sz w:val="22"/>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40" w:firstLineChars="200"/>
        <w:rPr>
          <w:rFonts w:ascii="宋体" w:hAnsi="宋体"/>
          <w:sz w:val="22"/>
        </w:rPr>
      </w:pPr>
      <w:bookmarkStart w:id="968" w:name="_Toc16228"/>
      <w:r>
        <w:rPr>
          <w:rFonts w:hint="eastAsia" w:ascii="宋体" w:hAnsi="宋体"/>
          <w:sz w:val="22"/>
        </w:rPr>
        <w:t>22.2.3 发包人违约解除合同</w:t>
      </w:r>
      <w:bookmarkEnd w:id="968"/>
      <w:r>
        <w:rPr>
          <w:rFonts w:hint="eastAsia" w:ascii="宋体" w:hAnsi="宋体"/>
          <w:sz w:val="22"/>
        </w:rPr>
        <w:t xml:space="preserve"> </w:t>
      </w:r>
    </w:p>
    <w:p>
      <w:pPr>
        <w:spacing w:line="400" w:lineRule="exact"/>
        <w:ind w:firstLine="440" w:firstLineChars="200"/>
        <w:rPr>
          <w:rFonts w:ascii="宋体" w:hAnsi="宋体"/>
          <w:sz w:val="22"/>
        </w:rPr>
      </w:pPr>
      <w:r>
        <w:rPr>
          <w:rFonts w:hint="eastAsia" w:ascii="宋体" w:hAnsi="宋体"/>
          <w:sz w:val="22"/>
        </w:rPr>
        <w:t xml:space="preserve">（1）发生第22.2.1（4）目的违约情况时，承包人可书面通知发包人解除合同。   </w:t>
      </w:r>
    </w:p>
    <w:p>
      <w:pPr>
        <w:spacing w:line="400" w:lineRule="exact"/>
        <w:ind w:firstLine="440" w:firstLineChars="200"/>
        <w:rPr>
          <w:rFonts w:ascii="宋体" w:hAnsi="宋体"/>
          <w:sz w:val="22"/>
        </w:rPr>
      </w:pPr>
      <w:r>
        <w:rPr>
          <w:rFonts w:hint="eastAsia" w:ascii="宋体" w:hAnsi="宋体"/>
          <w:sz w:val="22"/>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40" w:firstLineChars="200"/>
        <w:rPr>
          <w:rFonts w:ascii="宋体" w:hAnsi="宋体"/>
          <w:sz w:val="22"/>
        </w:rPr>
      </w:pPr>
      <w:r>
        <w:rPr>
          <w:rFonts w:hint="eastAsia" w:ascii="宋体" w:hAnsi="宋体"/>
          <w:sz w:val="22"/>
        </w:rPr>
        <w:t>22.2.4 解除合同后的付款</w:t>
      </w:r>
    </w:p>
    <w:p>
      <w:pPr>
        <w:spacing w:line="400" w:lineRule="exact"/>
        <w:ind w:firstLine="440" w:firstLineChars="200"/>
        <w:rPr>
          <w:rFonts w:ascii="宋体" w:hAnsi="宋体"/>
          <w:sz w:val="22"/>
        </w:rPr>
      </w:pPr>
      <w:r>
        <w:rPr>
          <w:rFonts w:hint="eastAsia" w:ascii="宋体" w:hAnsi="宋体"/>
          <w:sz w:val="22"/>
        </w:rPr>
        <w:t>因发包人违约解除合同的，发包人应在解除合同后28天内向承包人支付下列金额，承包人应在此期限内及时向发包人提交要求支付下列金额的有关资料和凭证：</w:t>
      </w:r>
    </w:p>
    <w:p>
      <w:pPr>
        <w:spacing w:line="400" w:lineRule="exact"/>
        <w:ind w:firstLine="440" w:firstLineChars="200"/>
        <w:rPr>
          <w:rFonts w:ascii="宋体" w:hAnsi="宋体"/>
          <w:sz w:val="22"/>
        </w:rPr>
      </w:pPr>
      <w:r>
        <w:rPr>
          <w:rFonts w:hint="eastAsia" w:ascii="宋体" w:hAnsi="宋体"/>
          <w:sz w:val="22"/>
        </w:rPr>
        <w:t>（1）合同解除日以前所完成工作的价款；</w:t>
      </w:r>
    </w:p>
    <w:p>
      <w:pPr>
        <w:spacing w:line="400" w:lineRule="exact"/>
        <w:ind w:firstLine="440" w:firstLineChars="200"/>
        <w:rPr>
          <w:rFonts w:ascii="宋体" w:hAnsi="宋体"/>
          <w:sz w:val="22"/>
        </w:rPr>
      </w:pPr>
      <w:r>
        <w:rPr>
          <w:rFonts w:hint="eastAsia" w:ascii="宋体" w:hAnsi="宋体"/>
          <w:sz w:val="22"/>
        </w:rPr>
        <w:t>（2）承包人为该工程施工订购并已付款的材料、工程设备和其他物品的金额。发包人付还后，该材料、工程设备和其他物品归发包人所有；</w:t>
      </w:r>
    </w:p>
    <w:p>
      <w:pPr>
        <w:spacing w:line="400" w:lineRule="exact"/>
        <w:ind w:firstLine="440" w:firstLineChars="200"/>
        <w:rPr>
          <w:rFonts w:ascii="宋体" w:hAnsi="宋体"/>
          <w:sz w:val="22"/>
        </w:rPr>
      </w:pPr>
      <w:r>
        <w:rPr>
          <w:rFonts w:hint="eastAsia" w:ascii="宋体" w:hAnsi="宋体"/>
          <w:sz w:val="22"/>
        </w:rPr>
        <w:t>（3）承包人为完成工程所发生的，而发包人未支付的金额；</w:t>
      </w:r>
    </w:p>
    <w:p>
      <w:pPr>
        <w:spacing w:line="400" w:lineRule="exact"/>
        <w:ind w:firstLine="440" w:firstLineChars="200"/>
        <w:rPr>
          <w:rFonts w:ascii="宋体" w:hAnsi="宋体"/>
          <w:sz w:val="22"/>
        </w:rPr>
      </w:pPr>
      <w:r>
        <w:rPr>
          <w:rFonts w:hint="eastAsia" w:ascii="宋体" w:hAnsi="宋体"/>
          <w:sz w:val="22"/>
        </w:rPr>
        <w:t>（4）承包人撤离施工场地以及遣散承包人人员的金额；</w:t>
      </w:r>
    </w:p>
    <w:p>
      <w:pPr>
        <w:spacing w:line="400" w:lineRule="exact"/>
        <w:ind w:firstLine="440" w:firstLineChars="200"/>
        <w:rPr>
          <w:rFonts w:ascii="宋体" w:hAnsi="宋体"/>
          <w:sz w:val="22"/>
        </w:rPr>
      </w:pPr>
      <w:r>
        <w:rPr>
          <w:rFonts w:hint="eastAsia" w:ascii="宋体" w:hAnsi="宋体"/>
          <w:sz w:val="22"/>
        </w:rPr>
        <w:t>（5）由于解除合同应赔偿的承包人损失；</w:t>
      </w:r>
    </w:p>
    <w:p>
      <w:pPr>
        <w:spacing w:line="400" w:lineRule="exact"/>
        <w:ind w:firstLine="440" w:firstLineChars="200"/>
        <w:rPr>
          <w:rFonts w:ascii="宋体" w:hAnsi="宋体"/>
          <w:sz w:val="22"/>
        </w:rPr>
      </w:pPr>
      <w:r>
        <w:rPr>
          <w:rFonts w:hint="eastAsia" w:ascii="宋体" w:hAnsi="宋体"/>
          <w:sz w:val="22"/>
        </w:rPr>
        <w:t>（6）按合同约定在合同解除日前应支付给承包人的其他金额。</w:t>
      </w:r>
    </w:p>
    <w:p>
      <w:pPr>
        <w:spacing w:line="400" w:lineRule="exact"/>
        <w:ind w:firstLine="440" w:firstLineChars="200"/>
        <w:rPr>
          <w:rFonts w:ascii="宋体" w:hAnsi="宋体"/>
          <w:sz w:val="22"/>
        </w:rPr>
      </w:pPr>
      <w:r>
        <w:rPr>
          <w:rFonts w:hint="eastAsia" w:ascii="宋体" w:hAnsi="宋体"/>
          <w:sz w:val="22"/>
        </w:rPr>
        <w:t>发包人应按本项约定支付上述金额并退还质量保证金和履约担保，但有权要求承包人支付应偿还给发包人的各项金额。</w:t>
      </w:r>
    </w:p>
    <w:p>
      <w:pPr>
        <w:spacing w:line="400" w:lineRule="exact"/>
        <w:ind w:firstLine="440" w:firstLineChars="200"/>
        <w:rPr>
          <w:rFonts w:ascii="宋体" w:hAnsi="宋体"/>
          <w:sz w:val="22"/>
        </w:rPr>
      </w:pPr>
      <w:r>
        <w:rPr>
          <w:rFonts w:hint="eastAsia" w:ascii="宋体" w:hAnsi="宋体"/>
          <w:sz w:val="22"/>
        </w:rPr>
        <w:t>22.2.5 解除合同后的承包人撤离</w:t>
      </w:r>
    </w:p>
    <w:p>
      <w:pPr>
        <w:spacing w:line="400" w:lineRule="exact"/>
        <w:ind w:firstLine="440" w:firstLineChars="200"/>
        <w:rPr>
          <w:rFonts w:ascii="宋体" w:hAnsi="宋体"/>
          <w:sz w:val="22"/>
        </w:rPr>
      </w:pPr>
      <w:r>
        <w:rPr>
          <w:rFonts w:hint="eastAsia" w:ascii="宋体" w:hAnsi="宋体"/>
          <w:sz w:val="22"/>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85"/>
        <w:outlineLvl w:val="0"/>
        <w:rPr>
          <w:b/>
        </w:rPr>
      </w:pPr>
      <w:bookmarkStart w:id="969" w:name="_Toc25258"/>
      <w:bookmarkStart w:id="970" w:name="_Toc152045756"/>
      <w:bookmarkStart w:id="971" w:name="_Toc246322260"/>
      <w:bookmarkStart w:id="972" w:name="_Toc152042535"/>
      <w:bookmarkStart w:id="973" w:name="_Toc179632774"/>
      <w:r>
        <w:rPr>
          <w:rFonts w:hint="eastAsia"/>
          <w:b/>
        </w:rPr>
        <w:t>22.3 第三人造成的违约</w:t>
      </w:r>
      <w:bookmarkEnd w:id="969"/>
      <w:bookmarkEnd w:id="970"/>
      <w:bookmarkEnd w:id="971"/>
      <w:bookmarkEnd w:id="972"/>
      <w:bookmarkEnd w:id="973"/>
    </w:p>
    <w:p>
      <w:pPr>
        <w:spacing w:line="400" w:lineRule="exact"/>
        <w:ind w:firstLine="440" w:firstLineChars="200"/>
        <w:rPr>
          <w:rFonts w:ascii="宋体" w:hAnsi="宋体"/>
          <w:sz w:val="22"/>
        </w:rPr>
      </w:pPr>
      <w:r>
        <w:rPr>
          <w:rFonts w:hint="eastAsia" w:ascii="宋体" w:hAnsi="宋体"/>
          <w:sz w:val="22"/>
        </w:rPr>
        <w:t>在履行合同过程中，一方当事人因第三人的原因造成违约的，应当向对方当事人承担违约责任。一方当事人和第三人之间的纠纷，依照法律规定或者按照约定解决。</w:t>
      </w:r>
    </w:p>
    <w:p>
      <w:pPr>
        <w:pStyle w:val="86"/>
        <w:spacing w:before="0"/>
        <w:outlineLvl w:val="0"/>
        <w:rPr>
          <w:b/>
        </w:rPr>
      </w:pPr>
      <w:bookmarkStart w:id="974" w:name="_Toc152045757"/>
      <w:bookmarkStart w:id="975" w:name="_Toc152042536"/>
      <w:bookmarkStart w:id="976" w:name="_Toc246322261"/>
      <w:bookmarkStart w:id="977" w:name="_Toc179632775"/>
      <w:bookmarkStart w:id="978" w:name="_Toc144974727"/>
      <w:bookmarkStart w:id="979" w:name="_Toc30358"/>
      <w:r>
        <w:rPr>
          <w:rFonts w:hint="eastAsia"/>
          <w:b/>
        </w:rPr>
        <w:t>23. 索赔</w:t>
      </w:r>
      <w:bookmarkEnd w:id="974"/>
      <w:bookmarkEnd w:id="975"/>
      <w:bookmarkEnd w:id="976"/>
      <w:bookmarkEnd w:id="977"/>
      <w:bookmarkEnd w:id="978"/>
      <w:bookmarkEnd w:id="979"/>
    </w:p>
    <w:p>
      <w:pPr>
        <w:pStyle w:val="85"/>
        <w:outlineLvl w:val="0"/>
        <w:rPr>
          <w:b/>
        </w:rPr>
      </w:pPr>
      <w:bookmarkStart w:id="980" w:name="_Toc152042537"/>
      <w:bookmarkStart w:id="981" w:name="_Toc25475"/>
      <w:bookmarkStart w:id="982" w:name="_Toc152045758"/>
      <w:bookmarkStart w:id="983" w:name="_Toc246322262"/>
      <w:bookmarkStart w:id="984" w:name="_Toc144974728"/>
      <w:bookmarkStart w:id="985" w:name="_Toc179632776"/>
      <w:r>
        <w:rPr>
          <w:rFonts w:hint="eastAsia"/>
          <w:b/>
        </w:rPr>
        <w:t>23.1 承包人索赔的提出</w:t>
      </w:r>
      <w:bookmarkEnd w:id="980"/>
      <w:bookmarkEnd w:id="981"/>
      <w:bookmarkEnd w:id="982"/>
      <w:bookmarkEnd w:id="983"/>
      <w:bookmarkEnd w:id="984"/>
      <w:bookmarkEnd w:id="985"/>
    </w:p>
    <w:p>
      <w:pPr>
        <w:spacing w:line="400" w:lineRule="exact"/>
        <w:ind w:firstLine="440" w:firstLineChars="200"/>
        <w:rPr>
          <w:rFonts w:ascii="宋体" w:hAnsi="宋体"/>
          <w:sz w:val="22"/>
        </w:rPr>
      </w:pPr>
      <w:r>
        <w:rPr>
          <w:rFonts w:hint="eastAsia" w:ascii="宋体" w:hAnsi="宋体"/>
          <w:sz w:val="22"/>
        </w:rPr>
        <w:t>根据合同约定，承包人认为有权得到追加付款和（或）延长工期的，应按以下程序向发包人提出索赔：</w:t>
      </w:r>
    </w:p>
    <w:p>
      <w:pPr>
        <w:spacing w:line="400" w:lineRule="exact"/>
        <w:ind w:firstLine="440" w:firstLineChars="200"/>
        <w:rPr>
          <w:rFonts w:ascii="宋体" w:hAnsi="宋体"/>
          <w:sz w:val="22"/>
        </w:rPr>
      </w:pPr>
      <w:r>
        <w:rPr>
          <w:rFonts w:hint="eastAsia" w:ascii="宋体" w:hAnsi="宋体"/>
          <w:sz w:val="22"/>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40" w:firstLineChars="200"/>
        <w:rPr>
          <w:rFonts w:ascii="宋体" w:hAnsi="宋体"/>
          <w:sz w:val="22"/>
        </w:rPr>
      </w:pPr>
      <w:r>
        <w:rPr>
          <w:rFonts w:hint="eastAsia" w:ascii="宋体" w:hAnsi="宋体"/>
          <w:sz w:val="22"/>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40" w:firstLineChars="200"/>
        <w:rPr>
          <w:rFonts w:ascii="宋体" w:hAnsi="宋体"/>
          <w:sz w:val="22"/>
        </w:rPr>
      </w:pPr>
      <w:r>
        <w:rPr>
          <w:rFonts w:hint="eastAsia" w:ascii="宋体" w:hAnsi="宋体"/>
          <w:sz w:val="22"/>
        </w:rPr>
        <w:t>（3）索赔事件具有连续影响的，承包人应按合理时间间隔继续递交延续索赔通知，说明连续影响的实际情况和记录，列出累计的追加付款金额和（或）工期延长天数；</w:t>
      </w:r>
    </w:p>
    <w:p>
      <w:pPr>
        <w:spacing w:line="400" w:lineRule="exact"/>
        <w:ind w:firstLine="440" w:firstLineChars="200"/>
        <w:rPr>
          <w:rFonts w:ascii="宋体" w:hAnsi="宋体"/>
          <w:sz w:val="22"/>
        </w:rPr>
      </w:pPr>
      <w:r>
        <w:rPr>
          <w:rFonts w:hint="eastAsia" w:ascii="宋体" w:hAnsi="宋体"/>
          <w:sz w:val="22"/>
        </w:rPr>
        <w:t>（4）在索赔事件影响结束后的28天内，承包人应向监理人递交最终索赔通知书，说明最终要求索赔的追加付款金额和延长的工期，并附必要的记录和证明材料。</w:t>
      </w:r>
    </w:p>
    <w:p>
      <w:pPr>
        <w:pStyle w:val="85"/>
        <w:outlineLvl w:val="0"/>
        <w:rPr>
          <w:b/>
        </w:rPr>
      </w:pPr>
      <w:bookmarkStart w:id="986" w:name="_Toc179632777"/>
      <w:bookmarkStart w:id="987" w:name="_Toc152045759"/>
      <w:bookmarkStart w:id="988" w:name="_Toc31962"/>
      <w:bookmarkStart w:id="989" w:name="_Toc152042538"/>
      <w:bookmarkStart w:id="990" w:name="_Toc246322263"/>
      <w:bookmarkStart w:id="991" w:name="_Toc144974729"/>
      <w:r>
        <w:rPr>
          <w:rFonts w:hint="eastAsia"/>
          <w:b/>
        </w:rPr>
        <w:t>23.2 承包人索赔处理程序</w:t>
      </w:r>
      <w:bookmarkEnd w:id="986"/>
      <w:bookmarkEnd w:id="987"/>
      <w:bookmarkEnd w:id="988"/>
      <w:bookmarkEnd w:id="989"/>
      <w:bookmarkEnd w:id="990"/>
      <w:bookmarkEnd w:id="991"/>
    </w:p>
    <w:p>
      <w:pPr>
        <w:spacing w:line="400" w:lineRule="exact"/>
        <w:ind w:firstLine="440" w:firstLineChars="200"/>
        <w:rPr>
          <w:rFonts w:ascii="宋体" w:hAnsi="宋体"/>
          <w:sz w:val="22"/>
        </w:rPr>
      </w:pPr>
      <w:r>
        <w:rPr>
          <w:rFonts w:hint="eastAsia" w:ascii="宋体" w:hAnsi="宋体"/>
          <w:sz w:val="22"/>
        </w:rPr>
        <w:t>（1）监理人收到承包人提交的索赔通知书后，应及时审查索赔通知书的内容、查验承包人的记录和证明材料，必要时监理人可要求承包人提交全部原始记录副本。</w:t>
      </w:r>
    </w:p>
    <w:p>
      <w:pPr>
        <w:spacing w:line="400" w:lineRule="exact"/>
        <w:ind w:firstLine="440" w:firstLineChars="200"/>
        <w:rPr>
          <w:rFonts w:ascii="宋体" w:hAnsi="宋体"/>
          <w:sz w:val="22"/>
        </w:rPr>
      </w:pPr>
      <w:r>
        <w:rPr>
          <w:rFonts w:hint="eastAsia" w:ascii="宋体" w:hAnsi="宋体"/>
          <w:sz w:val="22"/>
        </w:rPr>
        <w:t>（2）监理人应按第3.5款商定或确定追加的付款和（或）延长的工期，并在收到上述索赔通知书或有关索赔的进一步证明材料后的42天内，将索赔处理结果答复承包人。</w:t>
      </w:r>
    </w:p>
    <w:p>
      <w:pPr>
        <w:spacing w:line="400" w:lineRule="exact"/>
        <w:ind w:firstLine="440" w:firstLineChars="200"/>
        <w:rPr>
          <w:rFonts w:ascii="宋体" w:hAnsi="宋体"/>
          <w:sz w:val="22"/>
        </w:rPr>
      </w:pPr>
      <w:r>
        <w:rPr>
          <w:rFonts w:hint="eastAsia" w:ascii="宋体" w:hAnsi="宋体"/>
          <w:sz w:val="22"/>
        </w:rPr>
        <w:t>（3）承包人接受索赔处理结果的，发包人应在作出索赔处理结果答复后28天内完成赔付。承包人不接受索赔处理结果的，按第24条的约定办理。</w:t>
      </w:r>
    </w:p>
    <w:p>
      <w:pPr>
        <w:pStyle w:val="85"/>
        <w:outlineLvl w:val="0"/>
        <w:rPr>
          <w:b/>
        </w:rPr>
      </w:pPr>
      <w:bookmarkStart w:id="992" w:name="_Toc179632778"/>
      <w:bookmarkStart w:id="993" w:name="_Toc152045760"/>
      <w:bookmarkStart w:id="994" w:name="_Toc16876"/>
      <w:bookmarkStart w:id="995" w:name="_Toc152042539"/>
      <w:bookmarkStart w:id="996" w:name="_Toc246322264"/>
      <w:bookmarkStart w:id="997" w:name="_Toc144974730"/>
      <w:r>
        <w:rPr>
          <w:rFonts w:hint="eastAsia"/>
          <w:b/>
        </w:rPr>
        <w:t>23.3 承包人提出索赔的期限</w:t>
      </w:r>
      <w:bookmarkEnd w:id="992"/>
      <w:bookmarkEnd w:id="993"/>
      <w:bookmarkEnd w:id="994"/>
      <w:bookmarkEnd w:id="995"/>
      <w:bookmarkEnd w:id="996"/>
      <w:bookmarkEnd w:id="997"/>
    </w:p>
    <w:p>
      <w:pPr>
        <w:spacing w:line="400" w:lineRule="exact"/>
        <w:ind w:firstLine="440" w:firstLineChars="200"/>
        <w:rPr>
          <w:rFonts w:ascii="宋体" w:hAnsi="宋体"/>
          <w:sz w:val="22"/>
        </w:rPr>
      </w:pPr>
      <w:r>
        <w:rPr>
          <w:rFonts w:hint="eastAsia" w:ascii="宋体" w:hAnsi="宋体"/>
          <w:sz w:val="22"/>
        </w:rPr>
        <w:t>23.3.1 承包人按第17.5款的约定接受了竣工付款证书后，应被认为已无权再提出在合同工程接收证书颁发前所发生的任何索赔。</w:t>
      </w:r>
    </w:p>
    <w:p>
      <w:pPr>
        <w:spacing w:line="400" w:lineRule="exact"/>
        <w:ind w:firstLine="440" w:firstLineChars="200"/>
        <w:rPr>
          <w:rFonts w:ascii="宋体" w:hAnsi="宋体"/>
          <w:sz w:val="22"/>
        </w:rPr>
      </w:pPr>
      <w:r>
        <w:rPr>
          <w:rFonts w:hint="eastAsia" w:ascii="宋体" w:hAnsi="宋体"/>
          <w:sz w:val="22"/>
        </w:rPr>
        <w:t xml:space="preserve">23.3.2 承包人按第17.6款的约定提交的最终结清申请单中，只限于提出工程接收证书颁发后发生的索赔。提出索赔的期限自接受最终结清证书时终止。 </w:t>
      </w:r>
    </w:p>
    <w:p>
      <w:pPr>
        <w:pStyle w:val="85"/>
        <w:outlineLvl w:val="0"/>
        <w:rPr>
          <w:b/>
        </w:rPr>
      </w:pPr>
      <w:bookmarkStart w:id="998" w:name="_Toc246322265"/>
      <w:bookmarkStart w:id="999" w:name="_Toc27425"/>
      <w:bookmarkStart w:id="1000" w:name="_Toc152042540"/>
      <w:bookmarkStart w:id="1001" w:name="_Toc179632779"/>
      <w:bookmarkStart w:id="1002" w:name="_Toc144974731"/>
      <w:bookmarkStart w:id="1003" w:name="_Toc152045761"/>
      <w:r>
        <w:rPr>
          <w:rFonts w:hint="eastAsia"/>
          <w:b/>
        </w:rPr>
        <w:t>23.4 发包人的索赔</w:t>
      </w:r>
      <w:bookmarkEnd w:id="998"/>
      <w:bookmarkEnd w:id="999"/>
      <w:bookmarkEnd w:id="1000"/>
      <w:bookmarkEnd w:id="1001"/>
      <w:bookmarkEnd w:id="1002"/>
      <w:bookmarkEnd w:id="1003"/>
    </w:p>
    <w:p>
      <w:pPr>
        <w:spacing w:line="400" w:lineRule="exact"/>
        <w:ind w:firstLine="440" w:firstLineChars="200"/>
        <w:rPr>
          <w:rFonts w:ascii="宋体" w:hAnsi="宋体"/>
          <w:sz w:val="22"/>
        </w:rPr>
      </w:pPr>
      <w:r>
        <w:rPr>
          <w:rFonts w:hint="eastAsia" w:ascii="宋体" w:hAnsi="宋体"/>
          <w:sz w:val="22"/>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40" w:firstLineChars="200"/>
        <w:rPr>
          <w:rFonts w:ascii="宋体" w:hAnsi="宋体"/>
          <w:sz w:val="22"/>
        </w:rPr>
      </w:pPr>
      <w:r>
        <w:rPr>
          <w:rFonts w:hint="eastAsia" w:ascii="宋体" w:hAnsi="宋体"/>
          <w:sz w:val="22"/>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86"/>
        <w:spacing w:before="0"/>
        <w:outlineLvl w:val="0"/>
        <w:rPr>
          <w:b/>
        </w:rPr>
      </w:pPr>
      <w:bookmarkStart w:id="1004" w:name="_Toc246322266"/>
      <w:bookmarkStart w:id="1005" w:name="_Toc17202"/>
      <w:bookmarkStart w:id="1006" w:name="_Toc179632780"/>
      <w:bookmarkStart w:id="1007" w:name="_Toc152045762"/>
      <w:bookmarkStart w:id="1008" w:name="_Toc144974732"/>
      <w:bookmarkStart w:id="1009" w:name="_Toc152042541"/>
      <w:r>
        <w:rPr>
          <w:rFonts w:hint="eastAsia"/>
          <w:b/>
        </w:rPr>
        <w:t>24. 争议的解决</w:t>
      </w:r>
      <w:bookmarkEnd w:id="1004"/>
      <w:bookmarkEnd w:id="1005"/>
      <w:bookmarkEnd w:id="1006"/>
      <w:bookmarkEnd w:id="1007"/>
      <w:bookmarkEnd w:id="1008"/>
      <w:bookmarkEnd w:id="1009"/>
    </w:p>
    <w:p>
      <w:pPr>
        <w:pStyle w:val="85"/>
        <w:outlineLvl w:val="0"/>
        <w:rPr>
          <w:b/>
        </w:rPr>
      </w:pPr>
      <w:bookmarkStart w:id="1010" w:name="_Toc18718"/>
      <w:bookmarkStart w:id="1011" w:name="_Toc179632781"/>
      <w:bookmarkStart w:id="1012" w:name="_Toc144974733"/>
      <w:bookmarkStart w:id="1013" w:name="_Toc152042542"/>
      <w:bookmarkStart w:id="1014" w:name="_Toc246322267"/>
      <w:bookmarkStart w:id="1015" w:name="_Toc152045763"/>
      <w:r>
        <w:rPr>
          <w:rFonts w:hint="eastAsia"/>
          <w:b/>
        </w:rPr>
        <w:t>24.1 争议的解决方式</w:t>
      </w:r>
      <w:bookmarkEnd w:id="1010"/>
      <w:bookmarkEnd w:id="1011"/>
      <w:bookmarkEnd w:id="1012"/>
      <w:bookmarkEnd w:id="1013"/>
      <w:bookmarkEnd w:id="1014"/>
      <w:bookmarkEnd w:id="1015"/>
    </w:p>
    <w:p>
      <w:pPr>
        <w:spacing w:line="400" w:lineRule="exact"/>
        <w:ind w:firstLine="440" w:firstLineChars="200"/>
        <w:rPr>
          <w:rFonts w:ascii="宋体" w:hAnsi="宋体"/>
          <w:sz w:val="22"/>
        </w:rPr>
      </w:pPr>
      <w:r>
        <w:rPr>
          <w:rFonts w:hint="eastAsia" w:ascii="宋体" w:hAnsi="宋体"/>
          <w:sz w:val="22"/>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40" w:firstLineChars="200"/>
        <w:rPr>
          <w:rFonts w:ascii="宋体" w:hAnsi="宋体"/>
          <w:sz w:val="22"/>
        </w:rPr>
      </w:pPr>
      <w:r>
        <w:rPr>
          <w:rFonts w:hint="eastAsia" w:ascii="宋体" w:hAnsi="宋体"/>
          <w:sz w:val="22"/>
        </w:rPr>
        <w:t>（1）向约定的仲裁委员会申请仲裁；</w:t>
      </w:r>
    </w:p>
    <w:p>
      <w:pPr>
        <w:spacing w:line="400" w:lineRule="exact"/>
        <w:ind w:firstLine="440" w:firstLineChars="200"/>
        <w:rPr>
          <w:rFonts w:ascii="宋体" w:hAnsi="宋体"/>
          <w:sz w:val="22"/>
        </w:rPr>
      </w:pPr>
      <w:r>
        <w:rPr>
          <w:rFonts w:hint="eastAsia" w:ascii="宋体" w:hAnsi="宋体"/>
          <w:sz w:val="22"/>
        </w:rPr>
        <w:t>（2）向有管辖权的人民法院提起诉讼。</w:t>
      </w:r>
    </w:p>
    <w:p>
      <w:pPr>
        <w:pStyle w:val="85"/>
        <w:outlineLvl w:val="0"/>
        <w:rPr>
          <w:b/>
        </w:rPr>
      </w:pPr>
      <w:bookmarkStart w:id="1016" w:name="_Toc12656"/>
      <w:bookmarkStart w:id="1017" w:name="_Toc246322268"/>
      <w:bookmarkStart w:id="1018" w:name="_Toc152042543"/>
      <w:bookmarkStart w:id="1019" w:name="_Toc179632782"/>
      <w:bookmarkStart w:id="1020" w:name="_Toc144974734"/>
      <w:bookmarkStart w:id="1021" w:name="_Toc152045764"/>
      <w:r>
        <w:rPr>
          <w:rFonts w:hint="eastAsia"/>
          <w:b/>
        </w:rPr>
        <w:t>24.2 友好解决</w:t>
      </w:r>
      <w:bookmarkEnd w:id="1016"/>
      <w:bookmarkEnd w:id="1017"/>
      <w:bookmarkEnd w:id="1018"/>
      <w:bookmarkEnd w:id="1019"/>
      <w:bookmarkEnd w:id="1020"/>
      <w:bookmarkEnd w:id="1021"/>
    </w:p>
    <w:p>
      <w:pPr>
        <w:spacing w:line="400" w:lineRule="exact"/>
        <w:ind w:firstLine="440" w:firstLineChars="200"/>
        <w:rPr>
          <w:rFonts w:ascii="宋体" w:hAnsi="宋体"/>
          <w:sz w:val="22"/>
        </w:rPr>
      </w:pPr>
      <w:r>
        <w:rPr>
          <w:rFonts w:hint="eastAsia" w:ascii="宋体" w:hAnsi="宋体"/>
          <w:sz w:val="22"/>
        </w:rPr>
        <w:t>在提请争议评审、仲裁或者诉讼前，以及在争议评审、仲裁或诉讼过程中，发包人和承包人均可共同努力友好协商解决争议。</w:t>
      </w:r>
    </w:p>
    <w:p>
      <w:pPr>
        <w:pStyle w:val="85"/>
        <w:outlineLvl w:val="0"/>
        <w:rPr>
          <w:b/>
        </w:rPr>
      </w:pPr>
      <w:bookmarkStart w:id="1022" w:name="_Toc179632783"/>
      <w:bookmarkStart w:id="1023" w:name="_Toc152045765"/>
      <w:bookmarkStart w:id="1024" w:name="_Toc23788"/>
      <w:bookmarkStart w:id="1025" w:name="_Toc152042544"/>
      <w:bookmarkStart w:id="1026" w:name="_Toc246322269"/>
      <w:bookmarkStart w:id="1027" w:name="_Toc144974735"/>
      <w:r>
        <w:rPr>
          <w:rFonts w:hint="eastAsia"/>
          <w:b/>
        </w:rPr>
        <w:t>24.3 争议评审</w:t>
      </w:r>
      <w:bookmarkEnd w:id="1022"/>
      <w:bookmarkEnd w:id="1023"/>
      <w:bookmarkEnd w:id="1024"/>
      <w:bookmarkEnd w:id="1025"/>
      <w:bookmarkEnd w:id="1026"/>
      <w:bookmarkEnd w:id="1027"/>
    </w:p>
    <w:p>
      <w:pPr>
        <w:spacing w:line="400" w:lineRule="exact"/>
        <w:ind w:firstLine="440" w:firstLineChars="200"/>
        <w:rPr>
          <w:rFonts w:ascii="宋体" w:hAnsi="宋体"/>
          <w:sz w:val="22"/>
        </w:rPr>
      </w:pPr>
      <w:r>
        <w:rPr>
          <w:rFonts w:hint="eastAsia" w:ascii="宋体" w:hAnsi="宋体"/>
          <w:sz w:val="22"/>
        </w:rPr>
        <w:t>24.3.1 采用争议评审的，发包人和承包人应在开工日后的28天内或在争议发生后，协商成立争议评审组。争议评审组由有合同管理和工程实践经验的专家组成。</w:t>
      </w:r>
    </w:p>
    <w:p>
      <w:pPr>
        <w:spacing w:line="400" w:lineRule="exact"/>
        <w:ind w:firstLine="440" w:firstLineChars="200"/>
        <w:rPr>
          <w:rFonts w:ascii="宋体" w:hAnsi="宋体"/>
          <w:sz w:val="22"/>
        </w:rPr>
      </w:pPr>
      <w:r>
        <w:rPr>
          <w:rFonts w:hint="eastAsia" w:ascii="宋体" w:hAnsi="宋体"/>
          <w:sz w:val="22"/>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40" w:firstLineChars="200"/>
        <w:rPr>
          <w:rFonts w:ascii="宋体" w:hAnsi="宋体"/>
          <w:sz w:val="22"/>
        </w:rPr>
      </w:pPr>
      <w:r>
        <w:rPr>
          <w:rFonts w:hint="eastAsia" w:ascii="宋体" w:hAnsi="宋体"/>
          <w:sz w:val="22"/>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40" w:firstLineChars="200"/>
        <w:rPr>
          <w:rFonts w:ascii="宋体" w:hAnsi="宋体"/>
          <w:sz w:val="22"/>
        </w:rPr>
      </w:pPr>
      <w:r>
        <w:rPr>
          <w:rFonts w:hint="eastAsia" w:ascii="宋体" w:hAnsi="宋体"/>
          <w:sz w:val="22"/>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40" w:firstLineChars="200"/>
        <w:rPr>
          <w:rFonts w:ascii="宋体" w:hAnsi="宋体"/>
          <w:sz w:val="22"/>
        </w:rPr>
      </w:pPr>
      <w:r>
        <w:rPr>
          <w:rFonts w:hint="eastAsia" w:ascii="宋体" w:hAnsi="宋体"/>
          <w:sz w:val="22"/>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40" w:firstLineChars="200"/>
        <w:rPr>
          <w:rFonts w:ascii="宋体" w:hAnsi="宋体"/>
          <w:sz w:val="22"/>
        </w:rPr>
      </w:pPr>
      <w:r>
        <w:rPr>
          <w:rFonts w:hint="eastAsia" w:ascii="宋体" w:hAnsi="宋体"/>
          <w:sz w:val="22"/>
        </w:rPr>
        <w:t>24.3.6 发包人和承包人接受评审意见的，由监理人根据评审意见拟定执行协议，经争议双方签字后作为合同的补充文件，并遵照执行。</w:t>
      </w:r>
    </w:p>
    <w:p>
      <w:pPr>
        <w:spacing w:line="400" w:lineRule="exact"/>
        <w:ind w:firstLine="440" w:firstLineChars="200"/>
        <w:jc w:val="left"/>
        <w:rPr>
          <w:rFonts w:ascii="宋体" w:hAnsi="宋体"/>
          <w:sz w:val="22"/>
        </w:rPr>
      </w:pPr>
      <w:r>
        <w:rPr>
          <w:rFonts w:hint="eastAsia" w:ascii="宋体" w:hAnsi="宋体"/>
          <w:sz w:val="22"/>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
      <w:pPr>
        <w:pStyle w:val="86"/>
        <w:jc w:val="center"/>
        <w:rPr>
          <w:rFonts w:ascii="宋体" w:hAnsi="宋体" w:eastAsia="宋体"/>
          <w:b/>
        </w:rPr>
      </w:pPr>
      <w:r>
        <w:rPr>
          <w:rFonts w:ascii="宋体" w:hAnsi="宋体" w:eastAsia="宋体"/>
          <w:b/>
        </w:rPr>
        <w:br w:type="page"/>
      </w:r>
      <w:r>
        <w:rPr>
          <w:rFonts w:hint="eastAsia" w:ascii="宋体" w:hAnsi="宋体" w:eastAsia="宋体"/>
          <w:b/>
        </w:rPr>
        <w:t>第三部分  专用合同条款</w:t>
      </w:r>
      <w:bookmarkEnd w:id="83"/>
    </w:p>
    <w:bookmarkEnd w:id="84"/>
    <w:bookmarkEnd w:id="85"/>
    <w:bookmarkEnd w:id="86"/>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监理人：无</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总监理工程师（总监）：无</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工程名称：杭州萧山国际机场海关和边检24小时通关改造项目</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参考工程量清单；（1</w:t>
      </w:r>
      <w:r>
        <w:rPr>
          <w:rFonts w:ascii="宋体" w:hAnsi="宋体" w:cs="宋体"/>
          <w:sz w:val="22"/>
        </w:rPr>
        <w:t>0</w:t>
      </w:r>
      <w:r>
        <w:rPr>
          <w:rFonts w:hint="eastAsia" w:ascii="宋体" w:hAnsi="宋体" w:cs="宋体"/>
          <w:sz w:val="22"/>
        </w:rPr>
        <w:t>）工程报价书。 </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履约担保（若有）</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技术要求作出全面检查，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b/>
          <w:sz w:val="22"/>
        </w:rPr>
      </w:pPr>
      <w:r>
        <w:rPr>
          <w:rFonts w:hint="eastAsia" w:ascii="宋体" w:hAnsi="宋体" w:cs="宋体"/>
          <w:sz w:val="22"/>
        </w:rPr>
        <w:t>（1）按合同总工期每延误一天承包人应支付违约金人民币10000元；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（2）根据本合同的其他约定支付违约金，并视给发包人造成的实际损失给予赔偿；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numPr>
          <w:ilvl w:val="0"/>
          <w:numId w:val="6"/>
        </w:numPr>
        <w:snapToGrid w:val="0"/>
        <w:spacing w:line="360" w:lineRule="exact"/>
        <w:rPr>
          <w:rFonts w:ascii="宋体" w:hAnsi="宋体" w:cs="宋体"/>
          <w:sz w:val="22"/>
        </w:rPr>
      </w:pPr>
      <w:r>
        <w:rPr>
          <w:rFonts w:hint="eastAsia" w:ascii="宋体" w:hAnsi="宋体" w:cs="宋体"/>
          <w:sz w:val="22"/>
        </w:rPr>
        <w:t>变更（若有）</w:t>
      </w:r>
    </w:p>
    <w:p>
      <w:pPr>
        <w:snapToGrid w:val="0"/>
        <w:spacing w:line="360" w:lineRule="exact"/>
        <w:rPr>
          <w:rFonts w:ascii="宋体" w:hAnsi="宋体" w:cs="宋体"/>
          <w:sz w:val="22"/>
        </w:rPr>
      </w:pPr>
      <w:r>
        <w:rPr>
          <w:rFonts w:hint="eastAsia" w:ascii="宋体" w:hAnsi="宋体" w:cs="宋体"/>
          <w:sz w:val="22"/>
        </w:rPr>
        <w:t>15.1发包人有权发出变更指示，变更指示应说明计划变更的工程范围及内容，承包人应当按照变更指示执行。未经发包人许可，承包人不得擅自对工程的任何部分进行变更。因承包人擅自变更发生的费用和由此导致发包人的损失，由承包人承担，延误的工期不予顺延。如无发包人确认的工程变更和签证，投标报价即为工程结算价。</w:t>
      </w:r>
    </w:p>
    <w:p>
      <w:pPr>
        <w:snapToGrid w:val="0"/>
        <w:spacing w:line="360" w:lineRule="exact"/>
        <w:rPr>
          <w:rFonts w:ascii="宋体" w:hAnsi="宋体" w:cs="宋体"/>
          <w:sz w:val="22"/>
        </w:rPr>
      </w:pPr>
      <w:r>
        <w:rPr>
          <w:rFonts w:hint="eastAsia" w:ascii="宋体" w:hAnsi="宋体" w:cs="宋体"/>
          <w:sz w:val="22"/>
        </w:rPr>
        <w:t>15.2工程结算资料报送要求按机场内部制度要求执行，应包括施工过程影像资料、尺寸标注图以及工程量计算单等完整资料（各方签字确认）。</w:t>
      </w:r>
    </w:p>
    <w:p>
      <w:pPr>
        <w:numPr>
          <w:ilvl w:val="0"/>
          <w:numId w:val="6"/>
        </w:numPr>
        <w:snapToGrid w:val="0"/>
        <w:spacing w:line="360" w:lineRule="exact"/>
        <w:rPr>
          <w:rFonts w:ascii="宋体" w:hAnsi="宋体" w:cs="宋体"/>
          <w:sz w:val="22"/>
        </w:rPr>
      </w:pPr>
      <w:r>
        <w:rPr>
          <w:rFonts w:hint="eastAsia" w:ascii="宋体" w:hAnsi="宋体" w:cs="宋体"/>
          <w:sz w:val="22"/>
        </w:rPr>
        <w:t>价格调整</w:t>
      </w:r>
    </w:p>
    <w:p>
      <w:pPr>
        <w:snapToGrid w:val="0"/>
        <w:spacing w:line="360" w:lineRule="exact"/>
        <w:rPr>
          <w:rFonts w:ascii="宋体" w:hAnsi="宋体" w:cs="宋体"/>
          <w:sz w:val="22"/>
        </w:rPr>
      </w:pPr>
      <w:r>
        <w:rPr>
          <w:rFonts w:hint="eastAsia" w:ascii="宋体" w:hAnsi="宋体" w:cs="宋体"/>
          <w:sz w:val="22"/>
        </w:rPr>
        <w:t xml:space="preserve">16.1采用固定总价合同方式结算（发包人提出的工程变更和签证的费用除外），合同价款中包括的风险范围：a、发包范围内包含的所有内容（发包人提出的工程变更和签证除外）；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有关风险费用由承包人在投标报价时综合考虑，不再另行计取。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16.2工程结算金额=承包人投标报价+工程变更联系单（若有）</w:t>
      </w:r>
    </w:p>
    <w:p>
      <w:pPr>
        <w:snapToGrid w:val="0"/>
        <w:spacing w:line="360" w:lineRule="exact"/>
        <w:rPr>
          <w:rFonts w:ascii="宋体" w:hAnsi="宋体" w:cs="宋体"/>
          <w:sz w:val="22"/>
        </w:rPr>
      </w:pPr>
      <w:r>
        <w:rPr>
          <w:rFonts w:hint="eastAsia" w:ascii="宋体" w:hAnsi="宋体" w:cs="宋体"/>
          <w:sz w:val="22"/>
        </w:rPr>
        <w:t>16.3发包人提出工程变更和签证的费用，由承包人在施工前提出并补充编制工料单价预算书，套用浙江省2018定额，按分部分项工程费＋综合费用+税金(取费费率按经投标人投标计价口径计取，措施费和规费不再计取调整；不能套用浙江省2018定额的项目，可按照成本加利润的原则，经承包人与发包人协商后执行。</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工程款支付</w:t>
      </w:r>
    </w:p>
    <w:p>
      <w:pPr>
        <w:snapToGrid w:val="0"/>
        <w:spacing w:line="360" w:lineRule="exact"/>
        <w:rPr>
          <w:rFonts w:ascii="宋体" w:hAnsi="宋体" w:cs="宋体"/>
          <w:sz w:val="22"/>
        </w:rPr>
      </w:pPr>
      <w:r>
        <w:rPr>
          <w:rFonts w:hint="eastAsia" w:ascii="宋体" w:hAnsi="宋体" w:cs="宋体"/>
          <w:sz w:val="22"/>
        </w:rPr>
        <w:t xml:space="preserve">   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，结算价的5</w:t>
      </w:r>
      <w:r>
        <w:rPr>
          <w:rFonts w:ascii="宋体" w:hAnsi="宋体" w:cs="宋体"/>
          <w:sz w:val="22"/>
        </w:rPr>
        <w:t>%</w:t>
      </w:r>
      <w:r>
        <w:rPr>
          <w:rFonts w:hint="eastAsia" w:ascii="宋体" w:hAnsi="宋体" w:cs="宋体"/>
          <w:sz w:val="22"/>
        </w:rPr>
        <w:t>留作质量保证金，待缺陷责任期满后56天内无利息支付。</w:t>
      </w:r>
    </w:p>
    <w:p>
      <w:pPr>
        <w:snapToGrid w:val="0"/>
        <w:spacing w:line="360" w:lineRule="exact"/>
        <w:ind w:firstLine="440"/>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w:t>
      </w:r>
      <w:r>
        <w:rPr>
          <w:rFonts w:ascii="宋体" w:hAnsi="宋体" w:cs="宋体"/>
          <w:sz w:val="22"/>
        </w:rPr>
        <w:t>1</w:t>
      </w:r>
      <w:r>
        <w:rPr>
          <w:rFonts w:hint="eastAsia" w:ascii="宋体" w:hAnsi="宋体" w:cs="宋体"/>
          <w:sz w:val="22"/>
        </w:rPr>
        <w:t>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w:t>
      </w:r>
      <w:r>
        <w:rPr>
          <w:rFonts w:ascii="宋体" w:hAnsi="宋体" w:cs="宋体"/>
          <w:sz w:val="22"/>
        </w:rPr>
        <w:t>1</w:t>
      </w:r>
      <w:r>
        <w:rPr>
          <w:rFonts w:hint="eastAsia" w:ascii="宋体" w:hAnsi="宋体" w:cs="宋体"/>
          <w:sz w:val="22"/>
        </w:rPr>
        <w:t xml:space="preserve">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w:t>
      </w:r>
      <w:r>
        <w:rPr>
          <w:rFonts w:ascii="宋体" w:hAnsi="宋体" w:cs="宋体"/>
          <w:b/>
          <w:sz w:val="22"/>
        </w:rPr>
        <w:t>.1</w:t>
      </w:r>
      <w:r>
        <w:rPr>
          <w:rFonts w:hint="eastAsia" w:ascii="宋体" w:hAnsi="宋体" w:cs="宋体"/>
          <w:b/>
          <w:sz w:val="22"/>
        </w:rPr>
        <w:t xml:space="preserve">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（2）导致发包人解除合同并重新委托第三方修复、重建或继续未完施工的，承包人须向发包人赔偿因此导致的发包人额外支出；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（3）发包人为解除合同而与承包人发生争议，且争议经合同约定的争议解决机构或裁决机构生效裁决确定发包人有权解除合同的，则为处理争议所发生的一切实际费用须由承包人承担；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（4）承包人须承担因其违约导致发包人所遭受的第三人索赔；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（6）本专用合同其他条款约定的违约金。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w:t>
      </w:r>
      <w:r>
        <w:rPr>
          <w:rFonts w:ascii="宋体" w:hAnsi="宋体" w:cs="宋体"/>
          <w:sz w:val="22"/>
        </w:rPr>
        <w:t>3</w:t>
      </w:r>
      <w:r>
        <w:rPr>
          <w:rFonts w:hint="eastAsia" w:ascii="宋体" w:hAnsi="宋体" w:cs="宋体"/>
          <w:sz w:val="22"/>
        </w:rPr>
        <w:t>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w:t>
      </w:r>
      <w:r>
        <w:rPr>
          <w:rFonts w:ascii="宋体" w:hAnsi="宋体" w:cs="宋体"/>
          <w:sz w:val="22"/>
        </w:rPr>
        <w:t>4</w:t>
      </w:r>
      <w:r>
        <w:rPr>
          <w:rFonts w:hint="eastAsia" w:ascii="宋体" w:hAnsi="宋体" w:cs="宋体"/>
          <w:sz w:val="22"/>
        </w:rPr>
        <w:t xml:space="preserve">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在应付承包人的工程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hAnsi="仿宋_GB2312" w:eastAsia="仿宋_GB2312" w:cs="仿宋_GB2312"/>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仿宋_GB2312" w:hAnsi="仿宋_GB2312" w:eastAsia="仿宋_GB2312" w:cs="仿宋_GB2312"/>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0.6413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发包人和承包人根据《中华人民共和国建筑法》和《建设工程质量管理条例》，经协商一致就杭州萧山国际机场</w:t>
      </w:r>
      <w:r>
        <w:rPr>
          <w:rFonts w:hint="eastAsia" w:ascii="宋体" w:hAnsi="宋体" w:cs="宋体"/>
          <w:b/>
          <w:sz w:val="22"/>
          <w:u w:val="single"/>
        </w:rPr>
        <w:t>海关和边检24小时通关改造项目</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杭州萧山国际机场</w:t>
      </w:r>
      <w:r>
        <w:rPr>
          <w:rFonts w:hint="eastAsia" w:ascii="宋体" w:hAnsi="宋体" w:cs="宋体"/>
          <w:b/>
          <w:sz w:val="22"/>
          <w:u w:val="single"/>
        </w:rPr>
        <w:t>海关和边检24小时通关改造项目</w:t>
      </w:r>
      <w:r>
        <w:rPr>
          <w:rFonts w:hint="eastAsia" w:ascii="宋体" w:hAnsi="宋体" w:cs="宋体"/>
          <w:sz w:val="22"/>
        </w:rPr>
        <w:t>招标范围等所示内容。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cs="宋体"/>
          <w:sz w:val="22"/>
        </w:rPr>
        <w:t>杭州萧山国际机场</w:t>
      </w:r>
      <w:r>
        <w:rPr>
          <w:rFonts w:hint="eastAsia" w:ascii="宋体" w:hAnsi="宋体" w:cs="宋体"/>
          <w:b/>
          <w:sz w:val="22"/>
          <w:u w:val="single"/>
        </w:rPr>
        <w:t>海关和边检24小时通关改造项目</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spacing w:line="360" w:lineRule="exact"/>
        <w:rPr>
          <w:rFonts w:ascii="宋体" w:hAnsi="宋体"/>
          <w:sz w:val="22"/>
          <w:szCs w:val="22"/>
        </w:rPr>
      </w:pPr>
    </w:p>
    <w:p>
      <w:pPr>
        <w:adjustRightInd w:val="0"/>
        <w:snapToGrid w:val="0"/>
        <w:spacing w:line="360" w:lineRule="exact"/>
        <w:rPr>
          <w:rFonts w:ascii="宋体" w:hAnsi="宋体"/>
          <w:sz w:val="22"/>
          <w:szCs w:val="22"/>
        </w:rPr>
      </w:pPr>
      <w:r>
        <w:rPr>
          <w:rFonts w:hint="eastAsia" w:ascii="宋体" w:hAnsi="宋体"/>
          <w:b/>
          <w:color w:val="000000"/>
          <w:sz w:val="22"/>
          <w:szCs w:val="22"/>
        </w:rPr>
        <w:t xml:space="preserve"> </w:t>
      </w:r>
    </w:p>
    <w:p>
      <w:pPr>
        <w:rPr>
          <w:rFonts w:ascii="宋体" w:hAnsi="宋体" w:cs="宋体"/>
          <w:bCs/>
          <w:sz w:val="22"/>
          <w:szCs w:val="22"/>
        </w:rPr>
      </w:pP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bookmarkStart w:id="1028" w:name="_Hlk18325715"/>
      <w:r>
        <w:rPr>
          <w:rFonts w:hint="eastAsia" w:ascii="宋体" w:hAnsi="宋体" w:cs="Arial"/>
          <w:b/>
          <w:sz w:val="36"/>
          <w:szCs w:val="21"/>
        </w:rPr>
        <w:t>廉洁自律承诺书</w:t>
      </w:r>
    </w:p>
    <w:bookmarkEnd w:id="1028"/>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pPr>
      <w:bookmarkStart w:id="1029" w:name="_Toc450630562"/>
      <w:r>
        <w:rPr>
          <w:rFonts w:hint="eastAsia"/>
        </w:rPr>
        <w:t>第四章  参考工程量清单</w:t>
      </w:r>
      <w:bookmarkEnd w:id="1029"/>
    </w:p>
    <w:p>
      <w:pPr>
        <w:widowControl/>
        <w:jc w:val="left"/>
        <w:rPr>
          <w:rFonts w:eastAsia="黑体" w:cs="Times New Roman"/>
          <w:b/>
          <w:bCs/>
          <w:kern w:val="0"/>
          <w:sz w:val="32"/>
          <w:szCs w:val="32"/>
        </w:rPr>
      </w:pPr>
    </w:p>
    <w:p>
      <w:pPr>
        <w:widowControl/>
        <w:jc w:val="left"/>
        <w:rPr>
          <w:rFonts w:ascii="宋体" w:hAnsi="宋体" w:cs="宋体"/>
          <w:kern w:val="0"/>
          <w:sz w:val="28"/>
          <w:szCs w:val="28"/>
        </w:rPr>
      </w:pPr>
      <w:r>
        <w:rPr>
          <w:rFonts w:hint="eastAsia" w:ascii="宋体" w:hAnsi="宋体" w:cs="宋体"/>
          <w:kern w:val="0"/>
          <w:sz w:val="28"/>
          <w:szCs w:val="28"/>
        </w:rPr>
        <w:t>详见附件《工程量清单》</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pPr>
      <w:bookmarkStart w:id="1030" w:name="_Toc450630563"/>
      <w:r>
        <w:rPr>
          <w:rFonts w:hint="eastAsia"/>
        </w:rPr>
        <w:t xml:space="preserve">第五章  </w:t>
      </w:r>
      <w:bookmarkEnd w:id="1030"/>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1031" w:name="_Toc408367761"/>
      <w:bookmarkStart w:id="1032" w:name="_Toc175643531"/>
      <w:bookmarkStart w:id="1033"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1031"/>
    <w:bookmarkEnd w:id="1032"/>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sz w:val="22"/>
          <w:szCs w:val="22"/>
        </w:rPr>
      </w:pPr>
      <w:r>
        <w:rPr>
          <w:rFonts w:hint="eastAsia" w:hAnsi="宋体"/>
          <w:sz w:val="22"/>
          <w:szCs w:val="22"/>
        </w:rPr>
        <w:t>1、招标施工要求：</w:t>
      </w:r>
    </w:p>
    <w:p>
      <w:pPr>
        <w:pStyle w:val="142"/>
        <w:snapToGrid w:val="0"/>
        <w:spacing w:line="360" w:lineRule="exact"/>
        <w:ind w:firstLine="431" w:firstLineChars="195"/>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T2航站楼1040房间隔断墙拆除，两个房间打通，原隔断墙处安装不锈钢防盗格栅，原精品仓库门封闭，保留1040房间入口；天花板吊顶更换，墙面粉刷，踢脚线安装；部分强电线路重新铺设，按需改造开关及供电箱；安装防爆吸顶灯；安装指纹锁；安装3组四层重型热镀锌存货架。</w:t>
      </w:r>
    </w:p>
    <w:p>
      <w:pPr>
        <w:pStyle w:val="142"/>
        <w:snapToGrid w:val="0"/>
        <w:spacing w:line="360" w:lineRule="exact"/>
        <w:ind w:firstLine="431" w:firstLineChars="195"/>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（2）T2海关旅检值班室新做地板，</w:t>
      </w:r>
      <w:r>
        <w:rPr>
          <w:rFonts w:asciiTheme="minorEastAsia" w:hAnsiTheme="minorEastAsia" w:eastAsiaTheme="minorEastAsia" w:cstheme="minorEastAsia"/>
          <w:b/>
          <w:bCs/>
          <w:sz w:val="22"/>
          <w:szCs w:val="22"/>
        </w:rPr>
        <w:t>更换防火门。</w:t>
      </w:r>
    </w:p>
    <w:p>
      <w:pPr>
        <w:pStyle w:val="142"/>
        <w:snapToGrid w:val="0"/>
        <w:spacing w:line="360" w:lineRule="exact"/>
        <w:ind w:firstLine="431" w:firstLineChars="195"/>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（3）T2边检休息室内墙粉刷。</w:t>
      </w:r>
    </w:p>
    <w:p>
      <w:pPr>
        <w:pStyle w:val="142"/>
        <w:snapToGrid w:val="0"/>
        <w:spacing w:line="360" w:lineRule="exact"/>
        <w:ind w:firstLine="431" w:firstLineChars="195"/>
        <w:rPr>
          <w:rFonts w:hAnsi="宋体"/>
          <w:b/>
          <w:bCs/>
          <w:sz w:val="22"/>
          <w:szCs w:val="22"/>
        </w:rPr>
      </w:pPr>
      <w:r>
        <w:rPr>
          <w:rFonts w:hint="eastAsia" w:hAnsi="宋体"/>
          <w:b/>
          <w:sz w:val="22"/>
          <w:szCs w:val="22"/>
        </w:rPr>
        <w:t>2、详见参考工程量清单</w:t>
      </w:r>
      <w:r>
        <w:rPr>
          <w:rFonts w:hint="eastAsia" w:hAnsi="宋体"/>
          <w:b/>
          <w:bCs/>
          <w:sz w:val="22"/>
          <w:szCs w:val="22"/>
        </w:rPr>
        <w:t>。</w:t>
      </w:r>
    </w:p>
    <w:p>
      <w:pPr>
        <w:pStyle w:val="142"/>
        <w:snapToGrid w:val="0"/>
        <w:spacing w:line="360" w:lineRule="exact"/>
        <w:ind w:firstLine="429" w:firstLineChars="195"/>
        <w:rPr>
          <w:rFonts w:hAnsi="宋体" w:cs="Times New Roman"/>
          <w:sz w:val="22"/>
          <w:szCs w:val="22"/>
        </w:rPr>
      </w:pPr>
      <w:r>
        <w:rPr>
          <w:rFonts w:hint="eastAsia" w:hAnsi="宋体"/>
          <w:sz w:val="22"/>
          <w:szCs w:val="22"/>
        </w:rPr>
        <w:t>3、投标人须重视投标前的现场踏勘工作，结合实际情况充分考虑进行报价。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8"/>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271"/>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14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ascii="宋体" w:hAnsi="宋体"/>
                <w:sz w:val="22"/>
              </w:rPr>
            </w:pPr>
            <w:r>
              <w:rPr>
                <w:rFonts w:hint="eastAsia" w:ascii="宋体" w:hAnsi="宋体" w:cs="宋体"/>
              </w:rPr>
              <w:t>墙砖、地砖</w:t>
            </w:r>
          </w:p>
        </w:tc>
        <w:tc>
          <w:tcPr>
            <w:tcW w:w="5144" w:type="dxa"/>
            <w:vAlign w:val="center"/>
          </w:tcPr>
          <w:p>
            <w:pPr>
              <w:jc w:val="center"/>
              <w:rPr>
                <w:rFonts w:ascii="宋体" w:hAnsi="宋体"/>
                <w:sz w:val="22"/>
              </w:rPr>
            </w:pPr>
            <w:r>
              <w:rPr>
                <w:rFonts w:hint="eastAsia"/>
                <w:sz w:val="21"/>
              </w:rPr>
              <w:t>诺贝尔、斯米克、冠军同档次及以上品牌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ascii="宋体" w:hAnsi="宋体" w:cs="宋体"/>
              </w:rPr>
            </w:pPr>
            <w:r>
              <w:rPr>
                <w:rFonts w:hint="eastAsia" w:ascii="宋体" w:hAnsi="宋体" w:cs="宋体"/>
              </w:rPr>
              <w:t>地板</w:t>
            </w:r>
          </w:p>
        </w:tc>
        <w:tc>
          <w:tcPr>
            <w:tcW w:w="5144" w:type="dxa"/>
            <w:vAlign w:val="center"/>
          </w:tcPr>
          <w:p>
            <w:pPr>
              <w:jc w:val="center"/>
              <w:rPr>
                <w:sz w:val="21"/>
              </w:rPr>
            </w:pPr>
            <w:r>
              <w:rPr>
                <w:rFonts w:ascii="Microsoft YaHei,Segoe UI Emoji" w:hAnsi="Microsoft YaHei,Segoe UI Emoji"/>
                <w:color w:val="000000"/>
                <w:sz w:val="21"/>
                <w:szCs w:val="21"/>
              </w:rPr>
              <w:t>兔宝宝、千年舟、莫干山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sz w:val="21"/>
              </w:rPr>
            </w:pPr>
            <w:r>
              <w:rPr>
                <w:rFonts w:hint="eastAsia"/>
                <w:sz w:val="21"/>
              </w:rPr>
              <w:t>涂料、油漆</w:t>
            </w:r>
          </w:p>
        </w:tc>
        <w:tc>
          <w:tcPr>
            <w:tcW w:w="5144" w:type="dxa"/>
            <w:vAlign w:val="center"/>
          </w:tcPr>
          <w:p>
            <w:pPr>
              <w:jc w:val="center"/>
              <w:rPr>
                <w:sz w:val="21"/>
              </w:rPr>
            </w:pPr>
            <w:r>
              <w:rPr>
                <w:rFonts w:hint="eastAsia"/>
              </w:rPr>
              <w:t>多乐士、立邦、华润</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adjustRightInd w:val="0"/>
              <w:snapToGrid w:val="0"/>
              <w:jc w:val="center"/>
              <w:rPr>
                <w:sz w:val="21"/>
              </w:rPr>
            </w:pPr>
            <w:r>
              <w:rPr>
                <w:rFonts w:hint="eastAsia" w:ascii="宋体" w:hAnsi="宋体" w:cs="宋体"/>
                <w:sz w:val="22"/>
                <w:szCs w:val="22"/>
              </w:rPr>
              <w:t>石膏板、轻钢龙骨</w:t>
            </w:r>
          </w:p>
        </w:tc>
        <w:tc>
          <w:tcPr>
            <w:tcW w:w="5144" w:type="dxa"/>
            <w:vAlign w:val="center"/>
          </w:tcPr>
          <w:p>
            <w:pPr>
              <w:autoSpaceDE w:val="0"/>
              <w:autoSpaceDN w:val="0"/>
              <w:adjustRightInd w:val="0"/>
              <w:snapToGrid w:val="0"/>
              <w:jc w:val="center"/>
              <w:rPr>
                <w:sz w:val="21"/>
              </w:rPr>
            </w:pPr>
            <w:r>
              <w:rPr>
                <w:rFonts w:hint="eastAsia" w:ascii="宋体" w:hAnsi="宋体" w:cs="宋体"/>
                <w:kern w:val="0"/>
                <w:sz w:val="22"/>
                <w:szCs w:val="22"/>
              </w:rPr>
              <w:t>龙牌、拉法基、可耐福</w:t>
            </w:r>
            <w:r>
              <w:rPr>
                <w:rFonts w:hint="eastAsia"/>
                <w:sz w:val="21"/>
              </w:rPr>
              <w:t>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adjustRightInd w:val="0"/>
              <w:snapToGrid w:val="0"/>
              <w:jc w:val="center"/>
            </w:pPr>
            <w:r>
              <w:rPr>
                <w:rFonts w:ascii="宋体" w:hAnsi="宋体" w:cs="宋体"/>
                <w:kern w:val="0"/>
                <w:sz w:val="22"/>
                <w:szCs w:val="22"/>
              </w:rPr>
              <w:t>成套灯具（外壳、光源、电气元件）</w:t>
            </w:r>
          </w:p>
        </w:tc>
        <w:tc>
          <w:tcPr>
            <w:tcW w:w="5144" w:type="dxa"/>
            <w:vAlign w:val="center"/>
          </w:tcPr>
          <w:p>
            <w:pPr>
              <w:adjustRightInd w:val="0"/>
              <w:snapToGrid w:val="0"/>
              <w:jc w:val="center"/>
              <w:rPr>
                <w:sz w:val="21"/>
              </w:rPr>
            </w:pPr>
            <w:r>
              <w:rPr>
                <w:rFonts w:hint="eastAsia" w:ascii="宋体" w:hAnsi="宋体" w:cs="宋体"/>
                <w:kern w:val="0"/>
                <w:sz w:val="22"/>
                <w:szCs w:val="22"/>
              </w:rPr>
              <w:t>雷士、三雄极光（广东）、欧普</w:t>
            </w:r>
            <w:r>
              <w:rPr>
                <w:rFonts w:hint="eastAsia"/>
                <w:sz w:val="21"/>
              </w:rPr>
              <w:t>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pPr>
            <w:r>
              <w:rPr>
                <w:rFonts w:hint="eastAsia"/>
              </w:rPr>
              <w:t>照明灯具</w:t>
            </w:r>
            <w:r>
              <w:rPr>
                <w:rFonts w:hint="eastAsia"/>
                <w:sz w:val="21"/>
              </w:rPr>
              <w:t>（外壳、光源等）</w:t>
            </w:r>
          </w:p>
        </w:tc>
        <w:tc>
          <w:tcPr>
            <w:tcW w:w="5144" w:type="dxa"/>
            <w:vAlign w:val="center"/>
          </w:tcPr>
          <w:p>
            <w:pPr>
              <w:jc w:val="center"/>
              <w:rPr>
                <w:sz w:val="21"/>
              </w:rPr>
            </w:pPr>
            <w:r>
              <w:rPr>
                <w:rFonts w:hint="eastAsia"/>
                <w:sz w:val="21"/>
              </w:rPr>
              <w:tab/>
            </w:r>
            <w:r>
              <w:rPr>
                <w:rFonts w:hint="eastAsia"/>
                <w:sz w:val="21"/>
              </w:rPr>
              <w:t>雷士、三雄极光（广东）、欧普同档次及以上品牌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pPr>
            <w:r>
              <w:rPr>
                <w:rFonts w:hint="eastAsia" w:ascii="宋体" w:hAnsi="宋体"/>
                <w:szCs w:val="21"/>
              </w:rPr>
              <w:t>电线</w:t>
            </w:r>
          </w:p>
        </w:tc>
        <w:tc>
          <w:tcPr>
            <w:tcW w:w="5144" w:type="dxa"/>
            <w:vAlign w:val="center"/>
          </w:tcPr>
          <w:p>
            <w:pPr>
              <w:jc w:val="center"/>
              <w:rPr>
                <w:sz w:val="21"/>
              </w:rPr>
            </w:pPr>
            <w:r>
              <w:rPr>
                <w:rFonts w:hint="eastAsia" w:ascii="宋体" w:hAnsi="宋体"/>
                <w:szCs w:val="21"/>
              </w:rPr>
              <w:t>万马、江苏上上、中策</w:t>
            </w:r>
            <w:r>
              <w:rPr>
                <w:rFonts w:hint="eastAsia"/>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pPr>
            <w:r>
              <w:rPr>
                <w:rFonts w:hint="eastAsia" w:ascii="宋体" w:hAnsi="宋体"/>
              </w:rPr>
              <w:t>元器件</w:t>
            </w:r>
          </w:p>
        </w:tc>
        <w:tc>
          <w:tcPr>
            <w:tcW w:w="5144" w:type="dxa"/>
            <w:vAlign w:val="center"/>
          </w:tcPr>
          <w:p>
            <w:pPr>
              <w:jc w:val="center"/>
              <w:rPr>
                <w:sz w:val="21"/>
              </w:rPr>
            </w:pPr>
            <w:r>
              <w:rPr>
                <w:rFonts w:hint="eastAsia" w:ascii="宋体" w:hAnsi="宋体"/>
              </w:rPr>
              <w:t>施耐德、ABB、西门子</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adjustRightInd w:val="0"/>
              <w:snapToGrid w:val="0"/>
              <w:jc w:val="center"/>
              <w:rPr>
                <w:rFonts w:ascii="宋体" w:hAnsi="宋体"/>
              </w:rPr>
            </w:pPr>
            <w:r>
              <w:rPr>
                <w:rFonts w:hint="eastAsia" w:ascii="宋体" w:hAnsi="宋体" w:cs="宋体"/>
                <w:sz w:val="22"/>
                <w:szCs w:val="22"/>
              </w:rPr>
              <w:t>开关、插座</w:t>
            </w:r>
          </w:p>
        </w:tc>
        <w:tc>
          <w:tcPr>
            <w:tcW w:w="5144" w:type="dxa"/>
            <w:vAlign w:val="center"/>
          </w:tcPr>
          <w:p>
            <w:pPr>
              <w:adjustRightInd w:val="0"/>
              <w:snapToGrid w:val="0"/>
              <w:jc w:val="center"/>
              <w:rPr>
                <w:rFonts w:ascii="宋体" w:hAnsi="宋体"/>
              </w:rPr>
            </w:pPr>
            <w:r>
              <w:rPr>
                <w:rFonts w:hint="eastAsia" w:ascii="宋体" w:hAnsi="宋体" w:cs="宋体"/>
                <w:sz w:val="22"/>
                <w:szCs w:val="22"/>
              </w:rPr>
              <w:t>ABB、松下、西门子</w:t>
            </w:r>
          </w:p>
        </w:tc>
      </w:tr>
    </w:tbl>
    <w:p>
      <w:pPr>
        <w:snapToGrid w:val="0"/>
        <w:spacing w:line="360" w:lineRule="exact"/>
        <w:ind w:firstLine="440" w:firstLineChars="200"/>
        <w:rPr>
          <w:rFonts w:ascii="宋体" w:hAnsi="宋体"/>
          <w:sz w:val="22"/>
          <w:szCs w:val="22"/>
        </w:rPr>
      </w:pPr>
    </w:p>
    <w:bookmarkEnd w:id="1033"/>
    <w:p>
      <w:pPr>
        <w:pStyle w:val="68"/>
        <w:ind w:firstLine="420" w:firstLineChars="0"/>
        <w:rPr>
          <w:rFonts w:ascii="宋体" w:cs="宋体"/>
          <w:b/>
          <w:bCs/>
          <w:color w:val="auto"/>
          <w:sz w:val="22"/>
          <w:szCs w:val="22"/>
        </w:rPr>
      </w:pPr>
      <w:bookmarkStart w:id="1034" w:name="_bookmark42"/>
      <w:bookmarkEnd w:id="1034"/>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bCs/>
          <w:color w:val="000000"/>
          <w:sz w:val="22"/>
        </w:rPr>
      </w:pPr>
      <w:r>
        <w:rPr>
          <w:rFonts w:hint="eastAsia" w:ascii="宋体" w:hAnsi="宋体" w:cs="宋体"/>
          <w:b/>
          <w:bCs/>
          <w:color w:val="000000"/>
          <w:sz w:val="22"/>
        </w:rPr>
        <w:t>11.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应该按检验批拍摄留存影像资料文件。</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若承包人擅自更换项目经理，发包人有权终止合同并向相关部门通报其违约信息。</w:t>
      </w:r>
    </w:p>
    <w:p>
      <w:pPr>
        <w:numPr>
          <w:ilvl w:val="0"/>
          <w:numId w:val="8"/>
        </w:num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其他工程技术标准和要求</w:t>
      </w:r>
    </w:p>
    <w:p>
      <w:pPr>
        <w:adjustRightInd w:val="0"/>
        <w:snapToGrid w:val="0"/>
        <w:spacing w:line="400" w:lineRule="exact"/>
        <w:rPr>
          <w:rFonts w:ascii="宋体" w:hAnsi="宋体" w:cs="宋体"/>
          <w:b/>
          <w:color w:val="000000"/>
          <w:sz w:val="22"/>
        </w:rPr>
      </w:pPr>
      <w:r>
        <w:rPr>
          <w:rFonts w:hint="eastAsia" w:ascii="宋体" w:hAnsi="宋体" w:cs="宋体"/>
          <w:b/>
          <w:color w:val="000000"/>
          <w:sz w:val="22"/>
        </w:rPr>
        <w:t xml:space="preserve">    1.施工临设在建设单位指定区域自行搭设，方案报招标人同意后方可搭建。施工临设用地、材料堆场等在工程竣工验收通过后10日内自行拆除、彻底清理，并恢复原状。费用由投标人综合考虑，不另行计算。</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2.在工程施工期间，中标人须无条件服从机场公司关于工期进度的统一安排。投标人需充分考虑隔离区内施工，可施工时间及工期的不确定性，如由于机场运行要求某些天数不得施工等等。如遇长时间停工等任何突发情况，招标人不予增加相关费用，投标人应根据自身经验予以综合考虑。</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3.本项目施工地点涉及机场隔离区内，承包人必须确保在施工阶段不影响机场正常运行，遵守机场不停航施工管理规定、施工安全条例。</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4.在进出机场隔离区时必须办理相关证件，目前杭州萧山国际机场隔离区相关证件办理的标准为：人员证20元/人，有效期一个月；车辆证30元/车，有效期一个月。现场焊接等动火作业须办理隔离区动火证，现场须配备足够的灭火器瓶。以上费用由投标人综合考虑，包含在投标报价中。</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5.承包人负责本项目开工直至完成后的照管工作，直至发包人全部接管为止。</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6.承包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7.在施工过程中，须做好降尘降噪措施，不得影响机场正常运行。</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8.承包人在施工过程需充分考虑因不停航施工造成的人工、机械降效，夜间施工，材料的损耗增加，施工难度增加等,该费用由投标人综合考虑，包含在投标报价中。</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9.如有施工中须拆除的原有废旧材料设备等（除能重新利用的旧材料设备须运至发包人指定位置以外），由承包人自行处理，其残值及处置相关费用，由投标人综合考虑，包含在投标报价中。</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10.考虑到施工围挡直接关系到施工过程中安全工作，施工围挡采用木工板，外包写真布，部分位置开门的形式，围挡的具体形式及写真布内容需按照按杭州萧山国际机场航站区管理中心相关规定设置。</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11.本工程所涉及的拆除工作均为保护性拆除，投标人不得暴力拆除，拆除过程中，应做好现有设施的保护工作。如因承包人操作不当，造成现有设施设备破损的，承包人需原样恢复并赔偿损失。</w:t>
      </w:r>
    </w:p>
    <w:p>
      <w:pPr>
        <w:adjustRightInd w:val="0"/>
        <w:snapToGrid w:val="0"/>
        <w:spacing w:line="400" w:lineRule="exact"/>
        <w:rPr>
          <w:rFonts w:ascii="宋体" w:hAnsi="宋体" w:cs="宋体"/>
          <w:b/>
          <w:color w:val="000000"/>
          <w:sz w:val="22"/>
        </w:rPr>
      </w:pP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12.施工组织实施须遵守机场特别是机场航站区管理中心相关规定要求。</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13.因施工区域位于机场警戒区范围内，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个施工区域每班不得少于1人（保安费用400元/人/8小时），并配备相应的保卫措施，费用由投标人综合考虑，包含在投标报价中。</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七、机场运营安全的承诺</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鉴于杭州萧山国际机场处于正常运行状态，为避免工程施工对杭州萧山国际机场的正常运作造成影响，各投标人必须承诺，一旦中标：</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3.对管网管线安全的承诺：杜绝任何因中标人原因损坏机场管网管线、影响机场正常运营；如违反规定，一切费用和损失由中标人承担。</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5.其它方面安全的承诺：除上述条款外，凡涉及到机场运营的其它方面必须充分重视。若因中标人原因影响机场的正常运营，中标人必须承担由此造成的一切后果。</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6.以上注意事项及施工现场条件，中标人应自身遵守并严格执行。</w:t>
      </w:r>
    </w:p>
    <w:p>
      <w:pPr>
        <w:adjustRightInd w:val="0"/>
        <w:snapToGrid w:val="0"/>
        <w:spacing w:line="400" w:lineRule="exact"/>
        <w:ind w:firstLine="442" w:firstLineChars="200"/>
        <w:rPr>
          <w:rFonts w:ascii="宋体" w:hAnsi="宋体" w:cs="宋体"/>
          <w:b/>
          <w:color w:val="000000"/>
          <w:sz w:val="22"/>
        </w:rPr>
      </w:pPr>
    </w:p>
    <w:p>
      <w:pPr>
        <w:adjustRightInd w:val="0"/>
        <w:snapToGrid w:val="0"/>
        <w:spacing w:line="400" w:lineRule="exact"/>
        <w:ind w:firstLine="442" w:firstLineChars="200"/>
        <w:rPr>
          <w:rFonts w:ascii="宋体" w:hAnsi="宋体" w:cs="宋体"/>
          <w:b/>
          <w:color w:val="000000"/>
          <w:sz w:val="22"/>
        </w:rPr>
      </w:pPr>
    </w:p>
    <w:p>
      <w:pPr>
        <w:adjustRightInd w:val="0"/>
        <w:snapToGrid w:val="0"/>
        <w:spacing w:line="360" w:lineRule="exact"/>
        <w:ind w:firstLine="452"/>
        <w:jc w:val="left"/>
        <w:rPr>
          <w:rFonts w:ascii="宋体" w:hAnsi="宋体"/>
          <w:b/>
          <w:sz w:val="22"/>
        </w:rPr>
      </w:pPr>
    </w:p>
    <w:p>
      <w:pPr>
        <w:pStyle w:val="51"/>
      </w:pPr>
      <w:r>
        <w:rPr>
          <w:rFonts w:ascii="宋体" w:hAnsi="宋体"/>
          <w:sz w:val="22"/>
          <w:szCs w:val="22"/>
        </w:rPr>
        <w:br w:type="page"/>
      </w:r>
      <w:bookmarkStart w:id="1035" w:name="_Toc450630564"/>
      <w:bookmarkStart w:id="1036" w:name="_Toc275274581"/>
      <w:r>
        <w:t>第</w:t>
      </w:r>
      <w:r>
        <w:rPr>
          <w:rFonts w:hint="eastAsia"/>
        </w:rPr>
        <w:t>六</w:t>
      </w:r>
      <w:r>
        <w:t xml:space="preserve">章  </w:t>
      </w:r>
      <w:r>
        <w:rPr>
          <w:rFonts w:hint="eastAsia"/>
        </w:rPr>
        <w:t>评标办法及标准</w:t>
      </w:r>
      <w:bookmarkEnd w:id="1035"/>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37" w:name="_Toc450630565"/>
      <w:r>
        <w:t>第</w:t>
      </w:r>
      <w:r>
        <w:rPr>
          <w:rFonts w:hint="eastAsia"/>
        </w:rPr>
        <w:t>七</w:t>
      </w:r>
      <w:r>
        <w:t>章  投标文件格式</w:t>
      </w:r>
      <w:bookmarkEnd w:id="1036"/>
      <w:bookmarkEnd w:id="103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38" w:name="_Toc171421958"/>
      <w:r>
        <w:rPr>
          <w:rFonts w:cs="Calibri"/>
          <w:color w:val="000000"/>
        </w:rPr>
        <w:t>封面</w:t>
      </w:r>
      <w:bookmarkEnd w:id="103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w:t>
      </w:r>
      <w:r>
        <w:rPr>
          <w:rFonts w:ascii="宋体" w:hAnsi="宋体"/>
          <w:sz w:val="22"/>
          <w:szCs w:val="22"/>
        </w:rPr>
        <w:t>负责本项目的项目经理是</w:t>
      </w:r>
      <w:r>
        <w:rPr>
          <w:rFonts w:hint="eastAsia" w:ascii="宋体" w:hAnsi="宋体"/>
          <w:sz w:val="22"/>
          <w:szCs w:val="22"/>
          <w:u w:val="single"/>
        </w:rPr>
        <w:t xml:space="preserve">            </w:t>
      </w:r>
      <w:r>
        <w:rPr>
          <w:rFonts w:hint="eastAsia" w:ascii="宋体" w:hAnsi="宋体"/>
          <w:sz w:val="22"/>
          <w:szCs w:val="22"/>
        </w:rPr>
        <w:t>（身份证</w:t>
      </w:r>
      <w:r>
        <w:rPr>
          <w:rFonts w:ascii="宋体" w:hAnsi="宋体"/>
          <w:sz w:val="22"/>
          <w:szCs w:val="22"/>
        </w:rPr>
        <w:t>号</w:t>
      </w:r>
      <w:r>
        <w:rPr>
          <w:rFonts w:ascii="宋体" w:hAnsi="宋体"/>
          <w:sz w:val="22"/>
          <w:szCs w:val="22"/>
          <w:u w:val="single"/>
        </w:rPr>
        <w:t>：</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39" w:name="_Toc133214309"/>
      <w:bookmarkStart w:id="1040" w:name="_Toc144265958"/>
      <w:bookmarkStart w:id="1041" w:name="_Toc137373398"/>
      <w:bookmarkStart w:id="1042" w:name="_Toc133214102"/>
      <w:bookmarkStart w:id="1043" w:name="_Toc13347054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39"/>
    <w:bookmarkEnd w:id="1040"/>
    <w:bookmarkEnd w:id="1041"/>
    <w:bookmarkEnd w:id="1042"/>
    <w:bookmarkEnd w:id="1043"/>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44" w:name="_Toc152042586"/>
      <w:bookmarkStart w:id="1045" w:name="_Toc246392155"/>
      <w:bookmarkStart w:id="1046" w:name="_Toc152045797"/>
      <w:bookmarkStart w:id="1047" w:name="_Toc179632817"/>
      <w:bookmarkStart w:id="1048" w:name="_Toc144974865"/>
      <w:bookmarkStart w:id="1049" w:name="_Toc11710"/>
      <w:r>
        <w:rPr>
          <w:rFonts w:hint="eastAsia" w:ascii="宋体" w:hAnsi="宋体" w:eastAsia="宋体"/>
        </w:rPr>
        <w:t>附表一：</w:t>
      </w:r>
      <w:r>
        <w:rPr>
          <w:rFonts w:hint="eastAsia" w:ascii="宋体" w:hAnsi="宋体" w:eastAsia="宋体"/>
          <w:szCs w:val="23"/>
        </w:rPr>
        <w:t>拟投入本标段的主要施工设备表</w:t>
      </w:r>
      <w:bookmarkEnd w:id="1044"/>
      <w:bookmarkEnd w:id="1045"/>
      <w:bookmarkEnd w:id="1046"/>
      <w:bookmarkEnd w:id="1047"/>
      <w:bookmarkEnd w:id="1048"/>
      <w:bookmarkEnd w:id="1049"/>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050" w:name="_Toc246392156"/>
      <w:bookmarkStart w:id="1051" w:name="_Toc179632818"/>
      <w:bookmarkStart w:id="1052" w:name="_Toc144974866"/>
      <w:bookmarkStart w:id="1053" w:name="_Toc152045798"/>
      <w:bookmarkStart w:id="1054" w:name="_Toc4957"/>
      <w:bookmarkStart w:id="1055" w:name="_Toc152042587"/>
      <w:r>
        <w:rPr>
          <w:rFonts w:hint="eastAsia" w:ascii="宋体" w:hAnsi="宋体" w:eastAsia="宋体"/>
        </w:rPr>
        <w:t>附表二：拟配备本标段的试验和检测仪器设备表</w:t>
      </w:r>
      <w:bookmarkEnd w:id="1050"/>
      <w:bookmarkEnd w:id="1051"/>
      <w:bookmarkEnd w:id="1052"/>
      <w:bookmarkEnd w:id="1053"/>
      <w:bookmarkEnd w:id="1054"/>
      <w:bookmarkEnd w:id="1055"/>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056" w:name="_Toc179632819"/>
      <w:bookmarkStart w:id="1057" w:name="_Toc8928"/>
      <w:bookmarkStart w:id="1058" w:name="_Toc152045799"/>
      <w:bookmarkStart w:id="1059" w:name="_Toc152042588"/>
      <w:bookmarkStart w:id="1060" w:name="_Toc246392157"/>
      <w:bookmarkStart w:id="1061" w:name="_Toc144974867"/>
      <w:r>
        <w:rPr>
          <w:rFonts w:hint="eastAsia" w:ascii="宋体" w:hAnsi="宋体" w:eastAsia="宋体"/>
        </w:rPr>
        <w:t>附表三：劳动力计划表</w:t>
      </w:r>
      <w:bookmarkEnd w:id="1056"/>
      <w:bookmarkEnd w:id="1057"/>
      <w:bookmarkEnd w:id="1058"/>
      <w:bookmarkEnd w:id="1059"/>
      <w:bookmarkEnd w:id="1060"/>
      <w:bookmarkEnd w:id="1061"/>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062" w:name="_Toc246392158"/>
      <w:bookmarkStart w:id="1063" w:name="_Toc179632820"/>
      <w:bookmarkStart w:id="1064" w:name="_Toc144974868"/>
      <w:bookmarkStart w:id="1065" w:name="_Toc152042589"/>
      <w:bookmarkStart w:id="1066" w:name="_Toc3750"/>
      <w:bookmarkStart w:id="1067" w:name="_Toc152045800"/>
      <w:r>
        <w:rPr>
          <w:rFonts w:hint="eastAsia" w:ascii="宋体" w:hAnsi="宋体" w:eastAsia="宋体"/>
          <w:sz w:val="22"/>
          <w:szCs w:val="22"/>
        </w:rPr>
        <w:t>附表四：计划开、竣工日期和施工进度网络图</w:t>
      </w:r>
      <w:bookmarkEnd w:id="1062"/>
      <w:bookmarkEnd w:id="1063"/>
      <w:bookmarkEnd w:id="1064"/>
      <w:bookmarkEnd w:id="1065"/>
      <w:bookmarkEnd w:id="1066"/>
      <w:bookmarkEnd w:id="1067"/>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068" w:name="_Toc144974869"/>
      <w:bookmarkStart w:id="1069" w:name="_Toc152045801"/>
      <w:bookmarkStart w:id="1070" w:name="_Toc152042590"/>
      <w:bookmarkStart w:id="1071" w:name="_Toc179632821"/>
      <w:bookmarkStart w:id="1072" w:name="_Toc246392159"/>
      <w:r>
        <w:rPr>
          <w:rFonts w:hint="eastAsia" w:ascii="宋体" w:hAnsi="宋体"/>
          <w:sz w:val="22"/>
          <w:szCs w:val="22"/>
        </w:rPr>
        <w:t>附表五：施工总平面图</w:t>
      </w:r>
      <w:bookmarkEnd w:id="1068"/>
      <w:bookmarkEnd w:id="1069"/>
      <w:bookmarkEnd w:id="1070"/>
      <w:bookmarkEnd w:id="1071"/>
      <w:bookmarkEnd w:id="1072"/>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073" w:name="_Toc144974872"/>
      <w:bookmarkStart w:id="1074" w:name="_Toc246392161"/>
      <w:bookmarkStart w:id="1075" w:name="_Toc179632824"/>
      <w:bookmarkStart w:id="1076" w:name="_Toc152045804"/>
      <w:bookmarkStart w:id="1077" w:name="_Toc29304"/>
      <w:bookmarkStart w:id="1078" w:name="_Toc152042593"/>
      <w:r>
        <w:rPr>
          <w:rFonts w:hint="eastAsia" w:ascii="宋体" w:hAnsi="宋体" w:eastAsia="宋体"/>
          <w:szCs w:val="23"/>
        </w:rPr>
        <w:t>（一）项目管理机构组成表</w:t>
      </w:r>
      <w:bookmarkEnd w:id="1073"/>
      <w:bookmarkEnd w:id="1074"/>
      <w:bookmarkEnd w:id="1075"/>
      <w:bookmarkEnd w:id="1076"/>
      <w:bookmarkEnd w:id="1077"/>
      <w:bookmarkEnd w:id="1078"/>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079" w:name="_Toc152042594"/>
      <w:bookmarkStart w:id="1080" w:name="_Toc246392162"/>
      <w:bookmarkStart w:id="1081" w:name="_Toc25718"/>
      <w:bookmarkStart w:id="1082" w:name="_Toc144974873"/>
      <w:bookmarkStart w:id="1083" w:name="_Toc152045805"/>
      <w:bookmarkStart w:id="1084" w:name="_Toc179632825"/>
      <w:r>
        <w:rPr>
          <w:rFonts w:hint="eastAsia" w:ascii="宋体" w:hAnsi="宋体" w:eastAsia="宋体"/>
          <w:szCs w:val="23"/>
        </w:rPr>
        <w:t>（二）主要人员简历表</w:t>
      </w:r>
      <w:bookmarkEnd w:id="1079"/>
      <w:bookmarkEnd w:id="1080"/>
      <w:bookmarkEnd w:id="1081"/>
      <w:bookmarkEnd w:id="1082"/>
      <w:bookmarkEnd w:id="1083"/>
      <w:bookmarkEnd w:id="1084"/>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085" w:name="_Toc7025"/>
      <w:bookmarkStart w:id="1086" w:name="_Toc245036711"/>
      <w:r>
        <w:rPr>
          <w:rFonts w:hint="eastAsia" w:ascii="Calibri" w:hAnsi="Calibri" w:eastAsia="黑体" w:cs="Calibri"/>
          <w:color w:val="000000"/>
          <w:sz w:val="32"/>
          <w:szCs w:val="32"/>
        </w:rPr>
        <w:t>七、资格审查资料</w:t>
      </w:r>
      <w:bookmarkEnd w:id="1085"/>
      <w:bookmarkEnd w:id="1086"/>
    </w:p>
    <w:p>
      <w:pPr>
        <w:topLinePunct/>
        <w:spacing w:line="440" w:lineRule="exact"/>
        <w:jc w:val="center"/>
        <w:rPr>
          <w:rFonts w:ascii="宋体" w:hAnsi="宋体"/>
          <w:sz w:val="27"/>
          <w:szCs w:val="27"/>
        </w:rPr>
      </w:pPr>
    </w:p>
    <w:p>
      <w:pPr>
        <w:pStyle w:val="85"/>
        <w:rPr>
          <w:rFonts w:ascii="宋体" w:hAnsi="宋体" w:eastAsia="宋体"/>
          <w:szCs w:val="23"/>
        </w:rPr>
      </w:pPr>
      <w:bookmarkStart w:id="1087" w:name="_Toc152042597"/>
      <w:bookmarkStart w:id="1088" w:name="_Toc17487"/>
      <w:bookmarkStart w:id="1089" w:name="_Toc144974876"/>
      <w:bookmarkStart w:id="1090" w:name="_Toc245036712"/>
      <w:bookmarkStart w:id="1091" w:name="_Toc152045808"/>
      <w:r>
        <w:rPr>
          <w:rFonts w:hint="eastAsia" w:ascii="宋体" w:hAnsi="宋体" w:eastAsia="宋体"/>
          <w:szCs w:val="23"/>
        </w:rPr>
        <w:t>（一）投标人基本情况表</w:t>
      </w:r>
      <w:bookmarkEnd w:id="1087"/>
      <w:bookmarkEnd w:id="1088"/>
      <w:bookmarkEnd w:id="1089"/>
      <w:bookmarkEnd w:id="1090"/>
      <w:bookmarkEnd w:id="1091"/>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092" w:name="_Toc152045809"/>
      <w:bookmarkStart w:id="1093" w:name="_Toc152042598"/>
      <w:bookmarkStart w:id="1094" w:name="_Toc245036713"/>
      <w:bookmarkStart w:id="1095" w:name="_Toc16950"/>
      <w:bookmarkStart w:id="1096" w:name="_Toc144974877"/>
      <w:r>
        <w:rPr>
          <w:rFonts w:hint="eastAsia" w:ascii="宋体" w:hAnsi="宋体" w:eastAsia="宋体"/>
        </w:rPr>
        <w:br w:type="page"/>
      </w:r>
      <w:r>
        <w:rPr>
          <w:rFonts w:hint="eastAsia" w:ascii="宋体" w:hAnsi="宋体" w:eastAsia="宋体"/>
        </w:rPr>
        <w:t>（二）近年财务状况表</w:t>
      </w:r>
      <w:bookmarkEnd w:id="1092"/>
      <w:bookmarkEnd w:id="1093"/>
      <w:bookmarkEnd w:id="1094"/>
      <w:bookmarkEnd w:id="1095"/>
      <w:bookmarkEnd w:id="1096"/>
    </w:p>
    <w:p>
      <w:pPr>
        <w:spacing w:line="440" w:lineRule="exact"/>
        <w:rPr>
          <w:rFonts w:ascii="宋体" w:hAnsi="宋体"/>
          <w:sz w:val="23"/>
          <w:szCs w:val="23"/>
        </w:rPr>
      </w:pPr>
    </w:p>
    <w:p>
      <w:pPr>
        <w:pStyle w:val="85"/>
        <w:rPr>
          <w:rFonts w:ascii="宋体" w:hAnsi="宋体" w:eastAsia="宋体"/>
          <w:szCs w:val="23"/>
        </w:rPr>
      </w:pPr>
      <w:bookmarkStart w:id="1097" w:name="_Toc152042599"/>
      <w:bookmarkStart w:id="1098" w:name="_Toc31021"/>
      <w:bookmarkStart w:id="1099" w:name="_Toc152045810"/>
      <w:bookmarkStart w:id="1100" w:name="_Toc245036714"/>
      <w:bookmarkStart w:id="1101" w:name="_Toc144974878"/>
      <w:r>
        <w:rPr>
          <w:rFonts w:hint="eastAsia" w:ascii="宋体" w:hAnsi="宋体" w:eastAsia="宋体"/>
          <w:szCs w:val="23"/>
        </w:rPr>
        <w:t>（三）近年完成的类似项目情况表</w:t>
      </w:r>
      <w:bookmarkEnd w:id="1097"/>
      <w:bookmarkEnd w:id="1098"/>
      <w:bookmarkEnd w:id="1099"/>
      <w:bookmarkEnd w:id="1100"/>
      <w:bookmarkEnd w:id="1101"/>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2" w:name="_Toc13233"/>
            <w:r>
              <w:rPr>
                <w:rFonts w:hint="eastAsia" w:ascii="宋体" w:hAnsi="宋体"/>
                <w:szCs w:val="21"/>
              </w:rPr>
              <w:t>项目所在地</w:t>
            </w:r>
            <w:bookmarkEnd w:id="110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3" w:name="_Toc20896"/>
            <w:r>
              <w:rPr>
                <w:rFonts w:hint="eastAsia" w:ascii="宋体" w:hAnsi="宋体"/>
                <w:szCs w:val="21"/>
              </w:rPr>
              <w:t>发包人地址</w:t>
            </w:r>
            <w:bookmarkEnd w:id="110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4" w:name="_Toc3155"/>
            <w:r>
              <w:rPr>
                <w:rFonts w:hint="eastAsia" w:ascii="宋体" w:hAnsi="宋体"/>
                <w:szCs w:val="21"/>
              </w:rPr>
              <w:t>承担的工作</w:t>
            </w:r>
            <w:bookmarkEnd w:id="110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105" w:name="_Toc152042600"/>
      <w:bookmarkStart w:id="1106" w:name="_Toc26600"/>
      <w:bookmarkStart w:id="1107" w:name="_Toc245036715"/>
      <w:bookmarkStart w:id="1108" w:name="_Toc144974879"/>
      <w:bookmarkStart w:id="1109"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105"/>
      <w:bookmarkEnd w:id="1106"/>
      <w:bookmarkEnd w:id="1107"/>
      <w:bookmarkEnd w:id="1108"/>
      <w:bookmarkEnd w:id="1109"/>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110" w:name="_Toc5773"/>
            <w:bookmarkStart w:id="1111" w:name="_Toc152042601"/>
            <w:bookmarkStart w:id="1112" w:name="_Toc152045812"/>
            <w:bookmarkStart w:id="1113" w:name="_Toc245036716"/>
            <w:bookmarkStart w:id="1114" w:name="_Toc144974880"/>
            <w:r>
              <w:rPr>
                <w:rFonts w:hint="eastAsia" w:ascii="宋体" w:hAnsi="宋体"/>
                <w:szCs w:val="21"/>
              </w:rPr>
              <w:t>项目名称</w:t>
            </w:r>
            <w:bookmarkEnd w:id="1110"/>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111"/>
      <w:bookmarkEnd w:id="1112"/>
      <w:bookmarkEnd w:id="1113"/>
      <w:bookmarkEnd w:id="1114"/>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115" w:name="_Toc152045813"/>
      <w:bookmarkStart w:id="1116" w:name="_Toc144974881"/>
      <w:bookmarkStart w:id="1117" w:name="_Toc152042602"/>
      <w:bookmarkStart w:id="1118" w:name="_Toc675"/>
      <w:bookmarkStart w:id="1119" w:name="_Toc245036717"/>
      <w:r>
        <w:rPr>
          <w:rFonts w:hint="eastAsia" w:ascii="宋体" w:hAnsi="宋体"/>
        </w:rPr>
        <w:br w:type="page"/>
      </w:r>
      <w:r>
        <w:rPr>
          <w:rFonts w:hint="eastAsia" w:ascii="Calibri" w:hAnsi="Calibri" w:eastAsia="黑体" w:cs="Calibri"/>
          <w:color w:val="000000"/>
          <w:sz w:val="32"/>
          <w:szCs w:val="32"/>
        </w:rPr>
        <w:t>八、</w:t>
      </w:r>
      <w:bookmarkStart w:id="1120" w:name="_Toc21221"/>
      <w:bookmarkEnd w:id="1115"/>
      <w:bookmarkEnd w:id="1116"/>
      <w:bookmarkEnd w:id="1117"/>
      <w:bookmarkEnd w:id="1118"/>
      <w:bookmarkEnd w:id="1119"/>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120"/>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Microsoft YaHei,Segoe UI Emoj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64 -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杭州萧山国际机场海关</w:t>
    </w:r>
    <w:r>
      <w:rPr>
        <w:rFonts w:ascii="宋体" w:hAnsi="宋体"/>
        <w:color w:val="000000"/>
        <w:szCs w:val="18"/>
      </w:rPr>
      <w:t>和边检</w:t>
    </w:r>
    <w:r>
      <w:rPr>
        <w:rFonts w:hint="eastAsia" w:ascii="宋体" w:hAnsi="宋体"/>
        <w:color w:val="000000"/>
        <w:szCs w:val="18"/>
      </w:rPr>
      <w:t>24小时</w:t>
    </w:r>
    <w:r>
      <w:rPr>
        <w:rFonts w:ascii="宋体" w:hAnsi="宋体"/>
        <w:color w:val="000000"/>
        <w:szCs w:val="18"/>
      </w:rPr>
      <w:t>通关改造项目</w:t>
    </w:r>
    <w:r>
      <w:rPr>
        <w:rFonts w:hint="eastAsia" w:ascii="宋体" w:hAnsi="宋体"/>
        <w:color w:val="000000"/>
        <w:szCs w:val="18"/>
      </w:rPr>
      <w:t>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5DCA09AA"/>
    <w:multiLevelType w:val="singleLevel"/>
    <w:tmpl w:val="5DCA09AA"/>
    <w:lvl w:ilvl="0" w:tentative="0">
      <w:start w:val="6"/>
      <w:numFmt w:val="chineseCounting"/>
      <w:suff w:val="nothing"/>
      <w:lvlText w:val="%1、"/>
      <w:lvlJc w:val="left"/>
    </w:lvl>
  </w:abstractNum>
  <w:abstractNum w:abstractNumId="5">
    <w:nsid w:val="5DDCF42C"/>
    <w:multiLevelType w:val="singleLevel"/>
    <w:tmpl w:val="5DDCF42C"/>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6">
    <w:nsid w:val="5DDCF44D"/>
    <w:multiLevelType w:val="singleLevel"/>
    <w:tmpl w:val="5DDCF44D"/>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7">
    <w:nsid w:val="5E8032E8"/>
    <w:multiLevelType w:val="singleLevel"/>
    <w:tmpl w:val="5E8032E8"/>
    <w:lvl w:ilvl="0" w:tentative="0">
      <w:start w:val="15"/>
      <w:numFmt w:val="decimal"/>
      <w:suff w:val="nothing"/>
      <w:lvlText w:val="%1．"/>
      <w:lvlJc w:val="left"/>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1"/>
  </w:num>
  <w:num w:numId="2">
    <w:abstractNumId w:val="5"/>
  </w:num>
  <w:num w:numId="3">
    <w:abstractNumId w:val="6"/>
  </w:num>
  <w:num w:numId="4">
    <w:abstractNumId w:val="8"/>
  </w:num>
  <w:num w:numId="5">
    <w:abstractNumId w:val="3"/>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89"/>
    <w:rsid w:val="0001638F"/>
    <w:rsid w:val="000F06D6"/>
    <w:rsid w:val="00281908"/>
    <w:rsid w:val="002922CD"/>
    <w:rsid w:val="00395526"/>
    <w:rsid w:val="00467E6E"/>
    <w:rsid w:val="004F12D4"/>
    <w:rsid w:val="00522BE5"/>
    <w:rsid w:val="00684A65"/>
    <w:rsid w:val="006D0AB7"/>
    <w:rsid w:val="008079BC"/>
    <w:rsid w:val="00830ED0"/>
    <w:rsid w:val="008E4B6A"/>
    <w:rsid w:val="0094166C"/>
    <w:rsid w:val="009C4B9C"/>
    <w:rsid w:val="009D4A57"/>
    <w:rsid w:val="00A25F8C"/>
    <w:rsid w:val="00B4527A"/>
    <w:rsid w:val="00B65803"/>
    <w:rsid w:val="00BB75FD"/>
    <w:rsid w:val="00CB1389"/>
    <w:rsid w:val="00E76D7C"/>
    <w:rsid w:val="00ED627F"/>
    <w:rsid w:val="00EE533B"/>
    <w:rsid w:val="00F866D0"/>
    <w:rsid w:val="0F0972B0"/>
    <w:rsid w:val="13043660"/>
    <w:rsid w:val="1B6B21A4"/>
    <w:rsid w:val="21CB1F0B"/>
    <w:rsid w:val="2B603C6E"/>
    <w:rsid w:val="3D8A1D61"/>
    <w:rsid w:val="402A709B"/>
    <w:rsid w:val="40D0340F"/>
    <w:rsid w:val="6D697486"/>
    <w:rsid w:val="72B05643"/>
    <w:rsid w:val="77F52E4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rFonts w:ascii="Times New Roman" w:hAnsi="Times New Roman" w:eastAsia="宋体" w:cs="Times New Roman"/>
      <w:b/>
      <w:bCs/>
    </w:rPr>
  </w:style>
  <w:style w:type="character" w:styleId="54">
    <w:name w:val="page number"/>
    <w:basedOn w:val="52"/>
    <w:qFormat/>
    <w:uiPriority w:val="0"/>
    <w:rPr>
      <w:rFonts w:ascii="Times New Roman" w:hAnsi="Times New Roman" w:eastAsia="宋体" w:cs="Times New Roman"/>
    </w:rPr>
  </w:style>
  <w:style w:type="character" w:styleId="55">
    <w:name w:val="FollowedHyperlink"/>
    <w:unhideWhenUsed/>
    <w:qFormat/>
    <w:uiPriority w:val="99"/>
    <w:rPr>
      <w:rFonts w:ascii="Times New Roman" w:hAnsi="Times New Roman" w:eastAsia="宋体" w:cs="Times New Roman"/>
      <w:color w:val="800080"/>
      <w:u w:val="single"/>
    </w:rPr>
  </w:style>
  <w:style w:type="character" w:styleId="56">
    <w:name w:val="Hyperlink"/>
    <w:qFormat/>
    <w:uiPriority w:val="99"/>
    <w:rPr>
      <w:rFonts w:ascii="Times New Roman" w:hAnsi="Times New Roman" w:eastAsia="宋体" w:cs="Times New Roman"/>
      <w:color w:val="0000FF"/>
      <w:u w:val="single"/>
    </w:rPr>
  </w:style>
  <w:style w:type="character" w:styleId="57">
    <w:name w:val="annotation reference"/>
    <w:semiHidden/>
    <w:qFormat/>
    <w:uiPriority w:val="0"/>
    <w:rPr>
      <w:rFonts w:ascii="Times New Roman" w:hAnsi="Times New Roman" w:eastAsia="宋体" w:cs="Times New Roman"/>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Char"/>
    <w:basedOn w:val="52"/>
    <w:link w:val="2"/>
    <w:qFormat/>
    <w:uiPriority w:val="0"/>
    <w:rPr>
      <w:rFonts w:ascii="Times New Roman" w:hAnsi="Times New Roman" w:eastAsia="宋体" w:cs="Times New Roman"/>
      <w:b/>
      <w:bCs/>
      <w:kern w:val="44"/>
      <w:sz w:val="30"/>
      <w:szCs w:val="44"/>
    </w:rPr>
  </w:style>
  <w:style w:type="character" w:customStyle="1" w:styleId="88">
    <w:name w:val="标题 2 Char"/>
    <w:basedOn w:val="52"/>
    <w:link w:val="3"/>
    <w:qFormat/>
    <w:uiPriority w:val="0"/>
    <w:rPr>
      <w:rFonts w:ascii="Arial" w:hAnsi="Arial" w:eastAsia="宋体" w:cs="Times New Roman"/>
      <w:b/>
      <w:bCs/>
      <w:kern w:val="0"/>
      <w:sz w:val="28"/>
      <w:szCs w:val="32"/>
    </w:rPr>
  </w:style>
  <w:style w:type="character" w:customStyle="1" w:styleId="89">
    <w:name w:val="标题 3 Char"/>
    <w:basedOn w:val="52"/>
    <w:link w:val="4"/>
    <w:qFormat/>
    <w:uiPriority w:val="0"/>
    <w:rPr>
      <w:rFonts w:ascii="宋体" w:hAnsi="Times New Roman" w:eastAsia="宋体" w:cs="Times New Roman"/>
      <w:b/>
      <w:kern w:val="0"/>
      <w:sz w:val="28"/>
      <w:szCs w:val="20"/>
    </w:rPr>
  </w:style>
  <w:style w:type="character" w:customStyle="1" w:styleId="90">
    <w:name w:val="标题 4 Char"/>
    <w:basedOn w:val="52"/>
    <w:link w:val="5"/>
    <w:qFormat/>
    <w:uiPriority w:val="0"/>
    <w:rPr>
      <w:rFonts w:ascii="Arial" w:hAnsi="Arial" w:eastAsia="黑体" w:cs="Times New Roman"/>
      <w:b/>
      <w:bCs/>
      <w:kern w:val="0"/>
      <w:sz w:val="28"/>
      <w:szCs w:val="28"/>
    </w:rPr>
  </w:style>
  <w:style w:type="character" w:customStyle="1" w:styleId="91">
    <w:name w:val="标题 5 Char"/>
    <w:basedOn w:val="52"/>
    <w:link w:val="6"/>
    <w:qFormat/>
    <w:uiPriority w:val="0"/>
    <w:rPr>
      <w:rFonts w:ascii="Times New Roman" w:hAnsi="Times New Roman" w:eastAsia="宋体" w:cs="Times New Roman"/>
      <w:b/>
      <w:bCs/>
      <w:kern w:val="0"/>
      <w:sz w:val="28"/>
      <w:szCs w:val="28"/>
    </w:rPr>
  </w:style>
  <w:style w:type="character" w:customStyle="1" w:styleId="92">
    <w:name w:val="标题 6 Char"/>
    <w:basedOn w:val="52"/>
    <w:link w:val="7"/>
    <w:qFormat/>
    <w:uiPriority w:val="0"/>
    <w:rPr>
      <w:rFonts w:ascii="Arial" w:hAnsi="Arial" w:eastAsia="黑体" w:cs="Times New Roman"/>
      <w:b/>
      <w:bCs/>
      <w:kern w:val="0"/>
    </w:rPr>
  </w:style>
  <w:style w:type="character" w:customStyle="1" w:styleId="93">
    <w:name w:val="标题 7 Char"/>
    <w:basedOn w:val="52"/>
    <w:link w:val="8"/>
    <w:qFormat/>
    <w:uiPriority w:val="0"/>
    <w:rPr>
      <w:rFonts w:ascii="Times New Roman" w:hAnsi="Times New Roman" w:eastAsia="宋体" w:cs="Times New Roman"/>
      <w:b/>
      <w:bCs/>
      <w:kern w:val="0"/>
    </w:rPr>
  </w:style>
  <w:style w:type="character" w:customStyle="1" w:styleId="94">
    <w:name w:val="标题 8 Char"/>
    <w:basedOn w:val="52"/>
    <w:link w:val="9"/>
    <w:qFormat/>
    <w:uiPriority w:val="0"/>
    <w:rPr>
      <w:rFonts w:ascii="Arial" w:hAnsi="Arial" w:eastAsia="黑体" w:cs="Times New Roman"/>
      <w:kern w:val="0"/>
    </w:rPr>
  </w:style>
  <w:style w:type="character" w:customStyle="1" w:styleId="95">
    <w:name w:val="标题 9 Char"/>
    <w:basedOn w:val="52"/>
    <w:link w:val="10"/>
    <w:qFormat/>
    <w:uiPriority w:val="0"/>
    <w:rPr>
      <w:rFonts w:ascii="Arial" w:hAnsi="Arial" w:eastAsia="黑体" w:cs="Times New Roman"/>
      <w:kern w:val="0"/>
      <w:sz w:val="20"/>
      <w:szCs w:val="21"/>
    </w:rPr>
  </w:style>
  <w:style w:type="character" w:customStyle="1" w:styleId="96">
    <w:name w:val="日期 Char"/>
    <w:link w:val="33"/>
    <w:qFormat/>
    <w:uiPriority w:val="0"/>
    <w:rPr>
      <w:rFonts w:ascii="Times New Roman" w:hAnsi="Times New Roman" w:eastAsia="宋体" w:cs="Times New Roman"/>
      <w:kern w:val="0"/>
      <w:sz w:val="20"/>
    </w:rPr>
  </w:style>
  <w:style w:type="character" w:customStyle="1" w:styleId="97">
    <w:name w:val="批注框文本 Char"/>
    <w:link w:val="35"/>
    <w:semiHidden/>
    <w:qFormat/>
    <w:uiPriority w:val="0"/>
    <w:rPr>
      <w:rFonts w:ascii="Times New Roman" w:hAnsi="Times New Roman" w:eastAsia="宋体" w:cs="Times New Roman"/>
      <w:kern w:val="0"/>
      <w:sz w:val="18"/>
      <w:szCs w:val="18"/>
    </w:rPr>
  </w:style>
  <w:style w:type="character" w:customStyle="1" w:styleId="98">
    <w:name w:val="正文文本 2 Char"/>
    <w:link w:val="46"/>
    <w:qFormat/>
    <w:uiPriority w:val="0"/>
    <w:rPr>
      <w:rFonts w:ascii="Times New Roman" w:hAnsi="Times New Roman" w:eastAsia="宋体" w:cs="Times New Roman"/>
      <w:kern w:val="0"/>
      <w:sz w:val="20"/>
    </w:rPr>
  </w:style>
  <w:style w:type="character" w:customStyle="1" w:styleId="99">
    <w:name w:val="文档结构图 Char"/>
    <w:link w:val="22"/>
    <w:qFormat/>
    <w:uiPriority w:val="0"/>
    <w:rPr>
      <w:rFonts w:ascii="Times New Roman" w:hAnsi="Times New Roman" w:eastAsia="宋体" w:cs="Times New Roman"/>
      <w:kern w:val="0"/>
      <w:sz w:val="2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Char"/>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首行缩进 2 Char"/>
    <w:link w:val="37"/>
    <w:qFormat/>
    <w:uiPriority w:val="0"/>
    <w:rPr>
      <w:rFonts w:ascii="Times New Roman" w:hAnsi="Times New Roman" w:eastAsia="宋体" w:cs="Times New Roman"/>
      <w:szCs w:val="24"/>
    </w:rPr>
  </w:style>
  <w:style w:type="character" w:customStyle="1" w:styleId="107">
    <w:name w:val="正文文本缩进 Char"/>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rPr>
      <w:rFonts w:ascii="Times New Roman" w:hAnsi="Times New Roman" w:eastAsia="宋体" w:cs="Times New Roman"/>
    </w:rPr>
  </w:style>
  <w:style w:type="character" w:customStyle="1" w:styleId="111">
    <w:name w:val="正文文本 3 Char"/>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rPr>
      <w:rFonts w:ascii="Times New Roman" w:hAnsi="Times New Roman"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Char"/>
    <w:link w:val="38"/>
    <w:qFormat/>
    <w:uiPriority w:val="0"/>
    <w:rPr>
      <w:rFonts w:ascii="Times New Roman" w:hAnsi="Times New Roman" w:eastAsia="宋体" w:cs="Times New Roman"/>
      <w:kern w:val="0"/>
      <w:sz w:val="18"/>
      <w:szCs w:val="20"/>
    </w:rPr>
  </w:style>
  <w:style w:type="character" w:customStyle="1" w:styleId="115">
    <w:name w:val="页脚 Char"/>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Char"/>
    <w:link w:val="43"/>
    <w:qFormat/>
    <w:uiPriority w:val="0"/>
    <w:rPr>
      <w:rFonts w:ascii="Times New Roman" w:hAnsi="Times New Roman" w:eastAsia="宋体" w:cs="Times New Roman"/>
      <w:kern w:val="0"/>
      <w:sz w:val="16"/>
      <w:szCs w:val="16"/>
    </w:rPr>
  </w:style>
  <w:style w:type="character" w:customStyle="1" w:styleId="118">
    <w:name w:val="正文首行缩进 Char"/>
    <w:basedOn w:val="119"/>
    <w:link w:val="15"/>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Char"/>
    <w:link w:val="34"/>
    <w:qFormat/>
    <w:uiPriority w:val="0"/>
    <w:rPr>
      <w:rFonts w:ascii="Times New Roman" w:hAnsi="Times New Roman" w:eastAsia="宋体" w:cs="Times New Roman"/>
      <w:kern w:val="0"/>
      <w:sz w:val="20"/>
    </w:rPr>
  </w:style>
  <w:style w:type="character" w:customStyle="1" w:styleId="123">
    <w:name w:val="批注主题 Char"/>
    <w:link w:val="12"/>
    <w:semiHidden/>
    <w:qFormat/>
    <w:uiPriority w:val="0"/>
    <w:rPr>
      <w:rFonts w:ascii="Times New Roman" w:hAnsi="Times New Roman" w:eastAsia="宋体" w:cs="Times New Roman"/>
      <w:b/>
      <w:bCs/>
      <w:kern w:val="0"/>
      <w:sz w:val="20"/>
    </w:rPr>
  </w:style>
  <w:style w:type="character" w:customStyle="1" w:styleId="124">
    <w:name w:val="标题 Char"/>
    <w:link w:val="51"/>
    <w:qFormat/>
    <w:uiPriority w:val="0"/>
    <w:rPr>
      <w:rFonts w:ascii="Times New Roman" w:hAnsi="Times New Roman" w:eastAsia="黑体" w:cs="Times New Roman"/>
      <w:b/>
      <w:bCs/>
      <w:kern w:val="0"/>
      <w:sz w:val="32"/>
      <w:szCs w:val="32"/>
    </w:rPr>
  </w:style>
  <w:style w:type="character" w:customStyle="1" w:styleId="125">
    <w:name w:val="批注框文本字符1"/>
    <w:basedOn w:val="52"/>
    <w:semiHidden/>
    <w:qFormat/>
    <w:uiPriority w:val="99"/>
    <w:rPr>
      <w:rFonts w:ascii="Heiti SC Light" w:hAnsi="Times New Roman" w:eastAsia="Heiti SC Light" w:cs="Times New Roman"/>
      <w:sz w:val="18"/>
      <w:szCs w:val="18"/>
    </w:rPr>
  </w:style>
  <w:style w:type="character" w:customStyle="1" w:styleId="126">
    <w:name w:val="日期字符1"/>
    <w:basedOn w:val="52"/>
    <w:semiHidden/>
    <w:qFormat/>
    <w:uiPriority w:val="99"/>
    <w:rPr>
      <w:rFonts w:ascii="Times New Roman" w:hAnsi="Times New Roman" w:eastAsia="宋体" w:cs="Times New Roman"/>
    </w:rPr>
  </w:style>
  <w:style w:type="character" w:customStyle="1" w:styleId="127">
    <w:name w:val="纯文本字符1"/>
    <w:basedOn w:val="52"/>
    <w:semiHidden/>
    <w:qFormat/>
    <w:uiPriority w:val="99"/>
    <w:rPr>
      <w:rFonts w:ascii="宋体" w:hAnsi="Courier" w:eastAsia="宋体" w:cs="Times New Roman"/>
    </w:rPr>
  </w:style>
  <w:style w:type="character" w:customStyle="1" w:styleId="128">
    <w:name w:val="批注文字 Char"/>
    <w:basedOn w:val="52"/>
    <w:link w:val="13"/>
    <w:semiHidden/>
    <w:qFormat/>
    <w:uiPriority w:val="99"/>
    <w:rPr>
      <w:rFonts w:ascii="Times New Roman" w:hAnsi="Times New Roman" w:eastAsia="宋体" w:cs="Times New Roman"/>
    </w:rPr>
  </w:style>
  <w:style w:type="character" w:customStyle="1" w:styleId="129">
    <w:name w:val="批注主题字符1"/>
    <w:basedOn w:val="128"/>
    <w:semiHidden/>
    <w:qFormat/>
    <w:uiPriority w:val="99"/>
    <w:rPr>
      <w:rFonts w:ascii="Times New Roman" w:hAnsi="Times New Roman" w:eastAsia="宋体" w:cs="Times New Roman"/>
      <w:b/>
      <w:bCs/>
    </w:rPr>
  </w:style>
  <w:style w:type="character" w:customStyle="1" w:styleId="130">
    <w:name w:val="正文文本 Char"/>
    <w:basedOn w:val="52"/>
    <w:link w:val="16"/>
    <w:semiHidden/>
    <w:qFormat/>
    <w:uiPriority w:val="99"/>
    <w:rPr>
      <w:rFonts w:ascii="Times New Roman" w:hAnsi="Times New Roman" w:eastAsia="宋体" w:cs="Times New Roman"/>
    </w:rPr>
  </w:style>
  <w:style w:type="character" w:customStyle="1" w:styleId="131">
    <w:name w:val="正文首行缩进字符1"/>
    <w:basedOn w:val="130"/>
    <w:semiHidden/>
    <w:qFormat/>
    <w:uiPriority w:val="99"/>
    <w:rPr>
      <w:rFonts w:ascii="Times New Roman" w:hAnsi="Times New Roman" w:eastAsia="宋体" w:cs="Times New Roman"/>
    </w:rPr>
  </w:style>
  <w:style w:type="character" w:customStyle="1" w:styleId="132">
    <w:name w:val="正文文本缩进 3字符1"/>
    <w:basedOn w:val="52"/>
    <w:semiHidden/>
    <w:qFormat/>
    <w:uiPriority w:val="99"/>
    <w:rPr>
      <w:rFonts w:ascii="Times New Roman" w:hAnsi="Times New Roman" w:eastAsia="宋体" w:cs="Times New Roman"/>
      <w:sz w:val="16"/>
      <w:szCs w:val="16"/>
    </w:rPr>
  </w:style>
  <w:style w:type="character" w:customStyle="1" w:styleId="133">
    <w:name w:val="文档结构图 字符1"/>
    <w:basedOn w:val="52"/>
    <w:semiHidden/>
    <w:qFormat/>
    <w:uiPriority w:val="99"/>
    <w:rPr>
      <w:rFonts w:ascii="Heiti SC Light" w:hAnsi="Times New Roman" w:eastAsia="Heiti SC Light" w:cs="Times New Roman"/>
    </w:rPr>
  </w:style>
  <w:style w:type="character" w:customStyle="1" w:styleId="134">
    <w:name w:val="正文文本 3字符1"/>
    <w:basedOn w:val="52"/>
    <w:semiHidden/>
    <w:qFormat/>
    <w:uiPriority w:val="99"/>
    <w:rPr>
      <w:rFonts w:ascii="Times New Roman" w:hAnsi="Times New Roman" w:eastAsia="宋体" w:cs="Times New Roman"/>
      <w:sz w:val="16"/>
      <w:szCs w:val="16"/>
    </w:rPr>
  </w:style>
  <w:style w:type="character" w:customStyle="1" w:styleId="135">
    <w:name w:val="正文文本缩进字符1"/>
    <w:basedOn w:val="52"/>
    <w:semiHidden/>
    <w:qFormat/>
    <w:uiPriority w:val="99"/>
    <w:rPr>
      <w:rFonts w:ascii="Times New Roman" w:hAnsi="Times New Roman" w:eastAsia="宋体" w:cs="Times New Roman"/>
    </w:rPr>
  </w:style>
  <w:style w:type="character" w:customStyle="1" w:styleId="136">
    <w:name w:val="正文文本缩进 2字符1"/>
    <w:basedOn w:val="52"/>
    <w:semiHidden/>
    <w:qFormat/>
    <w:uiPriority w:val="99"/>
    <w:rPr>
      <w:rFonts w:ascii="Times New Roman" w:hAnsi="Times New Roman" w:eastAsia="宋体" w:cs="Times New Roman"/>
    </w:rPr>
  </w:style>
  <w:style w:type="character" w:customStyle="1" w:styleId="137">
    <w:name w:val="页脚字符1"/>
    <w:basedOn w:val="52"/>
    <w:semiHidden/>
    <w:qFormat/>
    <w:uiPriority w:val="99"/>
    <w:rPr>
      <w:rFonts w:ascii="Times New Roman" w:hAnsi="Times New Roman" w:eastAsia="宋体" w:cs="Times New Roman"/>
      <w:sz w:val="18"/>
      <w:szCs w:val="18"/>
    </w:rPr>
  </w:style>
  <w:style w:type="character" w:customStyle="1" w:styleId="138">
    <w:name w:val="正文首行缩进 2字符1"/>
    <w:basedOn w:val="135"/>
    <w:semiHidden/>
    <w:qFormat/>
    <w:uiPriority w:val="99"/>
    <w:rPr>
      <w:rFonts w:ascii="Times New Roman" w:hAnsi="Times New Roman" w:eastAsia="宋体" w:cs="Times New Roman"/>
    </w:rPr>
  </w:style>
  <w:style w:type="character" w:customStyle="1" w:styleId="139">
    <w:name w:val="页眉字符1"/>
    <w:basedOn w:val="52"/>
    <w:semiHidden/>
    <w:qFormat/>
    <w:uiPriority w:val="99"/>
    <w:rPr>
      <w:rFonts w:ascii="Times New Roman" w:hAnsi="Times New Roman" w:eastAsia="宋体" w:cs="Times New Roman"/>
      <w:sz w:val="18"/>
      <w:szCs w:val="18"/>
    </w:rPr>
  </w:style>
  <w:style w:type="character" w:customStyle="1" w:styleId="140">
    <w:name w:val="正文文本 2字符1"/>
    <w:basedOn w:val="52"/>
    <w:semiHidden/>
    <w:qFormat/>
    <w:uiPriority w:val="99"/>
    <w:rPr>
      <w:rFonts w:ascii="Times New Roman" w:hAnsi="Times New Roman" w:eastAsia="宋体" w:cs="Times New Roman"/>
    </w:rPr>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1</Pages>
  <Words>11026</Words>
  <Characters>62851</Characters>
  <Lines>523</Lines>
  <Paragraphs>147</Paragraphs>
  <ScaleCrop>false</ScaleCrop>
  <LinksUpToDate>false</LinksUpToDate>
  <CharactersWithSpaces>73730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贾思勰</cp:lastModifiedBy>
  <dcterms:modified xsi:type="dcterms:W3CDTF">2020-05-13T06:49:11Z</dcterms:modified>
  <dc:title>杭州萧山国际机场</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