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eastAsia="zh-CN"/>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bookmarkStart w:id="1" w:name="OLE_LINK1"/>
      <w:r>
        <w:rPr>
          <w:rFonts w:hint="eastAsia" w:ascii="黑体" w:hAnsi="黑体" w:eastAsia="黑体"/>
          <w:b/>
          <w:bCs/>
          <w:sz w:val="52"/>
          <w:szCs w:val="52"/>
          <w:u w:val="single"/>
          <w:lang w:val="en-US" w:eastAsia="zh-CN"/>
        </w:rPr>
        <w:t>亚运接站点车位施划项目</w:t>
      </w:r>
      <w:bookmarkEnd w:id="1"/>
      <w:r>
        <w:rPr>
          <w:rFonts w:hint="eastAsia" w:ascii="黑体" w:hAnsi="黑体" w:eastAsia="黑体"/>
          <w:b/>
          <w:bCs/>
          <w:sz w:val="52"/>
          <w:szCs w:val="52"/>
        </w:rPr>
        <w:t>工程</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18"/>
        </w:rPr>
      </w:pPr>
      <w:bookmarkStart w:id="2" w:name="_Toc525132432"/>
      <w:bookmarkStart w:id="3" w:name="_Toc32853628"/>
      <w:bookmarkStart w:id="4" w:name="_Toc33099959"/>
      <w:bookmarkStart w:id="5" w:name="_Toc525202077"/>
      <w:r>
        <w:rPr>
          <w:rStyle w:val="18"/>
          <w:rFonts w:hint="eastAsia"/>
        </w:rPr>
        <w:t>目</w:t>
      </w:r>
      <w:r>
        <w:rPr>
          <w:rStyle w:val="18"/>
        </w:rPr>
        <w:t xml:space="preserve"> </w:t>
      </w:r>
      <w:r>
        <w:rPr>
          <w:rStyle w:val="18"/>
          <w:rFonts w:hint="eastAsia"/>
        </w:rPr>
        <w:t>录</w:t>
      </w:r>
      <w:bookmarkEnd w:id="0"/>
      <w:bookmarkEnd w:id="2"/>
      <w:bookmarkEnd w:id="3"/>
      <w:bookmarkEnd w:id="4"/>
      <w:bookmarkEnd w:id="5"/>
    </w:p>
    <w:p>
      <w:pPr>
        <w:pStyle w:val="12"/>
        <w:tabs>
          <w:tab w:val="right" w:leader="dot" w:pos="9457"/>
        </w:tabs>
        <w:rPr>
          <w:rFonts w:ascii="微软雅黑" w:cs="微软雅黑"/>
          <w:b/>
          <w:spacing w:val="2"/>
          <w:w w:val="99"/>
          <w:kern w:val="0"/>
          <w:sz w:val="36"/>
          <w:szCs w:val="36"/>
        </w:rPr>
      </w:pPr>
    </w:p>
    <w:p>
      <w:pPr>
        <w:pStyle w:val="12"/>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2"/>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招标公告</w:t>
      </w:r>
      <w:r>
        <w:rPr>
          <w:rStyle w:val="17"/>
          <w:rFonts w:ascii="宋体" w:hAnsi="宋体"/>
        </w:rPr>
        <w:t>(</w:t>
      </w:r>
      <w:r>
        <w:rPr>
          <w:rStyle w:val="17"/>
          <w:rFonts w:hint="eastAsia" w:ascii="宋体" w:hAnsi="宋体"/>
        </w:rPr>
        <w:t>适用于公开招标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"_Toc33099961"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投标邀请书</w:t>
      </w:r>
      <w:r>
        <w:rPr>
          <w:rStyle w:val="17"/>
          <w:rFonts w:ascii="宋体" w:hAnsi="宋体"/>
        </w:rPr>
        <w:t>(</w:t>
      </w:r>
      <w:r>
        <w:rPr>
          <w:rStyle w:val="17"/>
          <w:rFonts w:hint="eastAsia" w:ascii="宋体" w:hAnsi="宋体"/>
        </w:rPr>
        <w:t>适用于邀请招标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17"/>
          <w:rFonts w:hint="eastAsia" w:ascii="宋体" w:hAnsi="宋体"/>
        </w:rPr>
        <w:t>第二章</w:t>
      </w:r>
      <w:r>
        <w:rPr>
          <w:rStyle w:val="17"/>
          <w:rFonts w:ascii="宋体" w:hAnsi="宋体"/>
        </w:rPr>
        <w:t xml:space="preserve">  </w:t>
      </w:r>
      <w:r>
        <w:rPr>
          <w:rStyle w:val="17"/>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适用于综合评估法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"_Toc33099964"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适用于经评审的最低投标价法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17"/>
          <w:rFonts w:hint="eastAsia" w:ascii="宋体" w:hAnsi="宋体"/>
        </w:rPr>
        <w:t>第四章</w:t>
      </w:r>
      <w:r>
        <w:rPr>
          <w:rStyle w:val="17"/>
          <w:rFonts w:ascii="宋体" w:hAnsi="宋体"/>
        </w:rPr>
        <w:t xml:space="preserve">  </w:t>
      </w:r>
      <w:r>
        <w:rPr>
          <w:rStyle w:val="17"/>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17"/>
          <w:rFonts w:hint="eastAsia" w:ascii="宋体" w:hAnsi="宋体"/>
        </w:rPr>
        <w:t>第五章</w:t>
      </w:r>
      <w:r>
        <w:rPr>
          <w:rStyle w:val="17"/>
          <w:rFonts w:ascii="宋体" w:hAnsi="宋体"/>
        </w:rPr>
        <w:t xml:space="preserve">  </w:t>
      </w:r>
      <w:r>
        <w:rPr>
          <w:rStyle w:val="17"/>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17"/>
          <w:rFonts w:hint="eastAsia" w:ascii="宋体" w:hAnsi="宋体"/>
        </w:rPr>
        <w:t>第六章</w:t>
      </w:r>
      <w:r>
        <w:rPr>
          <w:rStyle w:val="17"/>
          <w:rFonts w:ascii="宋体" w:hAnsi="宋体"/>
        </w:rPr>
        <w:t xml:space="preserve">  </w:t>
      </w:r>
      <w:r>
        <w:rPr>
          <w:rStyle w:val="17"/>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17"/>
          <w:rFonts w:hint="eastAsia" w:ascii="宋体" w:hAnsi="宋体"/>
        </w:rPr>
        <w:t>第七章</w:t>
      </w:r>
      <w:r>
        <w:rPr>
          <w:rStyle w:val="17"/>
          <w:rFonts w:ascii="宋体" w:hAnsi="宋体"/>
        </w:rPr>
        <w:t xml:space="preserve">  </w:t>
      </w:r>
      <w:r>
        <w:rPr>
          <w:rStyle w:val="17"/>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12"/>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17"/>
          <w:rFonts w:hint="eastAsia" w:ascii="宋体" w:hAnsi="宋体"/>
        </w:rPr>
        <w:t>第八章</w:t>
      </w:r>
      <w:r>
        <w:rPr>
          <w:rStyle w:val="17"/>
          <w:rFonts w:ascii="宋体" w:hAnsi="宋体"/>
        </w:rPr>
        <w:t xml:space="preserve">  </w:t>
      </w:r>
      <w:r>
        <w:rPr>
          <w:rStyle w:val="17"/>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4"/>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6" w:name="_Toc33099960"/>
      <w:r>
        <w:t>第一章</w:t>
      </w:r>
      <w:r>
        <w:rPr>
          <w:rFonts w:hint="eastAsia"/>
        </w:rPr>
        <w:t xml:space="preserve">  </w:t>
      </w:r>
      <w:r>
        <w:t>招标公告</w:t>
      </w:r>
      <w:bookmarkEnd w:id="6"/>
    </w:p>
    <w:p>
      <w:pPr>
        <w:rPr>
          <w:rFonts w:ascii="宋体" w:hAnsi="宋体" w:cs="宋体"/>
          <w:sz w:val="20"/>
          <w:szCs w:val="20"/>
        </w:rPr>
      </w:pPr>
    </w:p>
    <w:p>
      <w:pPr>
        <w:pStyle w:val="5"/>
        <w:spacing w:before="70"/>
        <w:ind w:right="157" w:firstLine="422"/>
        <w:rPr>
          <w:rFonts w:ascii="黑体" w:hAnsi="黑体" w:eastAsia="黑体"/>
          <w:b w:val="0"/>
          <w:bCs w:val="0"/>
        </w:rPr>
      </w:pPr>
      <w:bookmarkStart w:id="7" w:name="_bookmark2"/>
      <w:bookmarkEnd w:id="7"/>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lang w:val="en-US" w:eastAsia="zh-CN"/>
        </w:rPr>
        <w:t>亚运接站点车位施划项目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8" w:name="_bookmark3"/>
      <w:bookmarkEnd w:id="8"/>
      <w:r>
        <w:rPr>
          <w:rFonts w:ascii="黑体" w:hAnsi="黑体" w:eastAsia="黑体"/>
        </w:rPr>
        <w:t>2.项目概况与招标范围</w:t>
      </w:r>
    </w:p>
    <w:p>
      <w:pPr>
        <w:pStyle w:val="3"/>
        <w:tabs>
          <w:tab w:val="left" w:pos="2388"/>
          <w:tab w:val="left" w:pos="2832"/>
          <w:tab w:val="left" w:pos="3472"/>
          <w:tab w:val="left" w:pos="6667"/>
          <w:tab w:val="left" w:pos="7270"/>
        </w:tabs>
        <w:spacing w:line="348" w:lineRule="auto"/>
        <w:ind w:right="153" w:firstLine="419"/>
      </w:pPr>
      <w:r>
        <w:rPr>
          <w:rFonts w:hint="eastAsia"/>
        </w:rPr>
        <w:t>2</w:t>
      </w:r>
      <w:r>
        <w:t xml:space="preserve">.1 </w:t>
      </w:r>
      <w:r>
        <w:rPr>
          <w:rFonts w:hint="eastAsia"/>
        </w:rPr>
        <w:t>项目</w:t>
      </w:r>
      <w:r>
        <w:t>概况：</w:t>
      </w:r>
      <w:r>
        <w:rPr>
          <w:rFonts w:hint="eastAsia"/>
        </w:rPr>
        <w:t>本项目为杭州萧山国际机场高架桥</w:t>
      </w:r>
      <w:r>
        <w:rPr>
          <w:rFonts w:hint="eastAsia"/>
          <w:lang w:val="en-US" w:eastAsia="zh-CN"/>
        </w:rPr>
        <w:t>下方</w:t>
      </w:r>
      <w:r>
        <w:rPr>
          <w:rFonts w:hint="eastAsia"/>
        </w:rPr>
        <w:t>地面</w:t>
      </w:r>
      <w:r>
        <w:rPr>
          <w:rFonts w:hint="eastAsia"/>
          <w:lang w:val="en-US" w:eastAsia="zh-CN"/>
        </w:rPr>
        <w:t>施画停车位</w:t>
      </w:r>
      <w:r>
        <w:rPr>
          <w:rFonts w:hint="eastAsia"/>
        </w:rPr>
        <w:t>项目，工程地点位于杭州萧山国际机场内。</w:t>
      </w:r>
    </w:p>
    <w:p>
      <w:pPr>
        <w:pStyle w:val="3"/>
        <w:tabs>
          <w:tab w:val="left" w:pos="2388"/>
          <w:tab w:val="left" w:pos="2832"/>
          <w:tab w:val="left" w:pos="3472"/>
          <w:tab w:val="left" w:pos="6667"/>
          <w:tab w:val="left" w:pos="7270"/>
        </w:tabs>
        <w:spacing w:line="348" w:lineRule="auto"/>
        <w:ind w:right="153" w:firstLine="419"/>
        <w:rPr>
          <w:rFonts w:hint="default" w:eastAsia="宋体"/>
          <w:lang w:val="en-US" w:eastAsia="zh-CN"/>
        </w:rPr>
      </w:pPr>
      <w:r>
        <w:rPr>
          <w:rFonts w:hint="eastAsia"/>
        </w:rPr>
        <w:t>2.2 招标</w:t>
      </w:r>
      <w:r>
        <w:t>内容：</w:t>
      </w:r>
      <w:r>
        <w:rPr>
          <w:rFonts w:hint="eastAsia"/>
          <w:lang w:val="en-US" w:eastAsia="zh-CN"/>
        </w:rPr>
        <w:t>施画停车位。</w:t>
      </w:r>
    </w:p>
    <w:p>
      <w:pPr>
        <w:pStyle w:val="3"/>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w:t>
      </w:r>
      <w:r>
        <w:rPr>
          <w:rFonts w:hint="eastAsia"/>
          <w:u w:val="single"/>
          <w:lang w:val="en-US" w:eastAsia="zh-CN"/>
        </w:rPr>
        <w:t>柒</w:t>
      </w:r>
      <w:r>
        <w:rPr>
          <w:rFonts w:hint="eastAsia"/>
          <w:u w:val="single"/>
        </w:rPr>
        <w:t xml:space="preserve">  </w:t>
      </w:r>
      <w:r>
        <w:rPr>
          <w:rFonts w:hint="eastAsia"/>
        </w:rPr>
        <w:t>日历天</w:t>
      </w:r>
      <w:r>
        <w:t>内完工</w:t>
      </w:r>
    </w:p>
    <w:p>
      <w:pPr>
        <w:pStyle w:val="5"/>
        <w:spacing w:before="70"/>
        <w:ind w:right="157" w:firstLine="422"/>
        <w:rPr>
          <w:rFonts w:ascii="黑体" w:hAnsi="黑体" w:eastAsia="黑体"/>
        </w:rPr>
      </w:pPr>
      <w:bookmarkStart w:id="9" w:name="_bookmark4"/>
      <w:bookmarkEnd w:id="9"/>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cs="宋体"/>
          <w:u w:val="single"/>
          <w:lang w:val="en-US" w:eastAsia="zh-CN"/>
        </w:rPr>
        <w:t>市政公用</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lang w:val="en-US" w:eastAsia="zh-CN"/>
        </w:rPr>
        <w:t>三级</w:t>
      </w:r>
      <w:r>
        <w:rPr>
          <w:rFonts w:cs="宋体"/>
          <w:u w:val="single"/>
        </w:rPr>
        <w:t xml:space="preserve">    </w:t>
      </w:r>
      <w:r>
        <w:rPr>
          <w:rFonts w:cs="宋体"/>
        </w:rPr>
        <w:t xml:space="preserve"> </w:t>
      </w:r>
      <w:r>
        <w:rPr>
          <w:rFonts w:hint="eastAsia" w:cs="宋体"/>
        </w:rPr>
        <w:t>级及以上资质。</w:t>
      </w:r>
    </w:p>
    <w:p>
      <w:pPr>
        <w:pStyle w:val="3"/>
        <w:tabs>
          <w:tab w:val="left" w:pos="4394"/>
          <w:tab w:val="left" w:pos="5990"/>
        </w:tabs>
        <w:spacing w:line="331" w:lineRule="auto"/>
        <w:ind w:right="157" w:firstLine="419"/>
        <w:rPr>
          <w:rFonts w:cs="宋体"/>
        </w:rPr>
      </w:pPr>
      <w:r>
        <w:rPr>
          <w:rFonts w:hint="eastAsia" w:cs="宋体"/>
        </w:rPr>
        <w:t>② 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lang w:val="en-US" w:eastAsia="zh-C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cs="宋体"/>
          <w:strike w:val="0"/>
          <w:dstrike w:val="0"/>
        </w:rPr>
      </w:pPr>
      <w:sdt>
        <w:sdtPr>
          <w:rPr>
            <w:rFonts w:hint="eastAsia"/>
            <w:sz w:val="24"/>
          </w:rPr>
          <w:id w:val="224736185"/>
          <w14:checkbox>
            <w14:checked w14:val="1"/>
            <w14:checkedState w14:val="0052" w14:font="Wingdings 2"/>
            <w14:uncheckedState w14:val="2610" w14:font="MS Gothic"/>
          </w14:checkbox>
        </w:sdtPr>
        <w:sdtEndPr>
          <w:rPr>
            <w:rFonts w:hint="eastAsia"/>
            <w:strike w:val="0"/>
            <w:dstrike w:val="0"/>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strike w:val="0"/>
          <w:dstrike w:val="0"/>
        </w:rPr>
        <w:t xml:space="preserve">⑤ </w:t>
      </w:r>
      <w:r>
        <w:rPr>
          <w:rFonts w:ascii="Times New Roman" w:hAnsi="Times New Roman" w:eastAsia="Times New Roman"/>
          <w:strike w:val="0"/>
          <w:dstrike w:val="0"/>
        </w:rPr>
        <w:t>20</w:t>
      </w:r>
      <w:r>
        <w:rPr>
          <w:rFonts w:hint="eastAsia" w:ascii="Times New Roman" w:hAnsi="Times New Roman" w:eastAsia="宋体"/>
          <w:strike w:val="0"/>
          <w:dstrike w:val="0"/>
          <w:lang w:val="en-US" w:eastAsia="zh-CN"/>
        </w:rPr>
        <w:t>20</w:t>
      </w:r>
      <w:r>
        <w:rPr>
          <w:rFonts w:hint="eastAsia" w:cs="宋体"/>
          <w:strike w:val="0"/>
          <w:dstrike w:val="0"/>
        </w:rPr>
        <w:t>年</w:t>
      </w:r>
      <w:r>
        <w:rPr>
          <w:rFonts w:ascii="Times New Roman" w:hAnsi="Times New Roman" w:eastAsia="Times New Roman"/>
          <w:strike w:val="0"/>
          <w:dstrike w:val="0"/>
        </w:rPr>
        <w:t>1</w:t>
      </w:r>
      <w:r>
        <w:rPr>
          <w:rFonts w:hint="eastAsia" w:cs="宋体"/>
          <w:strike w:val="0"/>
          <w:dstrike w:val="0"/>
        </w:rPr>
        <w:t>月</w:t>
      </w:r>
      <w:r>
        <w:rPr>
          <w:rFonts w:ascii="Times New Roman" w:hAnsi="Times New Roman" w:eastAsia="Times New Roman"/>
          <w:strike w:val="0"/>
          <w:dstrike w:val="0"/>
        </w:rPr>
        <w:t>1</w:t>
      </w:r>
      <w:r>
        <w:rPr>
          <w:rFonts w:hint="eastAsia" w:cs="宋体"/>
          <w:strike w:val="0"/>
          <w:dstrike w:val="0"/>
        </w:rPr>
        <w:t>日起至投标截止日完成过</w:t>
      </w:r>
      <w:r>
        <w:rPr>
          <w:rFonts w:hint="eastAsia" w:cs="宋体"/>
          <w:strike w:val="0"/>
          <w:dstrike w:val="0"/>
          <w:u w:val="single"/>
        </w:rPr>
        <w:t>类似</w:t>
      </w:r>
      <w:r>
        <w:rPr>
          <w:rFonts w:hint="eastAsia" w:cs="宋体"/>
          <w:strike w:val="0"/>
          <w:dstrike w:val="0"/>
        </w:rPr>
        <w:t>项目的施工业绩（类似项目是指</w:t>
      </w:r>
      <w:r>
        <w:rPr>
          <w:rFonts w:hint="eastAsia" w:cs="宋体"/>
          <w:strike w:val="0"/>
          <w:dstrike w:val="0"/>
          <w:u w:val="single"/>
          <w:lang w:val="en-US" w:eastAsia="zh-CN"/>
        </w:rPr>
        <w:t>地面交通标线施划项目</w:t>
      </w:r>
      <w:r>
        <w:rPr>
          <w:rFonts w:hint="eastAsia" w:cs="宋体"/>
          <w:strike w:val="0"/>
          <w:dstrike w:val="0"/>
        </w:rPr>
        <w:t>），需提供中标通知书或合同复印件或竣（交）工验收记录（报告）并加盖投标人公章作为证明材料，原件备查。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lang w:val="en-US" w:eastAsia="zh-CN"/>
        </w:rPr>
        <w:t>不接受</w:t>
      </w:r>
      <w:r>
        <w:rPr>
          <w:spacing w:val="6"/>
        </w:rPr>
        <w:t>联合体投标</w:t>
      </w:r>
      <w:r>
        <w:rPr>
          <w:rFonts w:hint="eastAsia"/>
          <w:spacing w:val="6"/>
          <w:lang w:eastAsia="zh-CN"/>
        </w:rPr>
        <w:t>。</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
        <w:tabs>
          <w:tab w:val="left" w:pos="4394"/>
          <w:tab w:val="left" w:pos="5990"/>
        </w:tabs>
        <w:spacing w:line="331" w:lineRule="auto"/>
        <w:ind w:right="157" w:firstLine="419"/>
      </w:pPr>
      <w:r>
        <w:rPr>
          <w:rFonts w:hint="eastAsia"/>
        </w:rPr>
        <w:t xml:space="preserve">① </w:t>
      </w:r>
      <w:r>
        <w:t xml:space="preserve"> </w:t>
      </w:r>
      <w:r>
        <w:rPr>
          <w:rFonts w:hint="eastAsia"/>
        </w:rPr>
        <w:t>具有</w:t>
      </w:r>
      <w:r>
        <w:rPr>
          <w:rFonts w:hint="eastAsia" w:ascii="宋体" w:hAnsi="宋体" w:cs="宋体"/>
          <w:sz w:val="22"/>
        </w:rPr>
        <w:t>注册在投标人单位的</w:t>
      </w:r>
      <w:r>
        <w:rPr>
          <w:u w:val="single"/>
        </w:rPr>
        <w:t xml:space="preserve">    </w:t>
      </w:r>
      <w:r>
        <w:rPr>
          <w:rFonts w:hint="eastAsia"/>
          <w:u w:val="single"/>
          <w:lang w:val="en-US" w:eastAsia="zh-CN"/>
        </w:rPr>
        <w:t>市政公用</w:t>
      </w:r>
      <w:r>
        <w:rPr>
          <w:u w:val="single"/>
        </w:rPr>
        <w:t xml:space="preserve">  </w:t>
      </w:r>
      <w:r>
        <w:rPr>
          <w:rFonts w:hint="eastAsia"/>
        </w:rPr>
        <w:t>专业</w:t>
      </w:r>
      <w:r>
        <w:t xml:space="preserve"> </w:t>
      </w:r>
      <w:r>
        <w:rPr>
          <w:u w:val="single"/>
        </w:rPr>
        <w:t xml:space="preserve"> </w:t>
      </w:r>
      <w:r>
        <w:rPr>
          <w:rFonts w:hint="eastAsia"/>
          <w:u w:val="single"/>
          <w:lang w:val="en-US" w:eastAsia="zh-CN"/>
        </w:rPr>
        <w:t>贰级</w:t>
      </w:r>
      <w:r>
        <w:rPr>
          <w:rFonts w:hint="eastAsia"/>
        </w:rPr>
        <w:t>级及以上注册建造师执业证书。</w:t>
      </w:r>
    </w:p>
    <w:p>
      <w:pPr>
        <w:pStyle w:val="3"/>
        <w:tabs>
          <w:tab w:val="left" w:pos="4394"/>
          <w:tab w:val="left" w:pos="5990"/>
        </w:tabs>
        <w:spacing w:line="331" w:lineRule="auto"/>
        <w:ind w:right="157" w:firstLine="419"/>
        <w:rPr>
          <w:rFonts w:cs="宋体"/>
        </w:rPr>
      </w:pPr>
      <w:r>
        <w:rPr>
          <w:rFonts w:hint="eastAsia"/>
          <w:spacing w:val="7"/>
        </w:rPr>
        <w:t>②</w:t>
      </w:r>
      <w:r>
        <w:rPr>
          <w:rFonts w:hint="eastAsia"/>
          <w:spacing w:val="7"/>
          <w:lang w:val="en-US" w:eastAsia="zh-CN"/>
        </w:rPr>
        <w:t xml:space="preserve">  </w:t>
      </w:r>
      <w:r>
        <w:rPr>
          <w:rFonts w:hint="eastAsia" w:cs="宋体"/>
        </w:rPr>
        <w:t>具有“三类人员”B类证书；</w:t>
      </w:r>
    </w:p>
    <w:p>
      <w:pPr>
        <w:pStyle w:val="3"/>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10" w:name="_bookmark5"/>
      <w:bookmarkEnd w:id="10"/>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bookmarkStart w:id="71" w:name="_GoBack"/>
      <w:bookmarkEnd w:id="71"/>
      <w:r>
        <w:rPr>
          <w:rFonts w:hint="eastAsia" w:cs="宋体"/>
        </w:rPr>
        <w:t>信息栏http://www.hzairport.com/tender/index.html自行下载招标文件。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1" w:name="_bookmark6"/>
      <w:bookmarkEnd w:id="11"/>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u w:val="single"/>
        </w:rPr>
        <w:t>20</w:t>
      </w:r>
      <w:r>
        <w:rPr>
          <w:rFonts w:hint="eastAsia" w:ascii="Times New Roman" w:hAnsi="Times New Roman"/>
          <w:u w:val="single"/>
        </w:rPr>
        <w:t>2</w:t>
      </w:r>
      <w:r>
        <w:rPr>
          <w:rFonts w:hint="eastAsia" w:ascii="Times New Roman" w:hAnsi="Times New Roman"/>
          <w:u w:val="single"/>
          <w:lang w:val="en-US" w:eastAsia="zh-CN"/>
        </w:rPr>
        <w:t>3</w:t>
      </w:r>
      <w:r>
        <w:rPr>
          <w:rFonts w:hint="eastAsia" w:cs="宋体"/>
          <w:u w:val="single"/>
        </w:rPr>
        <w:t>年</w:t>
      </w:r>
      <w:r>
        <w:rPr>
          <w:rFonts w:hint="eastAsia" w:ascii="Times New Roman" w:hAnsi="Times New Roman"/>
          <w:u w:val="single"/>
          <w:lang w:val="en-US" w:eastAsia="zh-CN"/>
        </w:rPr>
        <w:t>8</w:t>
      </w:r>
      <w:r>
        <w:rPr>
          <w:rFonts w:hint="eastAsia" w:cs="宋体"/>
          <w:u w:val="single"/>
        </w:rPr>
        <w:t>月</w:t>
      </w:r>
      <w:r>
        <w:rPr>
          <w:rFonts w:hint="eastAsia" w:cs="宋体"/>
          <w:u w:val="single"/>
          <w:lang w:val="en-US" w:eastAsia="zh-CN"/>
        </w:rPr>
        <w:t xml:space="preserve">17 </w:t>
      </w:r>
      <w:r>
        <w:rPr>
          <w:rFonts w:hint="eastAsia" w:cs="宋体"/>
          <w:u w:val="single"/>
        </w:rPr>
        <w:t>日</w:t>
      </w:r>
      <w:r>
        <w:rPr>
          <w:rFonts w:ascii="Times New Roman" w:hAnsi="Times New Roman" w:eastAsia="Times New Roman"/>
          <w:u w:val="single"/>
        </w:rPr>
        <w:tab/>
      </w:r>
      <w:r>
        <w:rPr>
          <w:rFonts w:hint="eastAsia" w:ascii="Times New Roman" w:hAnsi="Times New Roman" w:eastAsia="宋体"/>
          <w:u w:val="single"/>
          <w:lang w:val="en-US" w:eastAsia="zh-CN"/>
        </w:rPr>
        <w:t>9</w:t>
      </w:r>
      <w:r>
        <w:rPr>
          <w:rFonts w:hint="eastAsia" w:cs="宋体"/>
          <w:u w:val="single"/>
        </w:rPr>
        <w:t>时</w:t>
      </w:r>
      <w:r>
        <w:rPr>
          <w:rFonts w:hint="eastAsia" w:ascii="Times New Roman" w:hAnsi="Times New Roman" w:eastAsia="宋体"/>
          <w:u w:val="single"/>
          <w:lang w:val="en-US" w:eastAsia="zh-CN"/>
        </w:rPr>
        <w:t>00</w:t>
      </w:r>
      <w:r>
        <w:rPr>
          <w:rFonts w:hint="eastAsia" w:cs="宋体"/>
          <w:u w:val="single"/>
        </w:rPr>
        <w:t>分</w:t>
      </w:r>
      <w:r>
        <w:rPr>
          <w:rFonts w:hint="eastAsia" w:cs="宋体"/>
        </w:rPr>
        <w:t>，投标文件在封口处加盖公章，派专人于</w:t>
      </w:r>
      <w:r>
        <w:rPr>
          <w:rFonts w:hint="eastAsia" w:ascii="Times New Roman" w:hAnsi="Times New Roman" w:eastAsia="Times New Roman"/>
        </w:rPr>
        <w:t>20</w:t>
      </w:r>
      <w:r>
        <w:rPr>
          <w:rFonts w:hint="eastAsia" w:ascii="Times New Roman" w:hAnsi="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 xml:space="preserve">8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 xml:space="preserve">17 </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w:t>
      </w:r>
      <w:r>
        <w:rPr>
          <w:rFonts w:hint="eastAsia" w:cs="宋体"/>
          <w:lang w:val="en-US" w:eastAsia="zh-CN"/>
        </w:rPr>
        <w:t>交通中心空港大厦C座805</w:t>
      </w:r>
      <w:r>
        <w:rPr>
          <w:rFonts w:hint="eastAsia" w:cs="宋体"/>
        </w:rPr>
        <w:t>，逾期无效；若采用投递(邮寄)方式的，请于</w:t>
      </w:r>
      <w:r>
        <w:rPr>
          <w:rFonts w:hint="eastAsia" w:ascii="Times New Roman" w:hAnsi="Times New Roman" w:eastAsia="Times New Roman"/>
        </w:rPr>
        <w:t>20</w:t>
      </w:r>
      <w:r>
        <w:rPr>
          <w:rFonts w:hint="eastAsia" w:ascii="Times New Roman" w:hAnsi="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 xml:space="preserve">17 </w:t>
      </w:r>
      <w:r>
        <w:rPr>
          <w:rFonts w:hint="eastAsia" w:cs="宋体"/>
        </w:rPr>
        <w:t>日</w:t>
      </w:r>
      <w:r>
        <w:rPr>
          <w:rFonts w:hint="eastAsia" w:cs="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分(北京时间)前投递至杭州萧山国际机场</w:t>
      </w:r>
      <w:r>
        <w:rPr>
          <w:rFonts w:hint="eastAsia" w:cs="宋体"/>
          <w:lang w:val="en-US" w:eastAsia="zh-CN"/>
        </w:rPr>
        <w:t>交通中心空港大厦C座805</w:t>
      </w:r>
      <w:r>
        <w:rPr>
          <w:rFonts w:hint="eastAsia" w:cs="宋体"/>
        </w:rPr>
        <w:t>，逾期无效。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2" w:name="_bookmark7"/>
      <w:bookmarkEnd w:id="12"/>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3" w:name="_bookmark8"/>
      <w:bookmarkEnd w:id="13"/>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ascii="Times New Roman" w:hAnsi="Times New Roman"/>
          <w:lang w:val="en-US" w:eastAsia="zh-CN"/>
        </w:rPr>
        <w:t xml:space="preserve">盛工   </w:t>
      </w:r>
      <w:r>
        <w:rPr>
          <w:rFonts w:hint="eastAsia" w:cs="宋体"/>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3664</w:t>
      </w:r>
    </w:p>
    <w:p>
      <w:pPr>
        <w:pStyle w:val="3"/>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孟工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0571-83837738</w:t>
      </w:r>
    </w:p>
    <w:p>
      <w:pPr>
        <w:pStyle w:val="4"/>
        <w:spacing w:line="564" w:lineRule="exact"/>
        <w:ind w:right="57"/>
        <w:jc w:val="center"/>
      </w:pPr>
      <w:bookmarkStart w:id="14" w:name="_bookmark9"/>
      <w:bookmarkEnd w:id="14"/>
      <w:bookmarkStart w:id="15" w:name="_bookmark18"/>
      <w:bookmarkEnd w:id="15"/>
      <w:bookmarkStart w:id="16" w:name="_Toc33099962"/>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联系人：</w:t>
            </w:r>
            <w:r>
              <w:rPr>
                <w:rFonts w:hint="eastAsia" w:ascii="宋体" w:hAnsi="宋体" w:cs="宋体"/>
                <w:spacing w:val="-2"/>
                <w:szCs w:val="21"/>
                <w:lang w:val="en-US" w:eastAsia="zh-CN"/>
              </w:rPr>
              <w:t>盛工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hint="eastAsia" w:ascii="宋体" w:hAnsi="宋体" w:cs="宋体"/>
                <w:spacing w:val="-2"/>
                <w:szCs w:val="21"/>
                <w:lang w:val="en-US" w:eastAsia="zh-CN"/>
              </w:rPr>
              <w:t>0571-83833664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w:t>
            </w:r>
            <w:r>
              <w:rPr>
                <w:rFonts w:ascii="宋体" w:hAnsi="宋体" w:cs="宋体"/>
                <w:szCs w:val="21"/>
                <w:u w:val="single"/>
              </w:rPr>
              <w:t xml:space="preserve"> </w:t>
            </w:r>
            <w:bookmarkStart w:id="18" w:name="OLE_LINK2"/>
            <w:bookmarkStart w:id="19" w:name="OLE_LINK3"/>
            <w:r>
              <w:rPr>
                <w:rFonts w:hint="eastAsia" w:ascii="宋体" w:hAnsi="宋体" w:cs="宋体"/>
                <w:szCs w:val="21"/>
                <w:u w:val="single"/>
                <w:lang w:val="en-US" w:eastAsia="zh-CN"/>
              </w:rPr>
              <w:t>亚运接站点车位施划项</w:t>
            </w:r>
            <w:bookmarkEnd w:id="18"/>
            <w:r>
              <w:rPr>
                <w:rFonts w:hint="eastAsia" w:ascii="宋体" w:hAnsi="宋体" w:cs="宋体"/>
                <w:szCs w:val="21"/>
                <w:u w:val="single"/>
                <w:lang w:val="en-US" w:eastAsia="zh-CN"/>
              </w:rPr>
              <w:t>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20" w:name="EBb1a8b4338b8e441e9d53e6fc78c62c09"/>
                <w:r>
                  <w:rPr>
                    <w:rFonts w:hint="eastAsia" w:ascii="宋体" w:hAnsi="宋体"/>
                    <w:szCs w:val="21"/>
                  </w:rPr>
                  <w:sym w:font="Wingdings 2" w:char="F052"/>
                </w:r>
              </w:sdtContent>
            </w:sdt>
            <w:r>
              <w:rPr>
                <w:rFonts w:ascii="宋体" w:hAnsi="宋体" w:cs="宋体"/>
                <w:szCs w:val="21"/>
              </w:rPr>
              <w:t>不组织</w:t>
            </w:r>
          </w:p>
          <w:bookmarkEnd w:id="20"/>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21" w:name="EBcbc26f89de974525b16658cbf31c1521"/>
                <w:bookmarkEnd w:id="21"/>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(6)</w:t>
            </w:r>
            <w:bookmarkStart w:id="22"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2"/>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hint="eastAsia" w:ascii="宋体" w:hAnsi="宋体" w:cs="宋体"/>
                <w:bCs/>
                <w:szCs w:val="21"/>
                <w:u w:val="single"/>
                <w:lang w:val="en-US" w:eastAsia="zh-CN"/>
              </w:rPr>
              <w:t>8</w:t>
            </w:r>
            <w:r>
              <w:rPr>
                <w:rFonts w:hint="eastAsia" w:ascii="宋体" w:hAnsi="宋体" w:cs="宋体"/>
                <w:bCs/>
                <w:szCs w:val="21"/>
              </w:rPr>
              <w:t>月</w:t>
            </w:r>
            <w:r>
              <w:rPr>
                <w:rFonts w:hint="eastAsia" w:ascii="宋体" w:hAnsi="宋体" w:cs="宋体"/>
                <w:bCs/>
                <w:szCs w:val="21"/>
                <w:u w:val="single"/>
                <w:lang w:val="en-US" w:eastAsia="zh-CN"/>
              </w:rPr>
              <w:t xml:space="preserve">17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rPr>
                <w:rFonts w:hint="eastAsia"/>
                <w:lang w:val="en-US" w:eastAsia="zh-CN"/>
              </w:rPr>
              <w:t>402743375@qq.com</w:t>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3"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p>
          <w:p>
            <w:pPr>
              <w:adjustRightInd w:val="0"/>
              <w:snapToGrid w:val="0"/>
              <w:rPr>
                <w:rFonts w:ascii="宋体" w:hAnsi="宋体" w:cs="Calibri"/>
                <w:szCs w:val="21"/>
              </w:rPr>
            </w:pPr>
            <w:r>
              <w:rPr>
                <w:rFonts w:hint="eastAsia" w:ascii="宋体" w:hAnsi="宋体" w:cs="Calibri"/>
                <w:szCs w:val="21"/>
              </w:rPr>
              <w:t>不停航施工</w:t>
            </w:r>
            <w:r>
              <w:rPr>
                <w:rFonts w:ascii="宋体" w:hAnsi="宋体" w:cs="Calibri"/>
                <w:szCs w:val="21"/>
              </w:rPr>
              <w:t>：</w:t>
            </w:r>
          </w:p>
          <w:p>
            <w:pPr>
              <w:adjustRightInd w:val="0"/>
              <w:snapToGrid w:val="0"/>
              <w:rPr>
                <w:rFonts w:ascii="宋体" w:hAnsi="宋体" w:cs="Calibri"/>
                <w:szCs w:val="21"/>
              </w:rPr>
            </w:pPr>
            <w:sdt>
              <w:sdtPr>
                <w:rPr>
                  <w:rFonts w:hint="eastAsia" w:ascii="宋体" w:hAnsi="宋体"/>
                  <w:szCs w:val="21"/>
                </w:rPr>
                <w:id w:val="60230391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i</w:t>
            </w:r>
            <w:r>
              <w:rPr>
                <w:rFonts w:hint="eastAsia" w:ascii="宋体" w:hAnsi="宋体" w:cs="Calibri"/>
                <w:szCs w:val="21"/>
              </w:rPr>
              <w:t>、由于本工程部分施工地点涉及空防安全，施工时必须严格遵守杭州萧山机场的相关管理规定，严格按照《民用机场运行安全管理规定》民航总局令第191号执行。属不停航施工范围的须编制不停航施工方案。进入敏感区、临界区施工每日退场前须将施工区域必须恢复至民航《飞行区技术标准》要求的平整度及密实度。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64184629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j</w:t>
            </w:r>
            <w:r>
              <w:rPr>
                <w:rFonts w:hint="eastAsia" w:ascii="宋体" w:hAnsi="宋体" w:cs="Calibri"/>
                <w:szCs w:val="21"/>
              </w:rPr>
              <w:t>、因不停航施工措施（包括隔离围界及配套配件的采购、安装、多次迁移及临时服务车道的隔离、改道；水泵、污水泵用于台风、雨季节时保障控制区机坪排水沟的正常排水及贯通；不适用地区标志、标识标牌及警示柱、隔离墩的设置；管线人工探挖及施工影响区域管线增设镀锌钢套管、砼包封等保护措施；施工机械、人员每日进退场，每日退场前的适航恢复等以及因不停航施工导致的平行作业、倒班、夜间加班、工效降低、窝工、证件办理等）所产生的费用在投标时必须充分考虑，中标后不因此增加费用。</w:t>
            </w:r>
          </w:p>
          <w:p>
            <w:pPr>
              <w:adjustRightInd w:val="0"/>
              <w:snapToGrid w:val="0"/>
              <w:rPr>
                <w:rFonts w:ascii="宋体" w:hAnsi="宋体" w:cs="Calibri"/>
                <w:szCs w:val="21"/>
              </w:rPr>
            </w:pPr>
            <w:sdt>
              <w:sdtPr>
                <w:rPr>
                  <w:rFonts w:hint="eastAsia" w:ascii="宋体" w:hAnsi="宋体"/>
                  <w:szCs w:val="21"/>
                </w:rPr>
                <w:id w:val="-130916926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k</w:t>
            </w:r>
            <w:r>
              <w:rPr>
                <w:rFonts w:hint="eastAsia" w:ascii="宋体" w:hAnsi="宋体" w:cs="Calibri"/>
                <w:szCs w:val="21"/>
              </w:rPr>
              <w:t>、本项目需组建由</w:t>
            </w:r>
            <w:r>
              <w:rPr>
                <w:rFonts w:ascii="宋体" w:hAnsi="宋体" w:cs="Calibri"/>
                <w:szCs w:val="21"/>
                <w:u w:val="single"/>
              </w:rPr>
              <w:t xml:space="preserve">    </w:t>
            </w:r>
            <w:r>
              <w:rPr>
                <w:rFonts w:hint="eastAsia" w:ascii="宋体" w:hAnsi="宋体" w:cs="Calibri"/>
                <w:szCs w:val="21"/>
              </w:rPr>
              <w:t>名专业保安组成的保安队伍，并指定其中1名人员为保安队长，负责门卫、巡逻、施工现场看护、隔离区围界看护等工作，并配备岗亭、道闸和相应的保卫措施。委托的安保公司需要经过招标人认可，安保公司与中标人、招标人共同签订三方协议，并接受招标人管理。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22174630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m</w:t>
            </w:r>
            <w:r>
              <w:rPr>
                <w:rFonts w:hint="eastAsia" w:ascii="宋体" w:hAnsi="宋体" w:cs="Calibri"/>
                <w:szCs w:val="21"/>
              </w:rPr>
              <w:t>、不停航施工期间不得影响机场正常运营，需考虑噪音、粉尘、异味、防火等因素。由此产生的费用请在投标时综合考虑，中标后不因此增加费用。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44090877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n</w:t>
            </w:r>
            <w:r>
              <w:rPr>
                <w:rFonts w:hint="eastAsia" w:ascii="宋体" w:hAnsi="宋体" w:cs="Calibri"/>
                <w:szCs w:val="21"/>
              </w:rPr>
              <w:t>、</w:t>
            </w:r>
            <w:r>
              <w:rPr>
                <w:rFonts w:hint="eastAsia" w:ascii="宋体" w:hAnsi="宋体" w:cs="Calibri"/>
                <w:szCs w:val="21"/>
                <w:u w:val="single"/>
              </w:rPr>
              <w:t xml:space="preserve"> </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4" w:name="EB191aa127b49d4a8b95623a875e1177a4"/>
            <w:r>
              <w:rPr>
                <w:rFonts w:ascii="宋体" w:hAnsi="宋体"/>
                <w:szCs w:val="21"/>
                <w:u w:val="single"/>
              </w:rPr>
              <w:t>120</w:t>
            </w:r>
            <w:bookmarkEnd w:id="24"/>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9"/>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9"/>
              <w:rPr>
                <w:rFonts w:hAnsi="宋体" w:cs="宋体"/>
              </w:rPr>
            </w:pPr>
            <w:r>
              <w:rPr>
                <w:rFonts w:hAnsi="宋体" w:cs="宋体"/>
              </w:rPr>
              <w:t>1、企业法人营业执照；</w:t>
            </w:r>
          </w:p>
          <w:p>
            <w:pPr>
              <w:pStyle w:val="9"/>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ascii="宋体" w:hAnsi="宋体" w:cs="宋体"/>
                <w:szCs w:val="21"/>
              </w:rPr>
              <w:t>A类证书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9"/>
              <w:rPr>
                <w:rFonts w:hAnsi="宋体" w:cs="宋体"/>
              </w:rPr>
            </w:pPr>
            <w:r>
              <w:rPr>
                <w:rFonts w:hint="eastAsia" w:hAnsi="宋体" w:cs="Times New Roman"/>
              </w:rPr>
              <w:t>9、拟派施工现场专职安全生产管理人员“三类人员”</w:t>
            </w:r>
            <w:r>
              <w:rPr>
                <w:rFonts w:hAnsi="宋体" w:cs="Times New Roman"/>
              </w:rPr>
              <w:t>C类证书；</w:t>
            </w:r>
          </w:p>
          <w:p>
            <w:pPr>
              <w:pStyle w:val="9"/>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5"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5"/>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u w:val="single"/>
                <w:lang w:val="en-US" w:eastAsia="zh-CN"/>
              </w:rPr>
              <w:t>20</w:t>
            </w:r>
            <w:r>
              <w:rPr>
                <w:rFonts w:hint="eastAsia" w:ascii="宋体" w:hAnsi="宋体" w:cs="宋体"/>
                <w:szCs w:val="21"/>
              </w:rPr>
              <w:t>年至</w:t>
            </w:r>
            <w:r>
              <w:rPr>
                <w:rFonts w:ascii="宋体" w:hAnsi="宋体" w:cs="宋体"/>
                <w:szCs w:val="21"/>
              </w:rPr>
              <w:t>20</w:t>
            </w:r>
            <w:r>
              <w:rPr>
                <w:rFonts w:hint="eastAsia" w:ascii="宋体" w:hAnsi="宋体" w:cs="宋体"/>
                <w:szCs w:val="21"/>
                <w:u w:val="single"/>
                <w:lang w:val="en-US" w:eastAsia="zh-CN"/>
              </w:rPr>
              <w:t>22</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月  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u w:val="single"/>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u w:val="single"/>
                <w:lang w:val="en-US" w:eastAsia="zh-CN"/>
              </w:rPr>
              <w:t>亚运接站点车位施划项目</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17</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3"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3</w:t>
            </w:r>
            <w:r>
              <w:rPr>
                <w:rFonts w:hint="eastAsia" w:ascii="宋体" w:hAnsi="宋体" w:cs="宋体"/>
                <w:szCs w:val="21"/>
              </w:rPr>
              <w:t>年</w:t>
            </w:r>
            <w:r>
              <w:rPr>
                <w:rFonts w:hint="eastAsia" w:ascii="宋体" w:hAnsi="宋体" w:cs="宋体"/>
                <w:b/>
                <w:spacing w:val="43"/>
                <w:szCs w:val="21"/>
                <w:u w:val="single"/>
                <w:lang w:val="en-US" w:eastAsia="zh-CN"/>
              </w:rPr>
              <w:t>8</w:t>
            </w:r>
            <w:r>
              <w:rPr>
                <w:rFonts w:hint="eastAsia" w:ascii="宋体" w:hAnsi="宋体" w:cs="宋体"/>
                <w:szCs w:val="21"/>
              </w:rPr>
              <w:t>月</w:t>
            </w:r>
            <w:r>
              <w:rPr>
                <w:rFonts w:hint="eastAsia" w:ascii="宋体" w:hAnsi="宋体" w:cs="宋体"/>
                <w:b/>
                <w:spacing w:val="43"/>
                <w:szCs w:val="21"/>
                <w:u w:val="single"/>
                <w:lang w:val="en-US" w:eastAsia="zh-CN"/>
              </w:rPr>
              <w:t xml:space="preserve">17 </w:t>
            </w:r>
            <w:r>
              <w:rPr>
                <w:rFonts w:hint="eastAsia" w:ascii="宋体" w:hAnsi="宋体" w:cs="宋体"/>
                <w:szCs w:val="21"/>
              </w:rPr>
              <w:t>日</w:t>
            </w:r>
            <w:r>
              <w:rPr>
                <w:rFonts w:hint="eastAsia" w:ascii="宋体" w:hAnsi="宋体" w:cs="宋体"/>
                <w:b/>
                <w:spacing w:val="43"/>
                <w:szCs w:val="21"/>
                <w:u w:val="single"/>
                <w:lang w:val="en-US" w:eastAsia="zh-CN"/>
              </w:rPr>
              <w:t>9</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6"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w:t>
      </w:r>
      <w:r>
        <w:rPr>
          <w:rFonts w:hint="eastAsia" w:ascii="宋体" w:hAnsi="宋体" w:cs="宋体"/>
          <w:kern w:val="0"/>
          <w:sz w:val="22"/>
          <w:lang w:val="en-US" w:eastAsia="zh-CN"/>
        </w:rPr>
        <w:t>20</w:t>
      </w:r>
      <w:r>
        <w:rPr>
          <w:rFonts w:hint="eastAsia" w:ascii="宋体" w:hAnsi="宋体" w:cs="宋体"/>
          <w:kern w:val="0"/>
          <w:sz w:val="22"/>
        </w:rPr>
        <w:t>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2"/>
      <w:bookmarkStart w:id="28" w:name="_Toc15553"/>
      <w:bookmarkStart w:id="29"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7"/>
      <w:bookmarkEnd w:id="28"/>
      <w:bookmarkEnd w:id="2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30" w:name="_Toc18806"/>
      <w:bookmarkStart w:id="31" w:name="_Toc219809803"/>
      <w:bookmarkStart w:id="32" w:name="_Toc220123243"/>
      <w:r>
        <w:rPr>
          <w:rFonts w:hint="eastAsia" w:ascii="宋体" w:hAnsi="宋体" w:cs="宋体"/>
          <w:b/>
          <w:kern w:val="0"/>
          <w:sz w:val="22"/>
        </w:rPr>
        <w:t>8.2 不再招标</w:t>
      </w:r>
      <w:bookmarkEnd w:id="30"/>
      <w:bookmarkEnd w:id="31"/>
      <w:bookmarkEnd w:id="32"/>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6"/>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90" w:type="dxa"/>
        <w:tblInd w:w="0" w:type="dxa"/>
        <w:tblLayout w:type="fixed"/>
        <w:tblCellMar>
          <w:top w:w="0" w:type="dxa"/>
          <w:left w:w="0" w:type="dxa"/>
          <w:bottom w:w="0" w:type="dxa"/>
          <w:right w:w="0" w:type="dxa"/>
        </w:tblCellMar>
      </w:tblPr>
      <w:tblGrid>
        <w:gridCol w:w="713"/>
        <w:gridCol w:w="2553"/>
        <w:gridCol w:w="1418"/>
        <w:gridCol w:w="1277"/>
        <w:gridCol w:w="1279"/>
        <w:gridCol w:w="1750"/>
      </w:tblGrid>
      <w:tr>
        <w:tblPrEx>
          <w:tblCellMar>
            <w:top w:w="0" w:type="dxa"/>
            <w:left w:w="0" w:type="dxa"/>
            <w:bottom w:w="0" w:type="dxa"/>
            <w:right w:w="0" w:type="dxa"/>
          </w:tblCellMar>
        </w:tblPrEx>
        <w:trPr>
          <w:trHeight w:val="1010" w:hRule="exact"/>
        </w:trPr>
        <w:tc>
          <w:tcPr>
            <w:tcW w:w="71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3" w:name="_bookmark76"/>
      <w:bookmarkEnd w:id="33"/>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4" w:name="_bookmark77"/>
      <w:bookmarkEnd w:id="34"/>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5" w:name="_bookmark78"/>
      <w:bookmarkEnd w:id="35"/>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盛工</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3664</w:t>
      </w: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6"/>
        <w:spacing w:line="363" w:lineRule="exact"/>
        <w:ind w:right="113"/>
        <w:jc w:val="left"/>
        <w:sectPr>
          <w:footerReference r:id="rId11" w:type="default"/>
          <w:footerReference r:id="rId12" w:type="even"/>
          <w:pgSz w:w="11906" w:h="16838"/>
          <w:pgMar w:top="1701" w:right="1588" w:bottom="1588" w:left="1588" w:header="851" w:footer="992" w:gutter="0"/>
          <w:cols w:space="720" w:num="1"/>
          <w:docGrid w:linePitch="312" w:charSpace="0"/>
        </w:sect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6" w:name="_Toc19698498"/>
      <w:bookmarkStart w:id="37" w:name="_Toc33099964"/>
      <w:r>
        <w:rPr>
          <w:rFonts w:hint="eastAsia"/>
        </w:rPr>
        <w:t>第三章</w:t>
      </w:r>
      <w:r>
        <w:t xml:space="preserve">  </w:t>
      </w:r>
      <w:r>
        <w:rPr>
          <w:rFonts w:hint="eastAsia"/>
        </w:rPr>
        <w:t>评标办法</w:t>
      </w:r>
      <w:bookmarkEnd w:id="36"/>
      <w:bookmarkEnd w:id="37"/>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spacing w:line="360" w:lineRule="exact"/>
        <w:ind w:firstLine="241"/>
        <w:rPr>
          <w:rFonts w:ascii="宋体" w:hAnsi="宋体" w:cs="宋体"/>
          <w:sz w:val="22"/>
        </w:rPr>
      </w:pPr>
      <w:r>
        <w:rPr>
          <w:rFonts w:hint="eastAsia" w:ascii="宋体" w:hAnsi="宋体" w:cs="宋体"/>
          <w:sz w:val="22"/>
        </w:rPr>
        <w:t>1、</w:t>
      </w: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r>
        <w:rPr>
          <w:rFonts w:hint="eastAsia" w:ascii="宋体" w:hAnsi="宋体" w:cs="宋体"/>
          <w:sz w:val="22"/>
        </w:rPr>
        <w:t>评标委员会按照经评审</w:t>
      </w:r>
      <w:r>
        <w:rPr>
          <w:rFonts w:hint="eastAsia" w:ascii="宋体" w:hAnsi="宋体" w:cs="宋体"/>
          <w:sz w:val="22"/>
          <w:lang w:val="en-US" w:eastAsia="zh-CN"/>
        </w:rPr>
        <w:t>价格（税后）</w:t>
      </w:r>
      <w:r>
        <w:rPr>
          <w:rFonts w:hint="eastAsia" w:ascii="宋体" w:hAnsi="宋体" w:cs="宋体"/>
          <w:sz w:val="22"/>
        </w:rPr>
        <w:t>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
        <w:spacing w:line="564" w:lineRule="exact"/>
        <w:ind w:right="57"/>
        <w:jc w:val="center"/>
        <w:rPr>
          <w:b w:val="0"/>
          <w:bCs w:val="0"/>
        </w:rPr>
      </w:pPr>
      <w:r>
        <w:rPr>
          <w:rStyle w:val="18"/>
          <w:b w:val="0"/>
          <w:bCs w:val="0"/>
          <w:sz w:val="40"/>
          <w:szCs w:val="40"/>
        </w:rPr>
        <w:br w:type="page"/>
      </w:r>
      <w:bookmarkStart w:id="38" w:name="_Toc33099965"/>
      <w:r>
        <w:rPr>
          <w:rFonts w:hint="eastAsia"/>
          <w:b w:val="0"/>
          <w:bCs w:val="0"/>
        </w:rPr>
        <w:t>第四章</w:t>
      </w:r>
      <w:r>
        <w:rPr>
          <w:b w:val="0"/>
          <w:bCs w:val="0"/>
        </w:rPr>
        <w:t xml:space="preserve">  </w:t>
      </w:r>
      <w:r>
        <w:rPr>
          <w:rFonts w:hint="eastAsia"/>
          <w:b w:val="0"/>
          <w:bCs w:val="0"/>
        </w:rPr>
        <w:t>合同条款及格式</w:t>
      </w:r>
      <w:bookmarkEnd w:id="38"/>
    </w:p>
    <w:p>
      <w:pPr>
        <w:spacing w:before="312" w:beforeLines="100" w:line="300" w:lineRule="auto"/>
        <w:jc w:val="right"/>
        <w:rPr>
          <w:rFonts w:ascii="Times New Roman" w:hAnsi="Times New Roman"/>
          <w:sz w:val="23"/>
          <w:szCs w:val="23"/>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r>
        <w:rPr>
          <w:rFonts w:hint="eastAsia" w:ascii="黑体" w:hAnsi="黑体" w:eastAsia="黑体"/>
          <w:b/>
          <w:bCs/>
          <w:sz w:val="52"/>
          <w:szCs w:val="52"/>
          <w:u w:val="single"/>
          <w:lang w:val="en-US" w:eastAsia="zh-CN"/>
        </w:rPr>
        <w:t>亚运接站点车位施划项目</w:t>
      </w:r>
    </w:p>
    <w:p>
      <w:pPr>
        <w:spacing w:before="312" w:beforeLines="100" w:line="300" w:lineRule="auto"/>
        <w:jc w:val="center"/>
        <w:rPr>
          <w:rFonts w:ascii="Times New Roman" w:hAnsi="Times New Roman"/>
          <w:b/>
          <w:bCs/>
          <w:sz w:val="44"/>
          <w:szCs w:val="44"/>
        </w:rPr>
      </w:pPr>
      <w:r>
        <w:rPr>
          <w:rFonts w:hint="eastAsia" w:ascii="Times New Roman" w:hAnsi="Times New Roman"/>
          <w:b/>
          <w:bCs/>
          <w:sz w:val="44"/>
          <w:szCs w:val="44"/>
        </w:rPr>
        <w:t>工程</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bCs/>
          <w:sz w:val="32"/>
          <w:szCs w:val="44"/>
        </w:rPr>
      </w:pPr>
      <w:r>
        <w:rPr>
          <w:rFonts w:hint="eastAsia" w:ascii="Times New Roman" w:hAnsi="Times New Roman" w:eastAsiaTheme="minorEastAsia"/>
          <w:b/>
          <w:bCs/>
          <w:sz w:val="32"/>
          <w:szCs w:val="44"/>
          <w:lang w:val="en-US" w:eastAsia="zh-CN"/>
        </w:rPr>
        <w:t>2023</w:t>
      </w:r>
      <w:r>
        <w:rPr>
          <w:rFonts w:ascii="Times New Roman" w:hAnsi="Times New Roman" w:eastAsiaTheme="minorEastAsia"/>
          <w:b/>
          <w:bCs/>
          <w:sz w:val="32"/>
          <w:szCs w:val="44"/>
        </w:rPr>
        <w:t>年</w:t>
      </w:r>
      <w:r>
        <w:rPr>
          <w:rFonts w:hint="eastAsia" w:ascii="Times New Roman" w:hAnsi="Times New Roman" w:eastAsiaTheme="minorEastAsia"/>
          <w:b/>
          <w:bCs/>
          <w:sz w:val="32"/>
          <w:szCs w:val="44"/>
          <w:lang w:val="en-US" w:eastAsia="zh-CN"/>
        </w:rPr>
        <w:t>8</w:t>
      </w:r>
      <w:r>
        <w:rPr>
          <w:rFonts w:ascii="Times New Roman" w:hAnsi="Times New Roman" w:eastAsiaTheme="minorEastAsia"/>
          <w:b/>
          <w:bCs/>
          <w:sz w:val="32"/>
          <w:szCs w:val="44"/>
        </w:rPr>
        <w:t>月</w:t>
      </w:r>
      <w:r>
        <w:rPr>
          <w:rFonts w:hint="eastAsia" w:ascii="Times New Roman" w:hAnsi="Times New Roman" w:eastAsiaTheme="minorEastAsia"/>
          <w:b/>
          <w:bCs/>
          <w:sz w:val="32"/>
          <w:szCs w:val="44"/>
          <w:lang w:val="en-US" w:eastAsia="zh-CN"/>
        </w:rPr>
        <w:t>XX</w:t>
      </w:r>
      <w:r>
        <w:rPr>
          <w:rFonts w:ascii="Times New Roman" w:hAnsi="Times New Roman" w:eastAsiaTheme="minorEastAsia"/>
          <w:b/>
          <w:bCs/>
          <w:sz w:val="32"/>
          <w:szCs w:val="44"/>
        </w:rPr>
        <w:t>日</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甲方（发包人）：</w:t>
      </w:r>
      <w:r>
        <w:rPr>
          <w:rFonts w:hint="eastAsia" w:ascii="Times New Roman" w:hAnsi="Times New Roman" w:eastAsiaTheme="minorEastAsia"/>
          <w:b/>
          <w:color w:val="000000"/>
          <w:sz w:val="23"/>
          <w:szCs w:val="23"/>
          <w:lang w:val="en-US" w:eastAsia="zh-CN"/>
        </w:rPr>
        <w:t>杭州萧山国际机场有限公司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lang w:val="en-US" w:eastAsia="zh-CN"/>
        </w:rPr>
        <w:t>杭州萧山国际机场</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乙方（承包人）: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等相关法律法规，就【   工程】施工事宜，在自愿、平等、互利的原则基础上，经协商一致，特签订本合同，以共同遵守。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ascii="Times New Roman" w:hAnsi="Times New Roman"/>
          <w:sz w:val="23"/>
          <w:szCs w:val="23"/>
        </w:rPr>
      </w:pPr>
      <w:r>
        <w:rPr>
          <w:rFonts w:ascii="Times New Roman" w:hAnsi="Times New Roman"/>
          <w:sz w:val="23"/>
          <w:szCs w:val="23"/>
        </w:rPr>
        <w:t>1.1工程名称：</w:t>
      </w:r>
      <w:r>
        <w:rPr>
          <w:rFonts w:hint="eastAsia" w:ascii="Times New Roman" w:hAnsi="Times New Roman"/>
          <w:sz w:val="23"/>
          <w:szCs w:val="23"/>
        </w:rPr>
        <w:t>杭州萧山国际机场</w:t>
      </w:r>
    </w:p>
    <w:p>
      <w:pPr>
        <w:spacing w:after="312" w:afterLines="100" w:line="300" w:lineRule="auto"/>
        <w:rPr>
          <w:rFonts w:ascii="Times New Roman" w:hAnsi="Times New Roman"/>
          <w:sz w:val="23"/>
          <w:szCs w:val="23"/>
        </w:rPr>
      </w:pPr>
      <w:r>
        <w:rPr>
          <w:rFonts w:hint="eastAsia" w:ascii="Times New Roman" w:hAnsi="Times New Roman"/>
          <w:sz w:val="23"/>
          <w:szCs w:val="23"/>
          <w:lang w:val="en-US" w:eastAsia="zh-CN"/>
        </w:rPr>
        <w:t>亚运接站点车位施划项目</w:t>
      </w:r>
      <w:r>
        <w:rPr>
          <w:rFonts w:ascii="Times New Roman" w:hAnsi="Times New Roman"/>
          <w:sz w:val="23"/>
          <w:szCs w:val="23"/>
        </w:rPr>
        <w:t>施工</w:t>
      </w:r>
    </w:p>
    <w:p>
      <w:pPr>
        <w:spacing w:after="312" w:afterLines="100" w:line="300" w:lineRule="auto"/>
        <w:rPr>
          <w:rFonts w:hint="default" w:ascii="Times New Roman" w:hAnsi="Times New Roman" w:eastAsia="宋体"/>
          <w:sz w:val="23"/>
          <w:szCs w:val="23"/>
          <w:lang w:val="en-US" w:eastAsia="zh-CN"/>
        </w:rPr>
      </w:pPr>
      <w:r>
        <w:rPr>
          <w:rFonts w:ascii="Times New Roman" w:hAnsi="Times New Roman"/>
          <w:sz w:val="23"/>
          <w:szCs w:val="23"/>
        </w:rPr>
        <w:t>1.2工程地点：</w:t>
      </w:r>
      <w:r>
        <w:rPr>
          <w:rFonts w:hint="eastAsia" w:ascii="Times New Roman" w:hAnsi="Times New Roman"/>
          <w:sz w:val="23"/>
          <w:szCs w:val="23"/>
          <w:lang w:val="en-US" w:eastAsia="zh-CN"/>
        </w:rPr>
        <w:t>杭州萧山国际机场</w:t>
      </w:r>
    </w:p>
    <w:p>
      <w:pPr>
        <w:spacing w:after="312" w:afterLines="100" w:line="300" w:lineRule="auto"/>
        <w:rPr>
          <w:rFonts w:hint="eastAsia"/>
          <w:lang w:val="en-US" w:eastAsia="zh-CN"/>
        </w:rPr>
      </w:pPr>
      <w:r>
        <w:rPr>
          <w:rFonts w:ascii="Times New Roman" w:hAnsi="Times New Roman"/>
          <w:sz w:val="23"/>
          <w:szCs w:val="23"/>
        </w:rPr>
        <w:t>1.3工程内容：</w:t>
      </w:r>
      <w:r>
        <w:rPr>
          <w:rFonts w:hint="eastAsia"/>
          <w:lang w:val="en-US" w:eastAsia="zh-CN"/>
        </w:rPr>
        <w:t>施画停车位</w:t>
      </w:r>
    </w:p>
    <w:p>
      <w:pPr>
        <w:spacing w:after="312" w:afterLines="100" w:line="300" w:lineRule="auto"/>
        <w:rPr>
          <w:rFonts w:hint="default" w:ascii="Times New Roman" w:hAnsi="Times New Roman"/>
          <w:sz w:val="23"/>
          <w:szCs w:val="23"/>
          <w:lang w:val="en-US" w:eastAsia="zh-CN"/>
        </w:rPr>
      </w:pPr>
      <w:r>
        <w:rPr>
          <w:rFonts w:ascii="Times New Roman" w:hAnsi="Times New Roman"/>
          <w:sz w:val="23"/>
          <w:szCs w:val="23"/>
        </w:rPr>
        <w:t>1.4承包范围和方式：</w:t>
      </w:r>
      <w:r>
        <w:rPr>
          <w:rFonts w:hint="eastAsia" w:ascii="Times New Roman" w:hAnsi="Times New Roman"/>
          <w:sz w:val="23"/>
          <w:szCs w:val="23"/>
          <w:lang w:val="en-US" w:eastAsia="zh-CN"/>
        </w:rPr>
        <w:t>工程量清单范围内的所有内容，具体按照招标人委托为准，承包方式采用包工包料包安全。</w:t>
      </w:r>
    </w:p>
    <w:p>
      <w:pPr>
        <w:spacing w:after="312" w:afterLines="100" w:line="300" w:lineRule="auto"/>
        <w:rPr>
          <w:rFonts w:ascii="Times New Roman" w:hAnsi="Times New Roman"/>
          <w:sz w:val="23"/>
          <w:szCs w:val="23"/>
        </w:rPr>
      </w:pPr>
      <w:r>
        <w:rPr>
          <w:rFonts w:ascii="Times New Roman" w:hAnsi="Times New Roman"/>
          <w:sz w:val="23"/>
          <w:szCs w:val="23"/>
        </w:rPr>
        <w:t>1.5工期：本工程暂定自</w:t>
      </w:r>
      <w:r>
        <w:rPr>
          <w:rFonts w:hint="eastAsia" w:ascii="Times New Roman" w:hAnsi="Times New Roman"/>
          <w:sz w:val="23"/>
          <w:szCs w:val="23"/>
          <w:lang w:val="en-US" w:eastAsia="zh-CN"/>
        </w:rPr>
        <w:t>2023</w:t>
      </w:r>
      <w:r>
        <w:rPr>
          <w:rFonts w:ascii="Times New Roman" w:hAnsi="Times New Roman"/>
          <w:sz w:val="23"/>
          <w:szCs w:val="23"/>
        </w:rPr>
        <w:t>年</w:t>
      </w:r>
      <w:r>
        <w:rPr>
          <w:rFonts w:hint="eastAsia" w:ascii="Times New Roman" w:hAnsi="Times New Roman"/>
          <w:sz w:val="23"/>
          <w:szCs w:val="23"/>
          <w:lang w:val="en-US" w:eastAsia="zh-CN"/>
        </w:rPr>
        <w:t xml:space="preserve">  </w:t>
      </w:r>
      <w:r>
        <w:rPr>
          <w:rFonts w:ascii="Times New Roman" w:hAnsi="Times New Roman"/>
          <w:sz w:val="23"/>
          <w:szCs w:val="23"/>
        </w:rPr>
        <w:t>月</w:t>
      </w:r>
      <w:r>
        <w:rPr>
          <w:rFonts w:hint="eastAsia" w:ascii="Times New Roman" w:hAnsi="Times New Roman"/>
          <w:sz w:val="23"/>
          <w:szCs w:val="23"/>
          <w:lang w:val="en-US" w:eastAsia="zh-CN"/>
        </w:rPr>
        <w:t xml:space="preserve">  </w:t>
      </w:r>
      <w:r>
        <w:rPr>
          <w:rFonts w:ascii="Times New Roman" w:hAnsi="Times New Roman"/>
          <w:sz w:val="23"/>
          <w:szCs w:val="23"/>
        </w:rPr>
        <w:t>日开工，</w:t>
      </w:r>
      <w:r>
        <w:rPr>
          <w:rFonts w:hint="eastAsia" w:ascii="Times New Roman" w:hAnsi="Times New Roman"/>
          <w:sz w:val="23"/>
          <w:szCs w:val="23"/>
        </w:rPr>
        <w:t>绝对</w:t>
      </w:r>
      <w:r>
        <w:rPr>
          <w:rFonts w:ascii="Times New Roman" w:hAnsi="Times New Roman"/>
          <w:sz w:val="23"/>
          <w:szCs w:val="23"/>
        </w:rPr>
        <w:t>工期总共为</w:t>
      </w:r>
      <w:r>
        <w:rPr>
          <w:rFonts w:hint="eastAsia" w:ascii="Times New Roman" w:hAnsi="Times New Roman"/>
          <w:sz w:val="23"/>
          <w:szCs w:val="23"/>
          <w:lang w:val="en-US" w:eastAsia="zh-CN"/>
        </w:rPr>
        <w:t>7</w:t>
      </w:r>
      <w:r>
        <w:rPr>
          <w:rFonts w:ascii="Times New Roman" w:hAnsi="Times New Roman"/>
          <w:sz w:val="23"/>
          <w:szCs w:val="23"/>
        </w:rPr>
        <w:t>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hint="eastAsia" w:ascii="Times New Roman" w:hAnsi="Times New Roman" w:eastAsia="宋体"/>
          <w:sz w:val="23"/>
          <w:szCs w:val="23"/>
          <w:lang w:eastAsia="zh-CN"/>
        </w:rPr>
      </w:pPr>
      <w:r>
        <w:rPr>
          <w:rFonts w:ascii="Times New Roman" w:hAnsi="Times New Roman"/>
          <w:sz w:val="23"/>
          <w:szCs w:val="23"/>
        </w:rPr>
        <w:t>1.6工程质量标准：</w:t>
      </w:r>
      <w:r>
        <w:rPr>
          <w:rFonts w:hint="eastAsia" w:ascii="Times New Roman" w:hAnsi="Times New Roman"/>
          <w:sz w:val="23"/>
          <w:szCs w:val="23"/>
          <w:lang w:val="en-US" w:eastAsia="zh-CN"/>
        </w:rPr>
        <w:t>合格</w:t>
      </w:r>
    </w:p>
    <w:p>
      <w:pPr>
        <w:numPr>
          <w:ilvl w:val="0"/>
          <w:numId w:val="2"/>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w:t>
      </w:r>
      <w:r>
        <w:rPr>
          <w:rFonts w:hint="eastAsia" w:ascii="Times New Roman" w:hAnsi="Times New Roman"/>
          <w:sz w:val="23"/>
          <w:szCs w:val="23"/>
          <w:lang w:val="en-US" w:eastAsia="zh-CN"/>
        </w:rPr>
        <w:t>的</w:t>
      </w:r>
      <w:r>
        <w:rPr>
          <w:rFonts w:ascii="Times New Roman" w:hAnsi="Times New Roman"/>
          <w:sz w:val="23"/>
          <w:szCs w:val="23"/>
        </w:rPr>
        <w:t>合同价为人民币（大写）【 】(¥【 】元)，税率为【 】%，</w:t>
      </w:r>
      <w:r>
        <w:rPr>
          <w:rFonts w:ascii="Times New Roman" w:hAnsi="Times New Roman" w:eastAsiaTheme="minorEastAsia"/>
          <w:color w:val="000000"/>
          <w:sz w:val="23"/>
          <w:szCs w:val="23"/>
        </w:rPr>
        <w:t>不含税金额为人民币【 】</w:t>
      </w:r>
      <w:r>
        <w:rPr>
          <w:rFonts w:hint="eastAsia" w:ascii="Times New Roman" w:hAnsi="Times New Roman" w:eastAsiaTheme="minorEastAsia"/>
          <w:color w:val="000000"/>
          <w:sz w:val="23"/>
          <w:szCs w:val="23"/>
          <w:lang w:val="en-US" w:eastAsia="zh-CN"/>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lang w:val="en-US" w:eastAsia="zh-CN"/>
        </w:rPr>
        <w:t>元</w:t>
      </w:r>
      <w:r>
        <w:rPr>
          <w:rFonts w:ascii="Times New Roman" w:hAnsi="Times New Roman" w:eastAsiaTheme="minorEastAsia"/>
          <w:color w:val="000000"/>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2.2 本合同采用固定</w:t>
      </w:r>
      <w:r>
        <w:rPr>
          <w:rFonts w:hint="eastAsia" w:ascii="Times New Roman" w:hAnsi="Times New Roman"/>
          <w:sz w:val="23"/>
          <w:szCs w:val="23"/>
          <w:lang w:val="en-US" w:eastAsia="zh-CN"/>
        </w:rPr>
        <w:t>总</w:t>
      </w:r>
      <w:r>
        <w:rPr>
          <w:rFonts w:ascii="Times New Roman" w:hAnsi="Times New Roman"/>
          <w:sz w:val="23"/>
          <w:szCs w:val="23"/>
        </w:rPr>
        <w:t>价合同价格形式。</w:t>
      </w:r>
    </w:p>
    <w:p>
      <w:pPr>
        <w:spacing w:after="312" w:afterLines="100" w:line="300" w:lineRule="auto"/>
        <w:rPr>
          <w:rFonts w:ascii="Times New Roman" w:hAnsi="Times New Roman"/>
          <w:sz w:val="23"/>
          <w:szCs w:val="23"/>
        </w:rPr>
      </w:pPr>
      <w:r>
        <w:rPr>
          <w:rFonts w:ascii="Times New Roman" w:hAnsi="Times New Roman"/>
          <w:sz w:val="23"/>
          <w:szCs w:val="23"/>
        </w:rPr>
        <w:t>2.3 上述签约合同总价系根据双方确定的本工程工程量清单以及综合单价计算后确定的暂定合同价格，</w:t>
      </w:r>
      <w:r>
        <w:rPr>
          <w:rFonts w:hint="eastAsia" w:ascii="Times New Roman" w:hAnsi="Times New Roman"/>
          <w:sz w:val="23"/>
          <w:szCs w:val="23"/>
        </w:rPr>
        <w:t>具体单价见附件1已标价工程量清单。</w:t>
      </w:r>
    </w:p>
    <w:p>
      <w:pPr>
        <w:spacing w:after="312" w:afterLines="100" w:line="300" w:lineRule="auto"/>
        <w:rPr>
          <w:rFonts w:ascii="Times New Roman" w:hAnsi="Times New Roman"/>
          <w:sz w:val="23"/>
          <w:szCs w:val="23"/>
        </w:rPr>
      </w:pPr>
      <w:r>
        <w:rPr>
          <w:rFonts w:ascii="Times New Roman" w:hAnsi="Times New Roman"/>
          <w:sz w:val="23"/>
          <w:szCs w:val="23"/>
        </w:rPr>
        <w:t>在本合同约定工程内容范围内综合单价不作调整，合同结算总价应根据实际工程量完成情况经第三方审计后确定。</w:t>
      </w:r>
      <w:r>
        <w:rPr>
          <w:rFonts w:hint="eastAsia" w:ascii="Times New Roman" w:hAnsi="Times New Roman"/>
          <w:sz w:val="23"/>
          <w:szCs w:val="23"/>
        </w:rPr>
        <w:t>本合同综合单价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。若因国家税收政策调整而引起的增值税税率变化的，应按照国家税收政策调整，合同单价变更为原合同不含增值税总金额与调整后税率计算税额的合计金额。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ascii="Times New Roman" w:hAnsi="Times New Roman"/>
          <w:sz w:val="23"/>
          <w:szCs w:val="23"/>
          <w:lang w:val="en-US" w:eastAsia="zh-CN"/>
        </w:rPr>
        <w:t>15</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ascii="Times New Roman" w:hAnsi="Times New Roman"/>
          <w:sz w:val="23"/>
          <w:szCs w:val="23"/>
          <w:lang w:val="en-US" w:eastAsia="zh-CN"/>
        </w:rPr>
        <w:t>95</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ascii="Times New Roman" w:hAnsi="Times New Roman"/>
          <w:sz w:val="23"/>
          <w:szCs w:val="23"/>
        </w:rPr>
        <w:t>【</w:t>
      </w:r>
      <w:r>
        <w:rPr>
          <w:rFonts w:hint="eastAsia" w:ascii="Times New Roman" w:hAnsi="Times New Roman"/>
          <w:sz w:val="23"/>
          <w:szCs w:val="23"/>
          <w:lang w:val="en-US" w:eastAsia="zh-CN"/>
        </w:rPr>
        <w:t>5</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2.6</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lang w:val="en-US" w:eastAsia="zh-CN"/>
        </w:rPr>
        <w:t>2.7</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ascii="Times New Roman" w:hAnsi="Times New Roman"/>
          <w:sz w:val="23"/>
          <w:szCs w:val="23"/>
        </w:rPr>
      </w:pPr>
      <w:r>
        <w:rPr>
          <w:rFonts w:hint="eastAsia" w:ascii="Times New Roman" w:hAnsi="Times New Roman"/>
          <w:sz w:val="23"/>
          <w:szCs w:val="23"/>
        </w:rPr>
        <w:t>3.3 变更估价原则：【3.3.1 本合同及已标价的工程量清单或预算书中已有适用工程项目单价的，按已有的单价确定；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iCs/>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Times New Roman" w:hAnsi="Times New Roman"/>
          <w:sz w:val="23"/>
          <w:szCs w:val="23"/>
          <w:lang w:val="en-US" w:eastAsia="zh-CN"/>
        </w:rPr>
        <w:t>80</w:t>
      </w:r>
      <w:r>
        <w:rPr>
          <w:rFonts w:hint="eastAsia" w:ascii="Times New Roman" w:hAnsi="Times New Roman"/>
          <w:sz w:val="23"/>
          <w:szCs w:val="23"/>
        </w:rPr>
        <w:t xml:space="preserve"> 】%</w:t>
      </w:r>
      <w:r>
        <w:rPr>
          <w:rFonts w:ascii="Times New Roman" w:hAnsi="Times New Roman"/>
          <w:sz w:val="23"/>
          <w:szCs w:val="23"/>
        </w:rPr>
        <w:t>，每日工作时间</w:t>
      </w:r>
      <w:r>
        <w:rPr>
          <w:rFonts w:hint="eastAsia" w:ascii="Times New Roman" w:hAnsi="Times New Roman"/>
          <w:sz w:val="23"/>
          <w:szCs w:val="23"/>
        </w:rPr>
        <w:t>【</w:t>
      </w:r>
      <w:r>
        <w:rPr>
          <w:rFonts w:hint="eastAsia" w:ascii="Times New Roman" w:hAnsi="Times New Roman"/>
          <w:sz w:val="23"/>
          <w:szCs w:val="23"/>
          <w:lang w:val="en-US" w:eastAsia="zh-CN"/>
        </w:rPr>
        <w:t>8</w:t>
      </w:r>
      <w:r>
        <w:rPr>
          <w:rFonts w:hint="eastAsia" w:ascii="Times New Roman" w:hAnsi="Times New Roman"/>
          <w:sz w:val="23"/>
          <w:szCs w:val="23"/>
        </w:rPr>
        <w:t>】</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w:t>
      </w:r>
      <w:r>
        <w:rPr>
          <w:rFonts w:hint="eastAsia" w:ascii="Times New Roman" w:hAnsi="Times New Roman"/>
          <w:sz w:val="23"/>
          <w:szCs w:val="23"/>
          <w:lang w:val="en-US" w:eastAsia="zh-CN"/>
        </w:rPr>
        <w:t>48</w:t>
      </w:r>
      <w:r>
        <w:rPr>
          <w:rFonts w:hint="eastAsia" w:ascii="Times New Roman" w:hAnsi="Times New Roman"/>
          <w:sz w:val="23"/>
          <w:szCs w:val="23"/>
        </w:rPr>
        <w:t>】</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ascii="Times New Roman" w:hAnsi="Times New Roman"/>
          <w:sz w:val="23"/>
          <w:szCs w:val="23"/>
        </w:rPr>
        <w:t>【</w:t>
      </w:r>
      <w:r>
        <w:rPr>
          <w:rFonts w:hint="eastAsia" w:ascii="Times New Roman" w:hAnsi="Times New Roman"/>
          <w:sz w:val="23"/>
          <w:szCs w:val="23"/>
          <w:lang w:val="en-US" w:eastAsia="zh-CN"/>
        </w:rPr>
        <w:t>7</w:t>
      </w:r>
      <w:r>
        <w:rPr>
          <w:rFonts w:hint="eastAsia" w:ascii="Times New Roman" w:hAnsi="Times New Roman"/>
          <w:sz w:val="23"/>
          <w:szCs w:val="23"/>
        </w:rPr>
        <w:t>】</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ascii="Times New Roman" w:hAnsi="Times New Roman"/>
          <w:sz w:val="23"/>
          <w:szCs w:val="23"/>
          <w:lang w:val="en-US" w:eastAsia="zh-CN"/>
        </w:rPr>
        <w:t>0.1</w:t>
      </w:r>
      <w:r>
        <w:rPr>
          <w:rFonts w:hint="eastAsia" w:ascii="Times New Roman" w:hAnsi="Times New Roman"/>
          <w:sz w:val="23"/>
          <w:szCs w:val="23"/>
        </w:rPr>
        <w:t xml:space="preserve"> 】</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ascii="Times New Roman" w:hAnsi="Times New Roman"/>
          <w:sz w:val="23"/>
          <w:szCs w:val="23"/>
        </w:rPr>
        <w:t>【</w:t>
      </w:r>
      <w:r>
        <w:rPr>
          <w:rFonts w:hint="eastAsia" w:ascii="Times New Roman" w:hAnsi="Times New Roman"/>
          <w:sz w:val="23"/>
          <w:szCs w:val="23"/>
          <w:lang w:val="en-US" w:eastAsia="zh-CN"/>
        </w:rPr>
        <w:t>30</w:t>
      </w:r>
      <w:r>
        <w:rPr>
          <w:rFonts w:hint="eastAsia" w:ascii="Times New Roman" w:hAnsi="Times New Roman"/>
          <w:sz w:val="23"/>
          <w:szCs w:val="23"/>
        </w:rPr>
        <w:t>】</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ascii="Times New Roman" w:hAnsi="Times New Roman"/>
          <w:sz w:val="23"/>
          <w:szCs w:val="23"/>
          <w:lang w:val="en-US" w:eastAsia="zh-CN"/>
        </w:rPr>
        <w:t>0.1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ascii="Times New Roman" w:hAnsi="Times New Roman"/>
          <w:sz w:val="23"/>
          <w:szCs w:val="23"/>
          <w:lang w:val="en-US" w:eastAsia="zh-CN"/>
        </w:rPr>
        <w:t>10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adjustRightInd w:val="0"/>
        <w:snapToGrid w:val="0"/>
        <w:spacing w:after="312" w:afterLines="100" w:line="300" w:lineRule="auto"/>
        <w:rPr>
          <w:rFonts w:ascii="Times New Roman" w:hAnsi="Times New Roman" w:eastAsiaTheme="minorEastAsia"/>
          <w:color w:val="FF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 】份，甲方</w:t>
      </w:r>
      <w:r>
        <w:rPr>
          <w:rFonts w:hint="eastAsia" w:ascii="Times New Roman" w:hAnsi="Times New Roman" w:eastAsiaTheme="minorEastAsia"/>
          <w:sz w:val="23"/>
          <w:szCs w:val="23"/>
        </w:rPr>
        <w:t>持</w:t>
      </w:r>
      <w:r>
        <w:rPr>
          <w:rFonts w:ascii="Times New Roman" w:hAnsi="Times New Roman" w:eastAsiaTheme="minorEastAsia"/>
          <w:sz w:val="23"/>
          <w:szCs w:val="23"/>
        </w:rPr>
        <w:t>【 】份，乙方持【 】份，具有同等法律效力。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附件1：已标价工程量清单</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附件2：</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附件3：</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附件4：保密承诺书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附件5：廉政自律承诺书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ascii="Times New Roman" w:hAnsi="Times New Roman"/>
          <w:sz w:val="23"/>
          <w:szCs w:val="23"/>
        </w:rPr>
        <w:t>6</w:t>
      </w:r>
      <w:r>
        <w:rPr>
          <w:rFonts w:hint="eastAsia" w:ascii="Times New Roman" w:hAnsi="Times New Roman"/>
          <w:sz w:val="23"/>
          <w:szCs w:val="23"/>
        </w:rPr>
        <w:t>：【 】</w:t>
      </w:r>
    </w:p>
    <w:p>
      <w:pPr>
        <w:tabs>
          <w:tab w:val="right" w:pos="8306"/>
        </w:tabs>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pStyle w:val="20"/>
        <w:tabs>
          <w:tab w:val="left" w:pos="540"/>
        </w:tabs>
        <w:snapToGrid w:val="0"/>
        <w:spacing w:after="312" w:afterLines="100" w:line="300" w:lineRule="auto"/>
        <w:rPr>
          <w:b/>
          <w:bCs/>
          <w:sz w:val="23"/>
          <w:szCs w:val="23"/>
        </w:rPr>
      </w:pPr>
      <w:r>
        <w:rPr>
          <w:b/>
          <w:bCs/>
          <w:sz w:val="23"/>
          <w:szCs w:val="23"/>
        </w:rPr>
        <w:t>附件1：</w:t>
      </w:r>
      <w:r>
        <w:rPr>
          <w:rFonts w:hint="eastAsia"/>
          <w:b/>
          <w:bCs/>
          <w:sz w:val="23"/>
          <w:szCs w:val="23"/>
        </w:rPr>
        <w:t>已标价工程量清单</w:t>
      </w:r>
    </w:p>
    <w:p>
      <w:pPr>
        <w:pStyle w:val="20"/>
        <w:tabs>
          <w:tab w:val="left" w:pos="540"/>
        </w:tabs>
        <w:snapToGrid w:val="0"/>
        <w:spacing w:after="312" w:afterLines="100" w:line="300" w:lineRule="auto"/>
        <w:rPr>
          <w:b/>
          <w:bCs/>
          <w:sz w:val="23"/>
          <w:szCs w:val="23"/>
        </w:rPr>
      </w:pPr>
    </w:p>
    <w:p>
      <w:pPr>
        <w:rPr>
          <w:b/>
          <w:bCs/>
          <w:sz w:val="23"/>
          <w:szCs w:val="23"/>
        </w:rPr>
      </w:pPr>
      <w:r>
        <w:rPr>
          <w:b/>
          <w:bCs/>
          <w:sz w:val="23"/>
          <w:szCs w:val="23"/>
        </w:rPr>
        <w:br w:type="page"/>
      </w:r>
    </w:p>
    <w:p>
      <w:pPr>
        <w:pStyle w:val="20"/>
        <w:tabs>
          <w:tab w:val="left" w:pos="540"/>
        </w:tabs>
        <w:snapToGrid w:val="0"/>
        <w:spacing w:after="312" w:afterLines="100" w:line="300" w:lineRule="auto"/>
        <w:rPr>
          <w:b/>
          <w:bCs/>
          <w:sz w:val="23"/>
          <w:szCs w:val="23"/>
        </w:rPr>
      </w:pPr>
      <w:r>
        <w:rPr>
          <w:rFonts w:hint="eastAsia"/>
          <w:b/>
          <w:bCs/>
          <w:sz w:val="23"/>
          <w:szCs w:val="23"/>
        </w:rPr>
        <w:t>附件2：</w:t>
      </w:r>
    </w:p>
    <w:p>
      <w:pPr>
        <w:pStyle w:val="20"/>
        <w:snapToGrid w:val="0"/>
        <w:spacing w:after="312" w:afterLines="100" w:line="300" w:lineRule="auto"/>
        <w:jc w:val="center"/>
        <w:rPr>
          <w:b/>
          <w:bCs/>
          <w:color w:val="000000"/>
          <w:sz w:val="23"/>
          <w:szCs w:val="23"/>
        </w:rPr>
      </w:pPr>
      <w:r>
        <w:rPr>
          <w:b/>
          <w:bCs/>
          <w:color w:val="000000"/>
          <w:sz w:val="23"/>
          <w:szCs w:val="23"/>
        </w:rPr>
        <w:t>工程质量保修书</w:t>
      </w:r>
    </w:p>
    <w:p>
      <w:pPr>
        <w:pStyle w:val="20"/>
        <w:tabs>
          <w:tab w:val="left" w:pos="426"/>
        </w:tabs>
        <w:snapToGrid w:val="0"/>
        <w:spacing w:after="312" w:afterLines="100" w:line="300" w:lineRule="auto"/>
        <w:rPr>
          <w:sz w:val="23"/>
          <w:szCs w:val="23"/>
        </w:rPr>
      </w:pPr>
      <w:r>
        <w:rPr>
          <w:rFonts w:hint="eastAsia"/>
          <w:sz w:val="23"/>
          <w:szCs w:val="23"/>
        </w:rPr>
        <w:t>甲方</w:t>
      </w:r>
      <w:r>
        <w:rPr>
          <w:sz w:val="23"/>
          <w:szCs w:val="23"/>
        </w:rPr>
        <w:t>（全称）：</w:t>
      </w:r>
    </w:p>
    <w:p>
      <w:pPr>
        <w:pStyle w:val="20"/>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0"/>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 工程】</w:t>
      </w:r>
      <w:r>
        <w:rPr>
          <w:sz w:val="23"/>
          <w:szCs w:val="23"/>
        </w:rPr>
        <w:t>（工程全称）签订工程质量保修书。</w:t>
      </w:r>
    </w:p>
    <w:p>
      <w:pPr>
        <w:pStyle w:val="20"/>
        <w:tabs>
          <w:tab w:val="left" w:pos="426"/>
        </w:tabs>
        <w:snapToGrid w:val="0"/>
        <w:spacing w:after="312" w:afterLines="100" w:line="300" w:lineRule="auto"/>
        <w:rPr>
          <w:b/>
          <w:bCs/>
          <w:sz w:val="23"/>
          <w:szCs w:val="23"/>
        </w:rPr>
      </w:pPr>
      <w:r>
        <w:rPr>
          <w:b/>
          <w:bCs/>
          <w:sz w:val="23"/>
          <w:szCs w:val="23"/>
        </w:rPr>
        <w:t>一、工程质量保修范围和内容</w:t>
      </w:r>
    </w:p>
    <w:p>
      <w:pPr>
        <w:pStyle w:val="20"/>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0"/>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0"/>
        <w:tabs>
          <w:tab w:val="left" w:pos="426"/>
        </w:tabs>
        <w:snapToGrid w:val="0"/>
        <w:spacing w:after="312" w:afterLines="100" w:line="300" w:lineRule="auto"/>
        <w:rPr>
          <w:b/>
          <w:bCs/>
          <w:sz w:val="23"/>
          <w:szCs w:val="23"/>
        </w:rPr>
      </w:pPr>
      <w:r>
        <w:rPr>
          <w:b/>
          <w:bCs/>
          <w:sz w:val="23"/>
          <w:szCs w:val="23"/>
        </w:rPr>
        <w:t>二、质量保修期</w:t>
      </w:r>
    </w:p>
    <w:p>
      <w:pPr>
        <w:pStyle w:val="20"/>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 xml:space="preserve">【 </w:t>
      </w:r>
      <w:r>
        <w:rPr>
          <w:rFonts w:hint="eastAsia"/>
          <w:sz w:val="23"/>
          <w:szCs w:val="23"/>
          <w:lang w:val="en-US" w:eastAsia="zh-CN"/>
        </w:rPr>
        <w:t>/</w:t>
      </w:r>
      <w:r>
        <w:rPr>
          <w:rFonts w:hint="eastAsia"/>
          <w:sz w:val="23"/>
          <w:szCs w:val="23"/>
        </w:rPr>
        <w:t>】</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 xml:space="preserve">【 </w:t>
      </w:r>
      <w:r>
        <w:rPr>
          <w:rFonts w:hint="eastAsia"/>
          <w:sz w:val="23"/>
          <w:szCs w:val="23"/>
          <w:lang w:val="en-US" w:eastAsia="zh-CN"/>
        </w:rPr>
        <w:t>/</w:t>
      </w:r>
      <w:r>
        <w:rPr>
          <w:rFonts w:hint="eastAsia"/>
          <w:sz w:val="23"/>
          <w:szCs w:val="23"/>
        </w:rPr>
        <w:t>】</w:t>
      </w:r>
      <w:r>
        <w:rPr>
          <w:sz w:val="23"/>
          <w:szCs w:val="23"/>
        </w:rPr>
        <w:t>个采暖期、供冷期；</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w:t>
      </w:r>
      <w:r>
        <w:rPr>
          <w:rFonts w:hint="eastAsia"/>
          <w:sz w:val="23"/>
          <w:szCs w:val="23"/>
          <w:lang w:val="en-US" w:eastAsia="zh-CN"/>
        </w:rPr>
        <w:t>/</w:t>
      </w:r>
      <w:r>
        <w:rPr>
          <w:rFonts w:hint="eastAsia"/>
          <w:sz w:val="23"/>
          <w:szCs w:val="23"/>
        </w:rPr>
        <w:t xml:space="preserve"> 】</w:t>
      </w:r>
      <w:r>
        <w:rPr>
          <w:sz w:val="23"/>
          <w:szCs w:val="23"/>
        </w:rPr>
        <w:t>年；</w:t>
      </w:r>
    </w:p>
    <w:p>
      <w:pPr>
        <w:pStyle w:val="20"/>
        <w:numPr>
          <w:ilvl w:val="0"/>
          <w:numId w:val="3"/>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 】</w:t>
      </w:r>
    </w:p>
    <w:p>
      <w:pPr>
        <w:pStyle w:val="20"/>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0"/>
        <w:numPr>
          <w:ilvl w:val="0"/>
          <w:numId w:val="2"/>
        </w:numPr>
        <w:tabs>
          <w:tab w:val="left" w:pos="426"/>
        </w:tabs>
        <w:snapToGrid w:val="0"/>
        <w:spacing w:after="312" w:afterLines="100" w:line="300" w:lineRule="auto"/>
        <w:rPr>
          <w:b/>
          <w:bCs/>
          <w:sz w:val="23"/>
          <w:szCs w:val="23"/>
        </w:rPr>
      </w:pPr>
      <w:r>
        <w:rPr>
          <w:b/>
          <w:bCs/>
          <w:sz w:val="23"/>
          <w:szCs w:val="23"/>
        </w:rPr>
        <w:t>缺陷责任期</w:t>
      </w:r>
    </w:p>
    <w:p>
      <w:pPr>
        <w:pStyle w:val="20"/>
        <w:tabs>
          <w:tab w:val="left" w:pos="426"/>
        </w:tabs>
        <w:snapToGrid w:val="0"/>
        <w:spacing w:after="312" w:afterLines="100" w:line="300" w:lineRule="auto"/>
        <w:ind w:firstLine="460" w:firstLineChars="200"/>
        <w:rPr>
          <w:sz w:val="23"/>
          <w:szCs w:val="23"/>
        </w:rPr>
      </w:pPr>
      <w:r>
        <w:rPr>
          <w:sz w:val="23"/>
          <w:szCs w:val="23"/>
        </w:rPr>
        <w:t>工程缺陷责任期为</w:t>
      </w:r>
      <w:r>
        <w:rPr>
          <w:rFonts w:hint="eastAsia"/>
          <w:sz w:val="23"/>
          <w:szCs w:val="23"/>
          <w:lang w:val="en-US" w:eastAsia="zh-CN"/>
        </w:rPr>
        <w:t>12</w:t>
      </w:r>
      <w:r>
        <w:rPr>
          <w:sz w:val="23"/>
          <w:szCs w:val="23"/>
        </w:rPr>
        <w:t>个月，缺陷责任期自工程竣工验收合格之日起计算。单位工程先于全部工程进行验收，单位工程缺陷责任期自单位工程验收合格之日起算。</w:t>
      </w:r>
    </w:p>
    <w:p>
      <w:pPr>
        <w:pStyle w:val="20"/>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0"/>
        <w:tabs>
          <w:tab w:val="left" w:pos="426"/>
        </w:tabs>
        <w:snapToGrid w:val="0"/>
        <w:spacing w:after="312" w:afterLines="100" w:line="300" w:lineRule="auto"/>
        <w:rPr>
          <w:b/>
          <w:bCs/>
          <w:sz w:val="23"/>
          <w:szCs w:val="23"/>
        </w:rPr>
      </w:pPr>
      <w:r>
        <w:rPr>
          <w:b/>
          <w:bCs/>
          <w:sz w:val="23"/>
          <w:szCs w:val="23"/>
        </w:rPr>
        <w:t>四、质量保修责任</w:t>
      </w:r>
    </w:p>
    <w:p>
      <w:pPr>
        <w:pStyle w:val="20"/>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rFonts w:hint="eastAsia"/>
          <w:sz w:val="23"/>
          <w:szCs w:val="23"/>
          <w:lang w:val="en-US" w:eastAsia="zh-CN"/>
        </w:rPr>
        <w:t>1</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0"/>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0"/>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0"/>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0"/>
        <w:tabs>
          <w:tab w:val="left" w:pos="426"/>
        </w:tabs>
        <w:snapToGrid w:val="0"/>
        <w:spacing w:after="312" w:afterLines="100" w:line="300" w:lineRule="auto"/>
        <w:rPr>
          <w:b/>
          <w:bCs/>
          <w:sz w:val="23"/>
          <w:szCs w:val="23"/>
        </w:rPr>
      </w:pPr>
      <w:r>
        <w:rPr>
          <w:b/>
          <w:bCs/>
          <w:sz w:val="23"/>
          <w:szCs w:val="23"/>
        </w:rPr>
        <w:t>五、保修费用</w:t>
      </w:r>
    </w:p>
    <w:p>
      <w:pPr>
        <w:pStyle w:val="20"/>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0"/>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0"/>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0"/>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0"/>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0"/>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0"/>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0"/>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0"/>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0"/>
        <w:snapToGrid w:val="0"/>
        <w:spacing w:after="312" w:afterLines="100" w:line="300" w:lineRule="auto"/>
        <w:rPr>
          <w:sz w:val="23"/>
          <w:szCs w:val="23"/>
        </w:rPr>
      </w:pPr>
    </w:p>
    <w:p>
      <w:pPr>
        <w:pStyle w:val="20"/>
        <w:snapToGrid w:val="0"/>
        <w:spacing w:after="312" w:afterLines="100" w:line="300" w:lineRule="auto"/>
        <w:rPr>
          <w:sz w:val="23"/>
          <w:szCs w:val="23"/>
        </w:rPr>
      </w:pPr>
    </w:p>
    <w:p>
      <w:pPr>
        <w:pStyle w:val="20"/>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附件</w:t>
      </w:r>
      <w:r>
        <w:rPr>
          <w:rFonts w:hint="eastAsia" w:ascii="Times New Roman" w:hAnsi="Times New Roman"/>
          <w:b/>
          <w:bCs/>
          <w:sz w:val="23"/>
          <w:szCs w:val="23"/>
        </w:rPr>
        <w:t>3</w:t>
      </w:r>
      <w:r>
        <w:rPr>
          <w:rFonts w:ascii="Times New Roman" w:hAnsi="Times New Roman"/>
          <w:b/>
          <w:bCs/>
          <w:sz w:val="23"/>
          <w:szCs w:val="23"/>
        </w:rPr>
        <w:t xml:space="preserve">： </w:t>
      </w:r>
      <w:bookmarkStart w:id="39" w:name="_Hlk534811958"/>
    </w:p>
    <w:p>
      <w:pPr>
        <w:adjustRightInd w:val="0"/>
        <w:snapToGrid w:val="0"/>
        <w:spacing w:after="312" w:afterLines="100" w:line="300" w:lineRule="auto"/>
        <w:jc w:val="center"/>
        <w:rPr>
          <w:rFonts w:ascii="Times New Roman" w:hAnsi="Times New Roman" w:eastAsiaTheme="minorEastAsia"/>
          <w:color w:val="FF0000"/>
          <w:sz w:val="23"/>
          <w:szCs w:val="23"/>
        </w:rPr>
      </w:pPr>
      <w:r>
        <w:rPr>
          <w:rFonts w:ascii="Times New Roman" w:hAnsi="Times New Roman"/>
          <w:b/>
          <w:bCs/>
          <w:color w:val="000000"/>
          <w:sz w:val="23"/>
          <w:szCs w:val="23"/>
        </w:rPr>
        <w:t>安全文明施工协议书</w:t>
      </w:r>
      <w:bookmarkEnd w:id="39"/>
    </w:p>
    <w:p>
      <w:pPr>
        <w:pStyle w:val="20"/>
        <w:tabs>
          <w:tab w:val="left" w:pos="426"/>
        </w:tabs>
        <w:snapToGrid w:val="0"/>
        <w:spacing w:after="312" w:afterLines="100" w:line="300" w:lineRule="auto"/>
        <w:rPr>
          <w:sz w:val="23"/>
          <w:szCs w:val="23"/>
        </w:rPr>
      </w:pPr>
      <w:r>
        <w:rPr>
          <w:rFonts w:hint="eastAsia"/>
          <w:sz w:val="23"/>
          <w:szCs w:val="23"/>
        </w:rPr>
        <w:t>甲方</w:t>
      </w:r>
      <w:r>
        <w:rPr>
          <w:sz w:val="23"/>
          <w:szCs w:val="23"/>
        </w:rPr>
        <w:t>（全称）：</w:t>
      </w:r>
    </w:p>
    <w:p>
      <w:pPr>
        <w:pStyle w:val="20"/>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0"/>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sz w:val="23"/>
          <w:szCs w:val="23"/>
        </w:rPr>
        <w:t>【 】</w:t>
      </w:r>
      <w:r>
        <w:rPr>
          <w:sz w:val="23"/>
          <w:szCs w:val="23"/>
        </w:rPr>
        <w:t xml:space="preserve">机场工程建设的顺利进行。根据国家现行的有关法律、法规和安全生产规范、规程及标准，经双方协商，签订本《安全文明施工协议书》。 </w:t>
      </w:r>
    </w:p>
    <w:p>
      <w:pPr>
        <w:pStyle w:val="20"/>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0"/>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0"/>
        <w:adjustRightInd w:val="0"/>
        <w:snapToGrid w:val="0"/>
        <w:spacing w:after="312" w:afterLines="100" w:line="300" w:lineRule="auto"/>
        <w:ind w:firstLine="460" w:firstLineChars="200"/>
        <w:rPr>
          <w:sz w:val="23"/>
          <w:szCs w:val="23"/>
        </w:rPr>
      </w:pPr>
      <w:r>
        <w:rPr>
          <w:sz w:val="23"/>
          <w:szCs w:val="23"/>
        </w:rPr>
        <w:t>2、无重大经济责任事故。</w:t>
      </w:r>
    </w:p>
    <w:p>
      <w:pPr>
        <w:pStyle w:val="20"/>
        <w:adjustRightInd w:val="0"/>
        <w:snapToGrid w:val="0"/>
        <w:spacing w:after="312" w:afterLines="100" w:line="300" w:lineRule="auto"/>
        <w:ind w:firstLine="460" w:firstLineChars="200"/>
        <w:rPr>
          <w:sz w:val="23"/>
          <w:szCs w:val="23"/>
        </w:rPr>
      </w:pPr>
      <w:r>
        <w:rPr>
          <w:sz w:val="23"/>
          <w:szCs w:val="23"/>
        </w:rPr>
        <w:t>3、无空防安全事故。</w:t>
      </w:r>
    </w:p>
    <w:p>
      <w:pPr>
        <w:pStyle w:val="20"/>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0"/>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0"/>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0"/>
        <w:adjustRightInd w:val="0"/>
        <w:snapToGrid w:val="0"/>
        <w:spacing w:after="312" w:afterLines="100" w:line="300" w:lineRule="auto"/>
        <w:ind w:firstLine="460" w:firstLineChars="200"/>
        <w:rPr>
          <w:sz w:val="23"/>
          <w:szCs w:val="23"/>
        </w:rPr>
      </w:pPr>
      <w:r>
        <w:rPr>
          <w:sz w:val="23"/>
          <w:szCs w:val="23"/>
        </w:rPr>
        <w:t>7、无集体食物中毒事件。</w:t>
      </w:r>
    </w:p>
    <w:p>
      <w:pPr>
        <w:pStyle w:val="20"/>
        <w:adjustRightInd w:val="0"/>
        <w:snapToGrid w:val="0"/>
        <w:spacing w:after="312" w:afterLines="100" w:line="300" w:lineRule="auto"/>
        <w:ind w:firstLine="460" w:firstLineChars="200"/>
        <w:rPr>
          <w:sz w:val="23"/>
          <w:szCs w:val="23"/>
        </w:rPr>
      </w:pPr>
      <w:r>
        <w:rPr>
          <w:sz w:val="23"/>
          <w:szCs w:val="23"/>
        </w:rPr>
        <w:t>8、无计划外生育。</w:t>
      </w:r>
    </w:p>
    <w:p>
      <w:pPr>
        <w:pStyle w:val="20"/>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0"/>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0"/>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0"/>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0"/>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0"/>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0"/>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0"/>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0"/>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0"/>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0"/>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0"/>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0"/>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0"/>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0"/>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lang w:val="en-US" w:eastAsia="zh-CN"/>
        </w:rPr>
        <w:t>杭州市</w:t>
      </w:r>
      <w:r>
        <w:rPr>
          <w:sz w:val="23"/>
          <w:szCs w:val="23"/>
        </w:rPr>
        <w:t>机场建设工程安全文明施工管理规定》和《</w:t>
      </w:r>
      <w:r>
        <w:rPr>
          <w:rFonts w:hint="eastAsia"/>
          <w:sz w:val="23"/>
          <w:szCs w:val="23"/>
          <w:lang w:val="en-US" w:eastAsia="zh-CN"/>
        </w:rPr>
        <w:t>杭州市</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0"/>
        <w:adjustRightInd w:val="0"/>
        <w:snapToGrid w:val="0"/>
        <w:spacing w:after="312" w:afterLines="100" w:line="300" w:lineRule="auto"/>
        <w:ind w:firstLine="345" w:firstLineChars="150"/>
        <w:rPr>
          <w:sz w:val="23"/>
          <w:szCs w:val="23"/>
        </w:rPr>
      </w:pPr>
      <w:r>
        <w:rPr>
          <w:sz w:val="23"/>
          <w:szCs w:val="23"/>
        </w:rPr>
        <w:t>（一）安全文明施工管理</w:t>
      </w:r>
    </w:p>
    <w:p>
      <w:pPr>
        <w:pStyle w:val="20"/>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0"/>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0"/>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0"/>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0"/>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0"/>
        <w:adjustRightInd w:val="0"/>
        <w:snapToGrid w:val="0"/>
        <w:spacing w:after="312" w:afterLines="100" w:line="300" w:lineRule="auto"/>
        <w:ind w:firstLine="460" w:firstLineChars="200"/>
        <w:rPr>
          <w:sz w:val="23"/>
          <w:szCs w:val="23"/>
        </w:rPr>
      </w:pPr>
      <w:r>
        <w:rPr>
          <w:sz w:val="23"/>
          <w:szCs w:val="23"/>
        </w:rPr>
        <w:t xml:space="preserve">22.3 模板工程； </w:t>
      </w:r>
    </w:p>
    <w:p>
      <w:pPr>
        <w:pStyle w:val="20"/>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0"/>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0"/>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0"/>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0"/>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0"/>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0"/>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0"/>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0"/>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0"/>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0"/>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0"/>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0"/>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0"/>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0"/>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0"/>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0"/>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0"/>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0"/>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0"/>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0"/>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lang w:val="en-US" w:eastAsia="zh-CN"/>
        </w:rPr>
        <w:t>杭州市</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0"/>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0"/>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0"/>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0"/>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0"/>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0"/>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0"/>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0"/>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0"/>
        <w:adjustRightInd w:val="0"/>
        <w:snapToGrid w:val="0"/>
        <w:spacing w:after="312" w:afterLines="100" w:line="300" w:lineRule="auto"/>
        <w:ind w:firstLine="460" w:firstLineChars="200"/>
        <w:rPr>
          <w:sz w:val="23"/>
          <w:szCs w:val="23"/>
        </w:rPr>
      </w:pPr>
      <w:r>
        <w:rPr>
          <w:sz w:val="23"/>
          <w:szCs w:val="23"/>
        </w:rPr>
        <w:t>（四）社会治安管理</w:t>
      </w:r>
    </w:p>
    <w:p>
      <w:pPr>
        <w:pStyle w:val="20"/>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0"/>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0"/>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0"/>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0"/>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0"/>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0"/>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0"/>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0"/>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0"/>
        <w:adjustRightInd w:val="0"/>
        <w:snapToGrid w:val="0"/>
        <w:spacing w:after="312" w:afterLines="100" w:line="300" w:lineRule="auto"/>
        <w:ind w:firstLine="345" w:firstLineChars="150"/>
        <w:rPr>
          <w:sz w:val="23"/>
          <w:szCs w:val="23"/>
        </w:rPr>
      </w:pPr>
      <w:r>
        <w:rPr>
          <w:sz w:val="23"/>
          <w:szCs w:val="23"/>
        </w:rPr>
        <w:t>（五）消防安全管理</w:t>
      </w:r>
    </w:p>
    <w:p>
      <w:pPr>
        <w:pStyle w:val="20"/>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0"/>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0"/>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0"/>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0"/>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0"/>
        <w:adjustRightInd w:val="0"/>
        <w:snapToGrid w:val="0"/>
        <w:spacing w:after="312" w:afterLines="100" w:line="300" w:lineRule="auto"/>
        <w:ind w:firstLine="460" w:firstLineChars="200"/>
        <w:rPr>
          <w:sz w:val="23"/>
          <w:szCs w:val="23"/>
        </w:rPr>
      </w:pPr>
      <w:r>
        <w:rPr>
          <w:sz w:val="23"/>
          <w:szCs w:val="23"/>
        </w:rPr>
        <w:t>（六）交通安全管理</w:t>
      </w:r>
    </w:p>
    <w:p>
      <w:pPr>
        <w:pStyle w:val="20"/>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0"/>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0"/>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0"/>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0"/>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0"/>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0"/>
        <w:adjustRightInd w:val="0"/>
        <w:snapToGrid w:val="0"/>
        <w:spacing w:after="312" w:afterLines="100" w:line="300" w:lineRule="auto"/>
        <w:ind w:firstLine="460" w:firstLineChars="200"/>
        <w:rPr>
          <w:sz w:val="23"/>
          <w:szCs w:val="23"/>
        </w:rPr>
      </w:pPr>
      <w:r>
        <w:rPr>
          <w:sz w:val="23"/>
          <w:szCs w:val="23"/>
        </w:rPr>
        <w:t>四、违约责任</w:t>
      </w:r>
    </w:p>
    <w:p>
      <w:pPr>
        <w:pStyle w:val="20"/>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0"/>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0"/>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0"/>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0"/>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0"/>
        <w:adjustRightInd w:val="0"/>
        <w:snapToGrid w:val="0"/>
        <w:spacing w:after="312" w:afterLines="100" w:line="300" w:lineRule="auto"/>
        <w:ind w:firstLine="460" w:firstLineChars="200"/>
        <w:rPr>
          <w:sz w:val="23"/>
          <w:szCs w:val="23"/>
        </w:rPr>
      </w:pPr>
      <w:r>
        <w:rPr>
          <w:sz w:val="23"/>
          <w:szCs w:val="23"/>
        </w:rPr>
        <w:t>五、本协议书附于《</w:t>
      </w:r>
      <w:r>
        <w:rPr>
          <w:rFonts w:hint="eastAsia"/>
          <w:sz w:val="23"/>
          <w:szCs w:val="23"/>
          <w:lang w:val="en-US" w:eastAsia="zh-CN"/>
        </w:rPr>
        <w:t>亚运接站点车位施划项目</w:t>
      </w:r>
      <w:r>
        <w:rPr>
          <w:sz w:val="23"/>
          <w:szCs w:val="23"/>
        </w:rPr>
        <w:t>施工合同</w:t>
      </w:r>
      <w:r>
        <w:rPr>
          <w:sz w:val="23"/>
          <w:szCs w:val="23"/>
          <w:u w:val="single"/>
        </w:rPr>
        <w:t xml:space="preserve"> </w:t>
      </w:r>
      <w:r>
        <w:rPr>
          <w:sz w:val="23"/>
          <w:szCs w:val="23"/>
        </w:rPr>
        <w:t>》后，本协议书自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0"/>
        <w:adjustRightInd w:val="0"/>
        <w:snapToGrid w:val="0"/>
        <w:spacing w:after="312" w:afterLines="100" w:line="300" w:lineRule="auto"/>
        <w:ind w:firstLine="460" w:firstLineChars="200"/>
        <w:rPr>
          <w:sz w:val="23"/>
          <w:szCs w:val="23"/>
        </w:rPr>
      </w:pPr>
    </w:p>
    <w:p>
      <w:pPr>
        <w:pStyle w:val="20"/>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40" w:name="_Hlk126741364"/>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4</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亚运接站点车位施划项目</w:t>
      </w:r>
      <w:r>
        <w:rPr>
          <w:rFonts w:hint="eastAsia" w:ascii="Times New Roman" w:hAnsi="Times New Roman" w:eastAsiaTheme="minorEastAsia"/>
          <w:color w:val="000000"/>
          <w:sz w:val="23"/>
          <w:szCs w:val="23"/>
        </w:rPr>
        <w:t>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40"/>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41" w:name="_Hlk126741385"/>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5</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亚运接站点车位施划项目</w:t>
      </w:r>
      <w:r>
        <w:rPr>
          <w:rFonts w:hint="eastAsia" w:ascii="Times New Roman" w:hAnsi="Times New Roman" w:eastAsiaTheme="minorEastAsia"/>
          <w:color w:val="000000"/>
          <w:sz w:val="23"/>
          <w:szCs w:val="23"/>
        </w:rPr>
        <w:t>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41"/>
    <w:p>
      <w:pPr>
        <w:spacing w:before="156" w:beforeLines="50" w:after="156" w:afterLines="50" w:line="300" w:lineRule="auto"/>
        <w:rPr>
          <w:rFonts w:ascii="Times New Roman" w:hAnsi="Times New Roman" w:eastAsiaTheme="minorEastAsia"/>
          <w:sz w:val="23"/>
          <w:szCs w:val="23"/>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4"/>
        <w:spacing w:line="564" w:lineRule="exact"/>
        <w:ind w:right="57" w:firstLine="420"/>
        <w:jc w:val="center"/>
      </w:pPr>
      <w:bookmarkStart w:id="42" w:name="_Toc33099966"/>
      <w:r>
        <w:rPr>
          <w:rFonts w:hint="eastAsia"/>
          <w:b w:val="0"/>
          <w:bCs w:val="0"/>
        </w:rPr>
        <w:t>第五章  工程量清单</w:t>
      </w:r>
      <w:bookmarkEnd w:id="42"/>
    </w:p>
    <w:tbl>
      <w:tblPr>
        <w:tblStyle w:val="13"/>
        <w:tblW w:w="9165" w:type="dxa"/>
        <w:jc w:val="center"/>
        <w:tblLayout w:type="fixed"/>
        <w:tblCellMar>
          <w:top w:w="0" w:type="dxa"/>
          <w:left w:w="0" w:type="dxa"/>
          <w:bottom w:w="0" w:type="dxa"/>
          <w:right w:w="0" w:type="dxa"/>
        </w:tblCellMar>
      </w:tblPr>
      <w:tblGrid>
        <w:gridCol w:w="509"/>
        <w:gridCol w:w="1419"/>
        <w:gridCol w:w="555"/>
        <w:gridCol w:w="635"/>
        <w:gridCol w:w="730"/>
        <w:gridCol w:w="1140"/>
        <w:gridCol w:w="1140"/>
        <w:gridCol w:w="1580"/>
        <w:gridCol w:w="1457"/>
      </w:tblGrid>
      <w:tr>
        <w:tblPrEx>
          <w:tblCellMar>
            <w:top w:w="0" w:type="dxa"/>
            <w:left w:w="0" w:type="dxa"/>
            <w:bottom w:w="0" w:type="dxa"/>
            <w:right w:w="0" w:type="dxa"/>
          </w:tblCellMar>
        </w:tblPrEx>
        <w:trPr>
          <w:trHeight w:val="358" w:hRule="atLeast"/>
          <w:jc w:val="center"/>
        </w:trPr>
        <w:tc>
          <w:tcPr>
            <w:tcW w:w="50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序号</w:t>
            </w:r>
          </w:p>
        </w:tc>
        <w:tc>
          <w:tcPr>
            <w:tcW w:w="141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名称</w:t>
            </w:r>
          </w:p>
        </w:tc>
        <w:tc>
          <w:tcPr>
            <w:tcW w:w="55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rPr>
            </w:pPr>
            <w:r>
              <w:rPr>
                <w:rFonts w:hint="eastAsia"/>
                <w:shd w:val="clear" w:color="auto" w:fill="auto"/>
                <w:lang w:val="en-US" w:eastAsia="zh-CN"/>
              </w:rPr>
              <w:t>宽度</w:t>
            </w:r>
          </w:p>
        </w:tc>
        <w:tc>
          <w:tcPr>
            <w:tcW w:w="63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厚度</w:t>
            </w:r>
          </w:p>
        </w:tc>
        <w:tc>
          <w:tcPr>
            <w:tcW w:w="73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eastAsia="宋体"/>
                <w:shd w:val="clear" w:color="auto" w:fill="auto"/>
                <w:lang w:val="en-US" w:eastAsia="zh-CN"/>
              </w:rPr>
            </w:pPr>
            <w:r>
              <w:rPr>
                <w:rFonts w:hint="eastAsia"/>
                <w:shd w:val="clear" w:color="auto" w:fill="auto"/>
                <w:lang w:val="en-US" w:eastAsia="zh-CN"/>
              </w:rPr>
              <w:t>工程量</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shd w:val="clear" w:color="auto" w:fill="auto"/>
                <w:lang w:val="en-US" w:eastAsia="zh-CN"/>
              </w:rPr>
            </w:pPr>
            <w:r>
              <w:rPr>
                <w:rFonts w:hint="eastAsia"/>
                <w:shd w:val="clear" w:color="auto" w:fill="auto"/>
                <w:lang w:val="en-US" w:eastAsia="zh-CN"/>
              </w:rPr>
              <w:t>单价（税后）/</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default"/>
                <w:shd w:val="clear" w:color="auto" w:fill="auto"/>
                <w:lang w:val="en-US" w:eastAsia="zh-CN"/>
              </w:rPr>
            </w:pPr>
            <w:bookmarkStart w:id="43" w:name="OLE_LINK5"/>
            <w:r>
              <w:rPr>
                <w:rFonts w:hint="eastAsia"/>
                <w:shd w:val="clear" w:color="auto" w:fill="auto"/>
                <w:lang w:val="en-US" w:eastAsia="zh-CN"/>
              </w:rPr>
              <w:t>总价（税后）</w:t>
            </w:r>
            <w:bookmarkEnd w:id="43"/>
          </w:p>
        </w:tc>
        <w:tc>
          <w:tcPr>
            <w:tcW w:w="1580"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总价（税前）</w:t>
            </w:r>
          </w:p>
        </w:tc>
        <w:tc>
          <w:tcPr>
            <w:tcW w:w="1457"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numPr>
                <w:ilvl w:val="0"/>
                <w:numId w:val="0"/>
              </w:numPr>
              <w:jc w:val="center"/>
              <w:rPr>
                <w:rFonts w:hint="eastAsia"/>
                <w:shd w:val="clear" w:color="auto" w:fill="auto"/>
                <w:lang w:val="en-US" w:eastAsia="zh-CN"/>
              </w:rPr>
            </w:pPr>
            <w:r>
              <w:rPr>
                <w:rFonts w:hint="eastAsia"/>
                <w:shd w:val="clear" w:color="auto" w:fill="auto"/>
                <w:lang w:val="en-US" w:eastAsia="zh-CN"/>
              </w:rPr>
              <w:t>税率</w:t>
            </w:r>
          </w:p>
        </w:tc>
      </w:tr>
      <w:tr>
        <w:tblPrEx>
          <w:tblCellMar>
            <w:top w:w="0" w:type="dxa"/>
            <w:left w:w="0" w:type="dxa"/>
            <w:bottom w:w="0" w:type="dxa"/>
            <w:right w:w="0" w:type="dxa"/>
          </w:tblCellMar>
        </w:tblPrEx>
        <w:trPr>
          <w:trHeight w:val="90" w:hRule="atLeast"/>
          <w:jc w:val="center"/>
        </w:trPr>
        <w:tc>
          <w:tcPr>
            <w:tcW w:w="5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numPr>
                <w:ilvl w:val="0"/>
                <w:numId w:val="0"/>
              </w:numPr>
              <w:jc w:val="center"/>
              <w:rPr>
                <w:rFonts w:hint="eastAsia" w:eastAsia="宋体"/>
                <w:lang w:val="en-US" w:eastAsia="zh-CN"/>
              </w:rPr>
            </w:pPr>
            <w:bookmarkStart w:id="44" w:name="OLE_LINK6" w:colFirst="6" w:colLast="7"/>
            <w:r>
              <w:rPr>
                <w:rFonts w:hint="eastAsia"/>
                <w:lang w:val="en-US" w:eastAsia="zh-CN"/>
              </w:rPr>
              <w:t>1</w:t>
            </w:r>
          </w:p>
        </w:tc>
        <w:tc>
          <w:tcPr>
            <w:tcW w:w="141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eastAsia="zh-CN"/>
              </w:rPr>
            </w:pPr>
            <w:r>
              <w:rPr>
                <w:rFonts w:hint="eastAsia"/>
                <w:lang w:val="en-US" w:eastAsia="zh-CN"/>
              </w:rPr>
              <w:t>通用反光型道路预成型标线</w:t>
            </w:r>
          </w:p>
        </w:tc>
        <w:tc>
          <w:tcPr>
            <w:tcW w:w="555" w:type="dxa"/>
            <w:tcBorders>
              <w:top w:val="nil"/>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eastAsia" w:eastAsia="宋体"/>
                <w:lang w:val="en-US" w:eastAsia="zh-CN"/>
              </w:rPr>
            </w:pPr>
            <w:r>
              <w:rPr>
                <w:rFonts w:hint="eastAsia"/>
                <w:lang w:val="en-US" w:eastAsia="zh-CN"/>
              </w:rPr>
              <w:t>15cm</w:t>
            </w:r>
          </w:p>
        </w:tc>
        <w:tc>
          <w:tcPr>
            <w:tcW w:w="635"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jc w:val="center"/>
              <w:rPr>
                <w:rFonts w:hint="default" w:eastAsia="宋体"/>
                <w:lang w:val="en-US" w:eastAsia="zh-CN"/>
              </w:rPr>
            </w:pPr>
            <w:r>
              <w:rPr>
                <w:rFonts w:hint="eastAsia" w:eastAsia="宋体"/>
                <w:lang w:val="en-US" w:eastAsia="zh-CN"/>
              </w:rPr>
              <w:t>1.5mm</w:t>
            </w:r>
          </w:p>
        </w:tc>
        <w:tc>
          <w:tcPr>
            <w:tcW w:w="730" w:type="dxa"/>
            <w:tcBorders>
              <w:top w:val="single" w:color="000000" w:sz="4" w:space="0"/>
              <w:left w:val="nil"/>
              <w:bottom w:val="single" w:color="000000" w:sz="4" w:space="0"/>
              <w:right w:val="single" w:color="000000" w:sz="4" w:space="0"/>
            </w:tcBorders>
            <w:shd w:val="clear" w:color="000000" w:fill="FFFFFF"/>
            <w:tcMar>
              <w:top w:w="15" w:type="dxa"/>
              <w:left w:w="15" w:type="dxa"/>
              <w:right w:w="15" w:type="dxa"/>
            </w:tcMar>
            <w:vAlign w:val="center"/>
          </w:tcPr>
          <w:p>
            <w:pPr>
              <w:numPr>
                <w:ilvl w:val="0"/>
                <w:numId w:val="0"/>
              </w:numPr>
              <w:ind w:left="0" w:leftChars="0" w:firstLine="0" w:firstLineChars="0"/>
              <w:jc w:val="center"/>
              <w:rPr>
                <w:rFonts w:hint="eastAsia" w:eastAsia="宋体"/>
                <w:lang w:val="en-US" w:eastAsia="zh-CN"/>
              </w:rPr>
            </w:pPr>
            <w:r>
              <w:rPr>
                <w:rFonts w:hint="eastAsia" w:eastAsia="宋体"/>
                <w:lang w:val="en-US" w:eastAsia="zh-CN"/>
              </w:rPr>
              <w:t>250</w:t>
            </w: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ind w:left="0" w:leftChars="0" w:firstLine="0" w:firstLineChars="0"/>
              <w:jc w:val="center"/>
              <w:rPr>
                <w:rFonts w:hint="default" w:eastAsia="宋体"/>
                <w:lang w:val="en-US" w:eastAsia="zh-CN"/>
              </w:rPr>
            </w:pPr>
            <w:r>
              <w:rPr>
                <w:rFonts w:hint="eastAsia"/>
                <w:lang w:val="en-US" w:eastAsia="zh-CN"/>
              </w:rPr>
              <w:t xml:space="preserve">      </w:t>
            </w:r>
            <w:r>
              <w:rPr>
                <w:rFonts w:hint="eastAsia"/>
                <w:lang w:eastAsia="zh-CN"/>
              </w:rPr>
              <w:t>元</w:t>
            </w:r>
          </w:p>
        </w:tc>
        <w:tc>
          <w:tcPr>
            <w:tcW w:w="114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eastAsia="宋体"/>
                <w:lang w:eastAsia="zh-CN"/>
              </w:rPr>
            </w:pPr>
            <w:bookmarkStart w:id="45" w:name="OLE_LINK4"/>
            <w:r>
              <w:rPr>
                <w:rFonts w:hint="eastAsia"/>
                <w:lang w:val="en-US" w:eastAsia="zh-CN"/>
              </w:rPr>
              <w:t xml:space="preserve">        </w:t>
            </w:r>
            <w:bookmarkStart w:id="46" w:name="OLE_LINK7"/>
            <w:r>
              <w:rPr>
                <w:rFonts w:hint="eastAsia"/>
                <w:lang w:eastAsia="zh-CN"/>
              </w:rPr>
              <w:t>元</w:t>
            </w:r>
            <w:bookmarkEnd w:id="45"/>
            <w:bookmarkEnd w:id="46"/>
          </w:p>
        </w:tc>
        <w:tc>
          <w:tcPr>
            <w:tcW w:w="158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r>
              <w:rPr>
                <w:rFonts w:hint="eastAsia"/>
                <w:lang w:val="en-US" w:eastAsia="zh-CN"/>
              </w:rPr>
              <w:t xml:space="preserve">            </w:t>
            </w:r>
            <w:r>
              <w:rPr>
                <w:rFonts w:hint="eastAsia"/>
                <w:lang w:eastAsia="zh-CN"/>
              </w:rPr>
              <w:t>元</w:t>
            </w:r>
          </w:p>
        </w:tc>
        <w:tc>
          <w:tcPr>
            <w:tcW w:w="14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numPr>
                <w:ilvl w:val="0"/>
                <w:numId w:val="0"/>
              </w:numPr>
              <w:jc w:val="center"/>
              <w:rPr>
                <w:rFonts w:hint="eastAsia"/>
                <w:lang w:eastAsia="zh-CN"/>
              </w:rPr>
            </w:pPr>
          </w:p>
        </w:tc>
      </w:tr>
      <w:bookmarkEnd w:id="44"/>
    </w:tbl>
    <w:p>
      <w:pPr>
        <w:spacing w:line="440" w:lineRule="exact"/>
        <w:ind w:left="298" w:leftChars="142" w:firstLine="431" w:firstLineChars="196"/>
        <w:jc w:val="left"/>
        <w:rPr>
          <w:rFonts w:hint="default" w:ascii="宋体" w:hAnsi="宋体" w:eastAsia="宋体" w:cs="宋体"/>
          <w:b w:val="0"/>
          <w:bCs/>
          <w:sz w:val="28"/>
          <w:szCs w:val="28"/>
        </w:rPr>
      </w:pPr>
      <w:r>
        <w:rPr>
          <w:rFonts w:hint="eastAsia" w:ascii="宋体" w:hAnsi="宋体" w:cs="宋体"/>
          <w:b w:val="0"/>
          <w:bCs/>
          <w:color w:val="000000"/>
          <w:sz w:val="22"/>
          <w:szCs w:val="22"/>
        </w:rPr>
        <w:t>通用反光型道路预成型标线</w:t>
      </w:r>
      <w:r>
        <w:rPr>
          <w:rFonts w:hint="eastAsia" w:ascii="宋体" w:hAnsi="宋体" w:cs="宋体"/>
          <w:b w:val="0"/>
          <w:bCs/>
          <w:color w:val="000000"/>
          <w:sz w:val="22"/>
          <w:szCs w:val="22"/>
          <w:lang w:eastAsia="zh-CN"/>
        </w:rPr>
        <w:t>。</w:t>
      </w:r>
      <w:r>
        <w:rPr>
          <w:rFonts w:hint="eastAsia" w:ascii="宋体" w:hAnsi="宋体" w:eastAsia="宋体" w:cs="宋体"/>
          <w:b w:val="0"/>
          <w:bCs/>
          <w:sz w:val="22"/>
          <w:szCs w:val="22"/>
        </w:rPr>
        <w:t>道路预成型标线带采用</w:t>
      </w:r>
      <w:r>
        <w:rPr>
          <w:rFonts w:hint="eastAsia" w:ascii="宋体" w:hAnsi="宋体" w:eastAsia="宋体" w:cs="宋体"/>
          <w:b w:val="0"/>
          <w:bCs/>
          <w:color w:val="FF0000"/>
          <w:sz w:val="22"/>
          <w:szCs w:val="22"/>
        </w:rPr>
        <w:t>合成橡胶</w:t>
      </w:r>
      <w:r>
        <w:rPr>
          <w:rFonts w:hint="eastAsia" w:ascii="宋体" w:hAnsi="宋体" w:eastAsia="宋体" w:cs="宋体"/>
          <w:b w:val="0"/>
          <w:bCs/>
          <w:sz w:val="22"/>
          <w:szCs w:val="22"/>
        </w:rPr>
        <w:t>预制成型，具有较好的柔韧性和拉伸强度（</w:t>
      </w:r>
      <w:r>
        <w:rPr>
          <w:rFonts w:hint="eastAsia" w:ascii="宋体" w:hAnsi="宋体" w:eastAsia="宋体" w:cs="宋体"/>
          <w:b w:val="0"/>
          <w:bCs/>
          <w:color w:val="FF0000"/>
          <w:sz w:val="22"/>
          <w:szCs w:val="22"/>
        </w:rPr>
        <w:t>对折无裂痕，更不会断裂</w:t>
      </w:r>
      <w:r>
        <w:rPr>
          <w:rFonts w:hint="eastAsia" w:ascii="宋体" w:hAnsi="宋体" w:eastAsia="宋体" w:cs="宋体"/>
          <w:b w:val="0"/>
          <w:bCs/>
          <w:sz w:val="22"/>
          <w:szCs w:val="22"/>
        </w:rPr>
        <w:t>）；表面涂覆有反光玻璃微珠，具有较好夜间反光性；同时，表面采用高性能涂料，具有较好的耐磨性和自洁性；</w:t>
      </w:r>
      <w:r>
        <w:rPr>
          <w:rFonts w:hint="eastAsia" w:ascii="宋体" w:hAnsi="宋体" w:eastAsia="宋体" w:cs="宋体"/>
          <w:b w:val="0"/>
          <w:bCs/>
          <w:color w:val="FF0000"/>
          <w:sz w:val="22"/>
          <w:szCs w:val="22"/>
        </w:rPr>
        <w:t>背部自带胶粘结力强、耐候性好的高性能压敏胶</w:t>
      </w:r>
      <w:r>
        <w:rPr>
          <w:rFonts w:hint="eastAsia" w:ascii="宋体" w:hAnsi="宋体" w:eastAsia="宋体" w:cs="宋体"/>
          <w:b w:val="0"/>
          <w:bCs/>
          <w:sz w:val="22"/>
          <w:szCs w:val="22"/>
        </w:rPr>
        <w:t>；</w:t>
      </w:r>
      <w:r>
        <w:rPr>
          <w:rFonts w:hint="eastAsia" w:ascii="宋体" w:hAnsi="宋体" w:eastAsia="宋体" w:cs="宋体"/>
          <w:b w:val="0"/>
          <w:bCs/>
          <w:color w:val="FF0000"/>
          <w:sz w:val="22"/>
          <w:szCs w:val="22"/>
        </w:rPr>
        <w:t>厚度1.5mm</w:t>
      </w:r>
      <w:r>
        <w:rPr>
          <w:rFonts w:hint="eastAsia" w:ascii="宋体" w:hAnsi="宋体" w:eastAsia="宋体" w:cs="宋体"/>
          <w:b w:val="0"/>
          <w:bCs/>
          <w:sz w:val="22"/>
          <w:szCs w:val="22"/>
        </w:rPr>
        <w:t>。</w:t>
      </w:r>
      <w:r>
        <w:rPr>
          <w:rFonts w:hint="eastAsia" w:ascii="宋体" w:hAnsi="宋体" w:cs="宋体"/>
          <w:b w:val="0"/>
          <w:bCs/>
          <w:sz w:val="22"/>
          <w:szCs w:val="22"/>
          <w:lang w:val="en-US" w:eastAsia="zh-CN"/>
        </w:rPr>
        <w:t>共250平方，预成型标线宽度15CM。施工位置和车位尺寸按招标方要求执行。</w:t>
      </w:r>
      <w:r>
        <w:rPr>
          <w:rFonts w:hint="eastAsia" w:ascii="宋体" w:hAnsi="宋体"/>
          <w:sz w:val="22"/>
        </w:rPr>
        <w:t>本合同单价</w:t>
      </w:r>
      <w:r>
        <w:rPr>
          <w:rFonts w:hint="eastAsia" w:ascii="宋体" w:hAnsi="宋体"/>
          <w:sz w:val="22"/>
          <w:lang w:eastAsia="zh-CN"/>
        </w:rPr>
        <w:t>、</w:t>
      </w:r>
      <w:r>
        <w:rPr>
          <w:rFonts w:hint="eastAsia" w:ascii="宋体" w:hAnsi="宋体"/>
          <w:sz w:val="22"/>
          <w:lang w:val="en-US" w:eastAsia="zh-CN"/>
        </w:rPr>
        <w:t>总价均</w:t>
      </w:r>
      <w:r>
        <w:rPr>
          <w:rFonts w:hint="eastAsia" w:ascii="宋体" w:hAnsi="宋体"/>
          <w:sz w:val="22"/>
        </w:rPr>
        <w:t>为综合单价</w:t>
      </w:r>
      <w:r>
        <w:rPr>
          <w:rFonts w:hint="eastAsia" w:ascii="宋体" w:hAnsi="宋体"/>
          <w:sz w:val="22"/>
          <w:lang w:eastAsia="zh-CN"/>
        </w:rPr>
        <w:t>、</w:t>
      </w:r>
      <w:r>
        <w:rPr>
          <w:rFonts w:hint="eastAsia" w:ascii="宋体" w:hAnsi="宋体"/>
          <w:sz w:val="22"/>
          <w:lang w:val="en-US" w:eastAsia="zh-CN"/>
        </w:rPr>
        <w:t>综合总价</w:t>
      </w:r>
      <w:r>
        <w:rPr>
          <w:rFonts w:hint="eastAsia" w:ascii="宋体" w:hAnsi="宋体"/>
          <w:sz w:val="22"/>
        </w:rPr>
        <w:t>，含材料、人工、保险费、税费等所有费用</w:t>
      </w:r>
      <w:r>
        <w:rPr>
          <w:rFonts w:hint="eastAsia" w:ascii="宋体" w:hAnsi="宋体"/>
          <w:sz w:val="22"/>
          <w:lang w:eastAsia="zh-CN"/>
        </w:rPr>
        <w:t>。</w:t>
      </w:r>
    </w:p>
    <w:p>
      <w:pPr>
        <w:widowControl/>
        <w:jc w:val="left"/>
        <w:rPr>
          <w:kern w:val="44"/>
          <w:sz w:val="44"/>
          <w:szCs w:val="44"/>
        </w:rPr>
      </w:pPr>
      <w:r>
        <w:rPr>
          <w:b/>
          <w:bCs/>
        </w:rPr>
        <w:br w:type="page"/>
      </w:r>
    </w:p>
    <w:p>
      <w:pPr>
        <w:pStyle w:val="4"/>
        <w:numPr>
          <w:ilvl w:val="0"/>
          <w:numId w:val="6"/>
        </w:numPr>
        <w:spacing w:line="564" w:lineRule="exact"/>
        <w:ind w:right="57" w:firstLine="420"/>
        <w:jc w:val="center"/>
        <w:rPr>
          <w:rFonts w:hint="eastAsia"/>
          <w:b w:val="0"/>
          <w:bCs w:val="0"/>
        </w:rPr>
      </w:pPr>
      <w:bookmarkStart w:id="47" w:name="_Toc33099967"/>
      <w:r>
        <w:rPr>
          <w:rFonts w:hint="eastAsia"/>
          <w:b w:val="0"/>
          <w:bCs w:val="0"/>
        </w:rPr>
        <w:t xml:space="preserve"> 图纸</w:t>
      </w:r>
      <w:bookmarkEnd w:id="47"/>
    </w:p>
    <w:p>
      <w:pPr>
        <w:numPr>
          <w:ilvl w:val="-1"/>
          <w:numId w:val="0"/>
        </w:numPr>
        <w:jc w:val="center"/>
        <w:rPr>
          <w:rFonts w:hint="default" w:eastAsia="宋体"/>
          <w:lang w:val="en-US" w:eastAsia="zh-CN"/>
        </w:rPr>
      </w:pPr>
      <w:r>
        <w:rPr>
          <w:rFonts w:hint="eastAsia"/>
          <w:b w:val="0"/>
          <w:bCs w:val="0"/>
          <w:lang w:val="en-US" w:eastAsia="zh-CN"/>
        </w:rPr>
        <w:t>本项目无图纸</w:t>
      </w:r>
    </w:p>
    <w:p>
      <w:pPr>
        <w:widowControl/>
        <w:jc w:val="left"/>
        <w:rPr>
          <w:kern w:val="44"/>
          <w:sz w:val="44"/>
          <w:szCs w:val="44"/>
        </w:rPr>
      </w:pPr>
      <w:r>
        <w:rPr>
          <w:b/>
          <w:bCs/>
        </w:rPr>
        <w:br w:type="page"/>
      </w:r>
    </w:p>
    <w:p>
      <w:pPr>
        <w:pStyle w:val="4"/>
        <w:numPr>
          <w:ilvl w:val="0"/>
          <w:numId w:val="6"/>
        </w:numPr>
        <w:spacing w:line="564" w:lineRule="exact"/>
        <w:ind w:right="57" w:firstLine="420"/>
        <w:jc w:val="center"/>
        <w:rPr>
          <w:rFonts w:hint="eastAsia"/>
          <w:b w:val="0"/>
          <w:bCs w:val="0"/>
        </w:rPr>
      </w:pPr>
      <w:bookmarkStart w:id="48" w:name="_Toc33099968"/>
      <w:r>
        <w:rPr>
          <w:b w:val="0"/>
          <w:bCs w:val="0"/>
        </w:rPr>
        <w:t xml:space="preserve"> </w:t>
      </w:r>
      <w:r>
        <w:rPr>
          <w:rFonts w:hint="eastAsia"/>
          <w:b w:val="0"/>
          <w:bCs w:val="0"/>
        </w:rPr>
        <w:t>技术标准和要求</w:t>
      </w:r>
      <w:bookmarkEnd w:id="48"/>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一、项目概要</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default"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杭州萧山国际机场车辆停车位施画项目（下称“该项目”）是为保证亚运接站点车辆有序停放。</w:t>
      </w:r>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二、实施场地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0" w:firstLineChars="200"/>
        <w:jc w:val="both"/>
        <w:textAlignment w:val="auto"/>
        <w:rPr>
          <w:rFonts w:hint="default" w:ascii="宋体" w:hAnsi="宋体" w:eastAsia="宋体" w:cs="宋体"/>
          <w:w w:val="100"/>
          <w:sz w:val="22"/>
          <w:szCs w:val="22"/>
          <w:lang w:val="en-US" w:eastAsia="zh-CN"/>
        </w:rPr>
      </w:pPr>
      <w:r>
        <w:rPr>
          <w:rFonts w:hint="eastAsia" w:ascii="宋体" w:hAnsi="宋体" w:eastAsia="宋体" w:cs="宋体"/>
          <w:w w:val="100"/>
          <w:sz w:val="22"/>
          <w:szCs w:val="22"/>
          <w:lang w:val="en-US" w:eastAsia="zh-CN"/>
        </w:rPr>
        <w:t>1.4号航站楼高架桥下方约25个停车位，其中11个停车位尺寸为18*3.5米，14个停车位16*3.5米；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0" w:firstLineChars="200"/>
        <w:jc w:val="both"/>
        <w:textAlignment w:val="auto"/>
        <w:rPr>
          <w:rFonts w:hint="default" w:ascii="宋体" w:hAnsi="宋体" w:eastAsia="宋体" w:cs="宋体"/>
          <w:w w:val="100"/>
          <w:sz w:val="22"/>
          <w:szCs w:val="22"/>
          <w:lang w:val="en-US" w:eastAsia="zh-CN"/>
        </w:rPr>
      </w:pPr>
      <w:r>
        <w:rPr>
          <w:rFonts w:hint="eastAsia" w:ascii="宋体" w:hAnsi="宋体" w:eastAsia="宋体" w:cs="宋体"/>
          <w:w w:val="100"/>
          <w:sz w:val="22"/>
          <w:szCs w:val="22"/>
          <w:lang w:val="en-US" w:eastAsia="zh-CN"/>
        </w:rPr>
        <w:t>2.3号航站楼高架桥下方（8号门外）约24个停车位，每个停车位尺寸约为18*3.5米。</w:t>
      </w:r>
    </w:p>
    <w:p>
      <w:pPr>
        <w:keepNext w:val="0"/>
        <w:keepLines w:val="0"/>
        <w:pageBreakBefore w:val="0"/>
        <w:widowControl w:val="0"/>
        <w:kinsoku/>
        <w:wordWrap/>
        <w:overflowPunct/>
        <w:topLinePunct w:val="0"/>
        <w:autoSpaceDE/>
        <w:autoSpaceDN/>
        <w:bidi w:val="0"/>
        <w:spacing w:line="540" w:lineRule="exact"/>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三、设计、施工、材料、安全文明施工等具体要求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（一）总体要求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1.停车位线宽为15CM。</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2.施画时保证尺寸精确。</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3.该项目应尽可能充分考虑安全性、牢固性、美观性、标准化。</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4.该项目使用的所有材料需符合国家规范要求，应选用同类产品中的较为优质的品牌。</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5.充分考虑标线粘贴的牢固性。</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（二）设备材料要求</w:t>
      </w:r>
    </w:p>
    <w:tbl>
      <w:tblPr>
        <w:tblStyle w:val="13"/>
        <w:tblW w:w="81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626"/>
        <w:gridCol w:w="1843"/>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restart"/>
            <w:vAlign w:val="top"/>
          </w:tcPr>
          <w:p>
            <w:pPr>
              <w:jc w:val="center"/>
              <w:rPr>
                <w:rFonts w:hint="eastAsia"/>
                <w:b/>
              </w:rPr>
            </w:pPr>
            <w:r>
              <w:rPr>
                <w:rFonts w:hint="eastAsia"/>
                <w:b/>
              </w:rPr>
              <w:t>性质</w:t>
            </w:r>
          </w:p>
        </w:tc>
        <w:tc>
          <w:tcPr>
            <w:tcW w:w="3469" w:type="dxa"/>
            <w:gridSpan w:val="2"/>
            <w:vAlign w:val="top"/>
          </w:tcPr>
          <w:p>
            <w:pPr>
              <w:jc w:val="center"/>
              <w:rPr>
                <w:b/>
              </w:rPr>
            </w:pPr>
            <w:r>
              <w:rPr>
                <w:rFonts w:hint="eastAsia"/>
                <w:b/>
              </w:rPr>
              <w:t>典型数据</w:t>
            </w:r>
          </w:p>
        </w:tc>
        <w:tc>
          <w:tcPr>
            <w:tcW w:w="1701" w:type="dxa"/>
            <w:vMerge w:val="restart"/>
            <w:vAlign w:val="top"/>
          </w:tcPr>
          <w:p>
            <w:pPr>
              <w:jc w:val="center"/>
              <w:rPr>
                <w:b/>
              </w:rPr>
            </w:pPr>
            <w:r>
              <w:rPr>
                <w:rFonts w:hint="eastAsia"/>
                <w:b/>
              </w:rPr>
              <w:t>单位</w:t>
            </w:r>
          </w:p>
        </w:tc>
        <w:tc>
          <w:tcPr>
            <w:tcW w:w="1522" w:type="dxa"/>
            <w:vMerge w:val="restart"/>
            <w:vAlign w:val="top"/>
          </w:tcPr>
          <w:p>
            <w:pPr>
              <w:jc w:val="center"/>
              <w:rPr>
                <w:rFonts w:hint="eastAsia"/>
                <w:b/>
              </w:rPr>
            </w:pPr>
            <w:r>
              <w:rPr>
                <w:rFonts w:hint="eastAsia"/>
                <w:b/>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top"/>
          </w:tcPr>
          <w:p>
            <w:pPr>
              <w:jc w:val="center"/>
              <w:rPr>
                <w:b/>
              </w:rPr>
            </w:pPr>
          </w:p>
        </w:tc>
        <w:tc>
          <w:tcPr>
            <w:tcW w:w="3469" w:type="dxa"/>
            <w:gridSpan w:val="2"/>
            <w:vAlign w:val="top"/>
          </w:tcPr>
          <w:p>
            <w:pPr>
              <w:jc w:val="center"/>
              <w:rPr>
                <w:rFonts w:hint="eastAsia"/>
                <w:b/>
              </w:rPr>
            </w:pPr>
            <w:r>
              <w:rPr>
                <w:rFonts w:hint="eastAsia"/>
                <w:b/>
              </w:rPr>
              <w:t>PL5000</w:t>
            </w:r>
          </w:p>
        </w:tc>
        <w:tc>
          <w:tcPr>
            <w:tcW w:w="1701" w:type="dxa"/>
            <w:vMerge w:val="continue"/>
            <w:vAlign w:val="top"/>
          </w:tcPr>
          <w:p>
            <w:pPr>
              <w:jc w:val="center"/>
              <w:rPr>
                <w:b/>
              </w:rPr>
            </w:pPr>
          </w:p>
        </w:tc>
        <w:tc>
          <w:tcPr>
            <w:tcW w:w="1522" w:type="dxa"/>
            <w:vMerge w:val="continue"/>
            <w:vAlign w:val="top"/>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颜色</w:t>
            </w:r>
          </w:p>
        </w:tc>
        <w:tc>
          <w:tcPr>
            <w:tcW w:w="1626" w:type="dxa"/>
            <w:vAlign w:val="top"/>
          </w:tcPr>
          <w:p>
            <w:pPr>
              <w:jc w:val="center"/>
              <w:rPr>
                <w:rFonts w:hint="eastAsia"/>
              </w:rPr>
            </w:pPr>
            <w:r>
              <w:rPr>
                <w:rFonts w:hint="eastAsia"/>
              </w:rPr>
              <w:t>黄色</w:t>
            </w:r>
          </w:p>
        </w:tc>
        <w:tc>
          <w:tcPr>
            <w:tcW w:w="1843" w:type="dxa"/>
            <w:vAlign w:val="top"/>
          </w:tcPr>
          <w:p>
            <w:pPr>
              <w:jc w:val="center"/>
              <w:rPr>
                <w:rFonts w:hint="eastAsia"/>
              </w:rPr>
            </w:pPr>
            <w:r>
              <w:rPr>
                <w:rFonts w:hint="eastAsia"/>
              </w:rPr>
              <w:t>白色</w:t>
            </w:r>
          </w:p>
        </w:tc>
        <w:tc>
          <w:tcPr>
            <w:tcW w:w="1701" w:type="dxa"/>
            <w:vAlign w:val="top"/>
          </w:tcPr>
          <w:p>
            <w:pPr>
              <w:jc w:val="center"/>
              <w:rPr>
                <w:rFonts w:hint="eastAsia"/>
              </w:rPr>
            </w:pPr>
            <w:r>
              <w:rPr>
                <w:rFonts w:hint="eastAsia"/>
              </w:rPr>
              <w:t>---</w:t>
            </w:r>
          </w:p>
        </w:tc>
        <w:tc>
          <w:tcPr>
            <w:tcW w:w="1522" w:type="dxa"/>
            <w:vAlign w:val="top"/>
          </w:tcPr>
          <w:p>
            <w:pPr>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厚度</w:t>
            </w:r>
          </w:p>
        </w:tc>
        <w:tc>
          <w:tcPr>
            <w:tcW w:w="1626" w:type="dxa"/>
            <w:vAlign w:val="top"/>
          </w:tcPr>
          <w:p>
            <w:pPr>
              <w:jc w:val="center"/>
              <w:rPr>
                <w:rFonts w:hint="eastAsia"/>
              </w:rPr>
            </w:pPr>
            <w:r>
              <w:rPr>
                <w:rFonts w:hint="eastAsia"/>
              </w:rPr>
              <w:t>1.5</w:t>
            </w:r>
          </w:p>
        </w:tc>
        <w:tc>
          <w:tcPr>
            <w:tcW w:w="1843" w:type="dxa"/>
            <w:vAlign w:val="top"/>
          </w:tcPr>
          <w:p>
            <w:pPr>
              <w:jc w:val="center"/>
              <w:rPr>
                <w:rFonts w:hint="eastAsia"/>
              </w:rPr>
            </w:pPr>
            <w:r>
              <w:rPr>
                <w:rFonts w:hint="eastAsia"/>
              </w:rPr>
              <w:t>1.5</w:t>
            </w:r>
          </w:p>
        </w:tc>
        <w:tc>
          <w:tcPr>
            <w:tcW w:w="1701" w:type="dxa"/>
            <w:vAlign w:val="top"/>
          </w:tcPr>
          <w:p>
            <w:pPr>
              <w:jc w:val="center"/>
              <w:rPr>
                <w:rFonts w:hint="eastAsia"/>
              </w:rPr>
            </w:pPr>
            <w:r>
              <w:rPr>
                <w:rFonts w:hint="eastAsia"/>
              </w:rPr>
              <w:t>mm</w:t>
            </w:r>
          </w:p>
        </w:tc>
        <w:tc>
          <w:tcPr>
            <w:tcW w:w="1522" w:type="dxa"/>
            <w:vAlign w:val="top"/>
          </w:tcPr>
          <w:p>
            <w:pPr>
              <w:pStyle w:val="21"/>
              <w:jc w:val="center"/>
              <w:rPr>
                <w:rFonts w:ascii="Times New Roman" w:cs="Times New Roman"/>
                <w:sz w:val="21"/>
                <w:szCs w:val="21"/>
              </w:rPr>
            </w:pPr>
            <w:r>
              <w:rPr>
                <w:rFonts w:ascii="Times New Roman" w:cs="Times New Roman"/>
              </w:rPr>
              <w:t>GB/T 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逆反射系数</w:t>
            </w:r>
          </w:p>
        </w:tc>
        <w:tc>
          <w:tcPr>
            <w:tcW w:w="1626" w:type="dxa"/>
            <w:vAlign w:val="top"/>
          </w:tcPr>
          <w:p>
            <w:pPr>
              <w:jc w:val="center"/>
              <w:rPr>
                <w:rFonts w:hint="eastAsia"/>
              </w:rPr>
            </w:pPr>
            <w:r>
              <w:rPr>
                <w:rFonts w:hint="eastAsia"/>
              </w:rPr>
              <w:t>175</w:t>
            </w:r>
          </w:p>
        </w:tc>
        <w:tc>
          <w:tcPr>
            <w:tcW w:w="1843" w:type="dxa"/>
            <w:vAlign w:val="top"/>
          </w:tcPr>
          <w:p>
            <w:pPr>
              <w:jc w:val="center"/>
              <w:rPr>
                <w:rFonts w:hint="eastAsia"/>
              </w:rPr>
            </w:pPr>
            <w:r>
              <w:rPr>
                <w:rFonts w:hint="eastAsia"/>
              </w:rPr>
              <w:t>250</w:t>
            </w:r>
          </w:p>
        </w:tc>
        <w:tc>
          <w:tcPr>
            <w:tcW w:w="1701" w:type="dxa"/>
            <w:vAlign w:val="top"/>
          </w:tcPr>
          <w:p>
            <w:pPr>
              <w:jc w:val="center"/>
              <w:rPr>
                <w:rFonts w:hint="eastAsia"/>
                <w:bCs/>
              </w:rPr>
            </w:pPr>
            <w:r>
              <w:rPr>
                <w:rFonts w:hint="eastAsia"/>
                <w:bCs/>
              </w:rPr>
              <w:t>cd</w:t>
            </w:r>
            <w:r>
              <w:rPr>
                <w:bCs/>
              </w:rPr>
              <w:t>·</w:t>
            </w:r>
            <w:r>
              <w:rPr>
                <w:rFonts w:hint="eastAsia"/>
                <w:bCs/>
              </w:rPr>
              <w:t>lx</w:t>
            </w:r>
            <w:r>
              <w:rPr>
                <w:rFonts w:hint="eastAsia"/>
                <w:bCs/>
                <w:vertAlign w:val="superscript"/>
              </w:rPr>
              <w:t>-1</w:t>
            </w:r>
            <w:r>
              <w:rPr>
                <w:rFonts w:hint="eastAsia"/>
                <w:bCs/>
              </w:rPr>
              <w:t>m</w:t>
            </w:r>
            <w:r>
              <w:rPr>
                <w:rFonts w:hint="eastAsia"/>
                <w:bCs/>
                <w:vertAlign w:val="superscript"/>
              </w:rPr>
              <w:t>-2</w:t>
            </w:r>
          </w:p>
        </w:tc>
        <w:tc>
          <w:tcPr>
            <w:tcW w:w="1522" w:type="dxa"/>
            <w:vAlign w:val="top"/>
          </w:tcPr>
          <w:p>
            <w:pPr>
              <w:jc w:val="center"/>
              <w:rPr>
                <w:rFonts w:hint="eastAsia"/>
              </w:rP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耐水性</w:t>
            </w:r>
          </w:p>
        </w:tc>
        <w:tc>
          <w:tcPr>
            <w:tcW w:w="1626" w:type="dxa"/>
            <w:vAlign w:val="top"/>
          </w:tcPr>
          <w:p>
            <w:pPr>
              <w:jc w:val="center"/>
              <w:rPr>
                <w:rFonts w:hint="eastAsia"/>
              </w:rPr>
            </w:pPr>
            <w:r>
              <w:rPr>
                <w:rFonts w:hint="eastAsia"/>
              </w:rPr>
              <w:t>通过</w:t>
            </w:r>
          </w:p>
        </w:tc>
        <w:tc>
          <w:tcPr>
            <w:tcW w:w="1843" w:type="dxa"/>
            <w:vAlign w:val="top"/>
          </w:tcPr>
          <w:p>
            <w:pPr>
              <w:jc w:val="center"/>
              <w:rPr>
                <w:rFonts w:hint="eastAsia"/>
              </w:rPr>
            </w:pPr>
            <w:r>
              <w:rPr>
                <w:rFonts w:hint="eastAsia"/>
              </w:rPr>
              <w:t>通过</w:t>
            </w:r>
          </w:p>
        </w:tc>
        <w:tc>
          <w:tcPr>
            <w:tcW w:w="1701" w:type="dxa"/>
            <w:vAlign w:val="top"/>
          </w:tcPr>
          <w:p>
            <w:pPr>
              <w:jc w:val="center"/>
              <w:rPr>
                <w:rFonts w:hint="eastAsia"/>
              </w:rPr>
            </w:pPr>
            <w:r>
              <w:rPr>
                <w:rFonts w:hint="eastAsia"/>
              </w:rPr>
              <w:t>---</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耐碱性</w:t>
            </w:r>
          </w:p>
        </w:tc>
        <w:tc>
          <w:tcPr>
            <w:tcW w:w="1626" w:type="dxa"/>
            <w:vAlign w:val="top"/>
          </w:tcPr>
          <w:p>
            <w:pPr>
              <w:jc w:val="center"/>
              <w:rPr>
                <w:rFonts w:hint="eastAsia"/>
              </w:rPr>
            </w:pPr>
            <w:r>
              <w:rPr>
                <w:rFonts w:hint="eastAsia"/>
              </w:rPr>
              <w:t>通过</w:t>
            </w:r>
          </w:p>
        </w:tc>
        <w:tc>
          <w:tcPr>
            <w:tcW w:w="1843" w:type="dxa"/>
            <w:vAlign w:val="top"/>
          </w:tcPr>
          <w:p>
            <w:pPr>
              <w:jc w:val="center"/>
              <w:rPr>
                <w:rFonts w:hint="eastAsia"/>
              </w:rPr>
            </w:pPr>
            <w:r>
              <w:rPr>
                <w:rFonts w:hint="eastAsia"/>
              </w:rPr>
              <w:t>通过</w:t>
            </w:r>
          </w:p>
        </w:tc>
        <w:tc>
          <w:tcPr>
            <w:tcW w:w="1701" w:type="dxa"/>
            <w:vAlign w:val="top"/>
          </w:tcPr>
          <w:p>
            <w:pPr>
              <w:jc w:val="center"/>
              <w:rPr>
                <w:rFonts w:hint="eastAsia"/>
              </w:rPr>
            </w:pPr>
            <w:r>
              <w:rPr>
                <w:rFonts w:hint="eastAsia"/>
              </w:rPr>
              <w:t>---</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耐磨性</w:t>
            </w:r>
          </w:p>
        </w:tc>
        <w:tc>
          <w:tcPr>
            <w:tcW w:w="1626" w:type="dxa"/>
            <w:vAlign w:val="top"/>
          </w:tcPr>
          <w:p>
            <w:pPr>
              <w:jc w:val="center"/>
              <w:rPr>
                <w:rFonts w:hint="eastAsia"/>
              </w:rPr>
            </w:pPr>
            <w:r>
              <w:rPr>
                <w:rFonts w:hint="eastAsia"/>
              </w:rPr>
              <w:t>30</w:t>
            </w:r>
          </w:p>
        </w:tc>
        <w:tc>
          <w:tcPr>
            <w:tcW w:w="1843" w:type="dxa"/>
            <w:vAlign w:val="top"/>
          </w:tcPr>
          <w:p>
            <w:pPr>
              <w:jc w:val="center"/>
              <w:rPr>
                <w:rFonts w:hint="eastAsia"/>
              </w:rPr>
            </w:pPr>
            <w:r>
              <w:rPr>
                <w:rFonts w:hint="eastAsia"/>
              </w:rPr>
              <w:t>30</w:t>
            </w:r>
          </w:p>
        </w:tc>
        <w:tc>
          <w:tcPr>
            <w:tcW w:w="1701" w:type="dxa"/>
            <w:vAlign w:val="top"/>
          </w:tcPr>
          <w:p>
            <w:pPr>
              <w:jc w:val="center"/>
              <w:rPr>
                <w:rFonts w:hint="eastAsia"/>
              </w:rPr>
            </w:pPr>
            <w:r>
              <w:rPr>
                <w:rFonts w:hint="eastAsia"/>
              </w:rPr>
              <w:t>mg</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粘结性</w:t>
            </w:r>
          </w:p>
        </w:tc>
        <w:tc>
          <w:tcPr>
            <w:tcW w:w="1626" w:type="dxa"/>
            <w:vAlign w:val="top"/>
          </w:tcPr>
          <w:p>
            <w:pPr>
              <w:jc w:val="center"/>
              <w:rPr>
                <w:rFonts w:hint="eastAsia"/>
              </w:rPr>
            </w:pPr>
            <w:r>
              <w:rPr>
                <w:rFonts w:hint="eastAsia"/>
              </w:rPr>
              <w:t>16</w:t>
            </w:r>
          </w:p>
        </w:tc>
        <w:tc>
          <w:tcPr>
            <w:tcW w:w="1843" w:type="dxa"/>
            <w:vAlign w:val="top"/>
          </w:tcPr>
          <w:p>
            <w:pPr>
              <w:jc w:val="center"/>
              <w:rPr>
                <w:rFonts w:hint="eastAsia"/>
              </w:rPr>
            </w:pPr>
            <w:r>
              <w:rPr>
                <w:rFonts w:hint="eastAsia"/>
              </w:rPr>
              <w:t>16</w:t>
            </w:r>
          </w:p>
        </w:tc>
        <w:tc>
          <w:tcPr>
            <w:tcW w:w="1701" w:type="dxa"/>
            <w:vAlign w:val="top"/>
          </w:tcPr>
          <w:p>
            <w:pPr>
              <w:jc w:val="center"/>
              <w:rPr>
                <w:rFonts w:hint="eastAsia"/>
              </w:rPr>
            </w:pPr>
            <w:r>
              <w:rPr>
                <w:rFonts w:hint="eastAsia"/>
              </w:rPr>
              <w:t>N/25cm</w:t>
            </w:r>
          </w:p>
        </w:tc>
        <w:tc>
          <w:tcPr>
            <w:tcW w:w="1522" w:type="dxa"/>
            <w:vAlign w:val="top"/>
          </w:tcPr>
          <w:p>
            <w:pPr>
              <w:jc w:val="center"/>
            </w:pPr>
            <w:r>
              <w:rPr>
                <w:rFonts w:hint="eastAsia"/>
              </w:rPr>
              <w:t>GB/T24717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jc w:val="center"/>
              <w:rPr>
                <w:rFonts w:hint="eastAsia"/>
              </w:rPr>
            </w:pPr>
            <w:r>
              <w:rPr>
                <w:rFonts w:hint="eastAsia"/>
              </w:rPr>
              <w:t>抗滑值</w:t>
            </w:r>
          </w:p>
        </w:tc>
        <w:tc>
          <w:tcPr>
            <w:tcW w:w="1626" w:type="dxa"/>
            <w:vAlign w:val="top"/>
          </w:tcPr>
          <w:p>
            <w:pPr>
              <w:jc w:val="center"/>
              <w:rPr>
                <w:rFonts w:hint="eastAsia"/>
              </w:rPr>
            </w:pPr>
            <w:r>
              <w:rPr>
                <w:rFonts w:hint="eastAsia"/>
              </w:rPr>
              <w:t>45</w:t>
            </w:r>
          </w:p>
        </w:tc>
        <w:tc>
          <w:tcPr>
            <w:tcW w:w="1843" w:type="dxa"/>
            <w:vAlign w:val="top"/>
          </w:tcPr>
          <w:p>
            <w:pPr>
              <w:jc w:val="center"/>
              <w:rPr>
                <w:rFonts w:hint="eastAsia"/>
              </w:rPr>
            </w:pPr>
            <w:r>
              <w:rPr>
                <w:rFonts w:hint="eastAsia"/>
              </w:rPr>
              <w:t>45</w:t>
            </w:r>
          </w:p>
        </w:tc>
        <w:tc>
          <w:tcPr>
            <w:tcW w:w="1701" w:type="dxa"/>
            <w:vAlign w:val="top"/>
          </w:tcPr>
          <w:p>
            <w:pPr>
              <w:jc w:val="center"/>
              <w:rPr>
                <w:rFonts w:hint="eastAsia"/>
              </w:rPr>
            </w:pPr>
            <w:r>
              <w:rPr>
                <w:rFonts w:hint="eastAsia"/>
              </w:rPr>
              <w:t>BPN</w:t>
            </w:r>
          </w:p>
        </w:tc>
        <w:tc>
          <w:tcPr>
            <w:tcW w:w="1522" w:type="dxa"/>
            <w:vAlign w:val="top"/>
          </w:tcPr>
          <w:p>
            <w:pPr>
              <w:jc w:val="center"/>
            </w:pPr>
            <w:r>
              <w:rPr>
                <w:rFonts w:hint="eastAsia"/>
              </w:rPr>
              <w:t>GB/T24717</w:t>
            </w:r>
          </w:p>
        </w:tc>
      </w:tr>
    </w:tbl>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1.所用材料有质量合格证书。</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2.在施工期间内，投标人对有缺陷的部位必须无偿地给予修正，并承担一切由此引起的对招标人或第三者的直接损失，除非该缺陷是由于人为破坏或合同规定的不可抗因素造成的损坏。</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3.投标人应对所选用的设备材料的技术满足度和质量负全部责任。当投标人选定的产品质量达不到设计要求和招标文件要求的技术指标时，招标人保留更换的权利，且中标价不予调整。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4.施工过程中如涉及需拆除原有材料设备（除需利旧的材料设备外），由投标人自行处理，其残值及处置相关费用，由投标人综合考虑，包含在投标报价中。</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（三）施工要求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1.一般要求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投标人严格按照施工组织设计进行施工，力争做到“一流的施工管理，一流的工程质量”；同时施工组织实施须遵守机场相关规定要求。</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2.施工准备</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投标人应在开工前依施工现场情况合理制定施工技术方案和施工组织设计，在服从招标人的安排和总进度计划要求情况下制定施工方案，并按招标人批准的施工方案组织施工。</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3.施工质量</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3.1工程施工质量控制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（1）为了保证工程施工质量，投标人必须对施工生产进行全过程、全方位的质量监督、检查与控制。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（2）施工阶段质量控制包括事前的各项施工准备工作质量控制，施工过程中的质量控制，以及各单项工程及整个工程项目完工后的事后控制。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（3）依据国家及政府有关部门颁布的有关质量管理的法律、法规、标准等，严格控制施工工序质量以及检验和评定工程项目质量。</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3.2现场质量监督</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（1）投标人在施工过程中，必须无条件地接受招标人的检查和监督，并执行招标人发出的指令，确保工程质量符合设计要求及相关规范、标准的规定。</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（4）招标人有权随时对下述事项发出指示：</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1）在指示规定的时间内，将招标人确认不合格的任何材料从现场运走。</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2）在指示规定的时间内，投标人必须将不合格的任何工程拆除并重新施工。</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（5）如果投标人在指示规定的时间内未执行上述指示时，则招标人有权雇用他人执行该项指示，所发生的有关费用由投标人负担。</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（6）根据招标人的指示，投标人应按招标人认为必要的时间和方式暂停工程或其他任何部分的工作，在暂时停工期间，投标人应对工程进行必要的保护和安全保障。</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3.3施工偏差要求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投标人若产生施工偏差，投标人必须无条件返工，直至达到相应的技术标准及规范的规定，费用由投标人承担。</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3.4检验和验收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招标人有权在本工程施工过程中，进行随时地检查、检验和监督，为合同规定提供的材料进行性能试验。检验工作如果超出了投标人的能力，投标人应安排到第三方（指除招标人、投标人以外的另一方）进行，该第三方必须有检验条件和相应资质。检验工作的任何变化都应征得招标人的书面确认。如果某些试验项目在其他场所进行，投标人应替招标人办理进入现场的手续和亲自陪同。</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3.5施工管理要求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3.5.1投标人必须服从招标人对于本工程进度、质量、安全施工等要求。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3.5.2本工程发包范围内的工程项目，一律不得分包。一经发现立即取消承包资格，作违约处理，并承担由此引起的一切经济损失。</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3.5.3投标人无条件地接受招标人对施工质量的监督和管理。</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3.5.4施工现场的建筑垃圾要及时清运，并自行运至机场区域范围以外，施工现场的材料、设备退场及现场清扫工作需于竣工验收前全部完成。上述相关处置费用，由投标人综合考虑，包含在投标报价中。</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3.5.5投标人在投标文件中承诺的管理人员未经招标人同意，不得调换和撤离，并按工程进度及时到位。招标人有权要求投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3.6主要施工技术要求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3.6.1进出场道路：投标人现场自行调查了解，所有材料不因场内外道路状况、运输线路、运距发生变化而进行调价。</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3.6.2投标人应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3.6.3本次招标的工程需考虑以下问题：</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(1)需做好施工单位的车辆进出场及材料推放的管理工作，相关费用计入投标报价，中标后不再调整。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(2)本工程开工时间根据甲方提供施工场地时间为准，投标人在投标时须考虑由此造成的工期延长，由此造成的费用不做变更。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(3)本次施工区域可能存在部分障碍物需要拆除、移除，相关费用计入投标报价中，中标后不再调整。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4.施工保护</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4.1在工程现场及其周围已由其他施工单位完成和在建的建筑产品，投标人在现场施工中应负有保护责任和义务，因工程施工引起损坏，由投标人负责赔偿或修复。</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4.2投标人在施工期间，直至竣工验收尚未正式移交之前，应负责对所有材料及现场进行保护和清洁工作，直至办理完正式移交为止。若在此过程中发生材料丢失和产品损坏，应承担赔偿和修复。</w:t>
      </w:r>
    </w:p>
    <w:p>
      <w:pPr>
        <w:pStyle w:val="3"/>
        <w:keepNext w:val="0"/>
        <w:keepLines w:val="0"/>
        <w:pageBreakBefore w:val="0"/>
        <w:widowControl w:val="0"/>
        <w:kinsoku/>
        <w:wordWrap/>
        <w:overflowPunct/>
        <w:topLinePunct w:val="0"/>
        <w:autoSpaceDE/>
        <w:autoSpaceDN/>
        <w:bidi w:val="0"/>
        <w:spacing w:after="0" w:line="540" w:lineRule="exact"/>
        <w:ind w:firstLine="442" w:firstLineChars="200"/>
        <w:textAlignment w:val="auto"/>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（四）其他要求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1.施工临设在建设单位指定区域自行搭设，方案报招标人同意后方可搭建。施工临设用地、材料堆场等在工程竣工验收通过后10日内自行拆除、彻底清理，并恢复原状。费用由投标人综合考虑，不另行计算。</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2.在工程施工期间，投标人须无条件服从机场公司关于工期进度的统一安排。如遇长时间停工等任何突发情况，招标人不予增加相关费用，投标人应根据自身经验予以综合考虑。</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3.投标人负责本项目开工直至完成后的照管工作，直至招标人全部接管为止。</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5.在施工过程中，须做好降尘降噪措施，不得影响机场正常运行。</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6.本工程拟采用半开放式施工，根据机场场区施工围挡管理规定要求，如有施工需设置施工围挡，相关费用由投标人综合考虑在施工组织措施费中，中标后不再调整。</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7.本工程拆除工作均为保护性拆除，投标人不得暴力拆除，拆除过程中，应做好现有设施的保护工作。如因投标人操作不当，造成现有设施设备破损的，投标人需原样恢复并赔偿损失。</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8.施工组织实施须遵招标人相关规定要求。</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9.投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11.投标人需无条件配合招标人完成消防部门的审批或备案。</w:t>
      </w:r>
    </w:p>
    <w:p>
      <w:pPr>
        <w:pStyle w:val="3"/>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12.招标人有权结合现场实际情况要求投标人对施工方案、施工程序进行调整，投标人不得就调整部分增加任何费用；</w:t>
      </w:r>
    </w:p>
    <w:p>
      <w:pPr>
        <w:numPr>
          <w:ilvl w:val="-1"/>
          <w:numId w:val="0"/>
        </w:numPr>
        <w:ind w:firstLine="0"/>
      </w:pPr>
    </w:p>
    <w:p>
      <w:pPr>
        <w:pStyle w:val="4"/>
        <w:spacing w:line="564" w:lineRule="exact"/>
        <w:ind w:right="57"/>
        <w:jc w:val="center"/>
      </w:pPr>
    </w:p>
    <w:p>
      <w:pPr>
        <w:sectPr>
          <w:pgSz w:w="12240" w:h="15840"/>
          <w:pgMar w:top="1400" w:right="1680" w:bottom="1120" w:left="1580" w:header="0" w:footer="921" w:gutter="0"/>
          <w:cols w:space="720" w:num="1"/>
        </w:sectPr>
      </w:pPr>
    </w:p>
    <w:p>
      <w:pPr>
        <w:pStyle w:val="4"/>
        <w:spacing w:line="564" w:lineRule="exact"/>
        <w:ind w:right="57"/>
        <w:jc w:val="center"/>
        <w:rPr>
          <w:b w:val="0"/>
          <w:bCs w:val="0"/>
        </w:rPr>
      </w:pPr>
      <w:bookmarkStart w:id="49" w:name="_bookmark151"/>
      <w:bookmarkEnd w:id="49"/>
      <w:bookmarkStart w:id="50" w:name="_bookmark150"/>
      <w:bookmarkEnd w:id="50"/>
      <w:bookmarkStart w:id="51" w:name="_bookmark148"/>
      <w:bookmarkEnd w:id="51"/>
      <w:bookmarkStart w:id="52" w:name="_bookmark152"/>
      <w:bookmarkEnd w:id="52"/>
      <w:bookmarkStart w:id="53" w:name="_bookmark149"/>
      <w:bookmarkEnd w:id="53"/>
      <w:bookmarkStart w:id="54" w:name="_Toc33099969"/>
      <w:r>
        <w:rPr>
          <w:rFonts w:hint="eastAsia"/>
          <w:b w:val="0"/>
          <w:bCs w:val="0"/>
        </w:rPr>
        <w:t>第八章</w:t>
      </w:r>
      <w:r>
        <w:rPr>
          <w:b w:val="0"/>
          <w:bCs w:val="0"/>
        </w:rPr>
        <w:t xml:space="preserve">  </w:t>
      </w:r>
      <w:r>
        <w:rPr>
          <w:rFonts w:hint="eastAsia"/>
          <w:b w:val="0"/>
          <w:bCs w:val="0"/>
        </w:rPr>
        <w:t>投标文件格式</w:t>
      </w:r>
      <w:bookmarkEnd w:id="54"/>
    </w:p>
    <w:p>
      <w:pPr>
        <w:pStyle w:val="4"/>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22"/>
        <w:autoSpaceDE w:val="0"/>
        <w:autoSpaceDN w:val="0"/>
        <w:adjustRightInd w:val="0"/>
        <w:spacing w:line="360" w:lineRule="auto"/>
        <w:ind w:left="450" w:right="4013" w:firstLine="0" w:firstLineChars="0"/>
        <w:rPr>
          <w:rFonts w:ascii="微软雅黑" w:hAnsi="Times New Roman" w:cs="微软雅黑"/>
          <w:kern w:val="0"/>
          <w:sz w:val="22"/>
        </w:rPr>
      </w:pP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2"/>
        <w:numPr>
          <w:ilvl w:val="0"/>
          <w:numId w:val="7"/>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2"/>
        <w:numPr>
          <w:ilvl w:val="0"/>
          <w:numId w:val="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55"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55"/>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autoSpaceDE w:val="0"/>
        <w:autoSpaceDN w:val="0"/>
        <w:adjustRightInd w:val="0"/>
        <w:jc w:val="center"/>
        <w:rPr>
          <w:rFonts w:ascii="黑体" w:hAnsi="Times New Roman" w:eastAsia="黑体" w:cs="黑体"/>
          <w:kern w:val="0"/>
          <w:sz w:val="27"/>
          <w:szCs w:val="27"/>
        </w:rPr>
      </w:pPr>
    </w:p>
    <w:p>
      <w:pPr>
        <w:pStyle w:val="2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3"/>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4"/>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5"/>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3"/>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3"/>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6"/>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6"/>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6"/>
        <w:snapToGrid w:val="0"/>
        <w:spacing w:after="0" w:line="360" w:lineRule="auto"/>
        <w:ind w:firstLine="440" w:firstLineChars="200"/>
        <w:rPr>
          <w:rFonts w:hAnsi="宋体"/>
          <w:sz w:val="22"/>
        </w:rPr>
      </w:pPr>
    </w:p>
    <w:p>
      <w:pPr>
        <w:pStyle w:val="26"/>
        <w:snapToGrid w:val="0"/>
        <w:spacing w:after="0" w:line="360" w:lineRule="auto"/>
        <w:ind w:firstLine="440" w:firstLineChars="200"/>
        <w:rPr>
          <w:rFonts w:hAnsi="宋体"/>
          <w:sz w:val="22"/>
        </w:rPr>
      </w:pPr>
    </w:p>
    <w:p>
      <w:pPr>
        <w:pStyle w:val="26"/>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6"/>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rPr>
          <w:rFonts w:hAnsi="宋体"/>
          <w:color w:val="auto"/>
          <w:sz w:val="22"/>
          <w:u w:val="single"/>
        </w:rPr>
      </w:pPr>
    </w:p>
    <w:p>
      <w:pPr>
        <w:pStyle w:val="21"/>
        <w:snapToGrid w:val="0"/>
        <w:spacing w:line="360" w:lineRule="auto"/>
        <w:ind w:firstLine="6820" w:firstLineChars="3100"/>
        <w:rPr>
          <w:rFonts w:hAnsi="宋体"/>
          <w:color w:val="auto"/>
          <w:sz w:val="22"/>
        </w:rPr>
      </w:pP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四、投标保证金</w:t>
      </w:r>
    </w:p>
    <w:p>
      <w:pPr>
        <w:autoSpaceDE w:val="0"/>
        <w:autoSpaceDN w:val="0"/>
        <w:adjustRightInd w:val="0"/>
        <w:jc w:val="center"/>
        <w:rPr>
          <w:rFonts w:ascii="黑体" w:hAnsi="Times New Roman" w:eastAsia="黑体" w:cs="黑体"/>
          <w:kern w:val="0"/>
          <w:sz w:val="27"/>
          <w:szCs w:val="27"/>
        </w:rPr>
      </w:pPr>
    </w:p>
    <w:p>
      <w:pPr>
        <w:pStyle w:val="22"/>
        <w:numPr>
          <w:ilvl w:val="0"/>
          <w:numId w:val="8"/>
        </w:numPr>
        <w:autoSpaceDE w:val="0"/>
        <w:autoSpaceDN w:val="0"/>
        <w:adjustRightInd w:val="0"/>
        <w:ind w:firstLineChars="0"/>
        <w:jc w:val="center"/>
        <w:rPr>
          <w:rFonts w:ascii="黑体" w:hAnsi="Times New Roman" w:eastAsia="黑体" w:cs="黑体"/>
          <w:kern w:val="0"/>
          <w:sz w:val="27"/>
          <w:szCs w:val="27"/>
        </w:rPr>
      </w:pPr>
      <w:r>
        <w:rPr>
          <w:rFonts w:hint="eastAsia" w:ascii="黑体" w:hAnsi="Times New Roman" w:eastAsia="黑体" w:cs="黑体"/>
          <w:kern w:val="0"/>
          <w:sz w:val="27"/>
          <w:szCs w:val="27"/>
        </w:rPr>
        <w:t>基本账户开户许可证和银行回单复印件</w:t>
      </w:r>
    </w:p>
    <w:p>
      <w:pPr>
        <w:autoSpaceDE w:val="0"/>
        <w:autoSpaceDN w:val="0"/>
        <w:adjustRightInd w:val="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（二）投标保证金退还账户信息表</w:t>
      </w:r>
    </w:p>
    <w:p>
      <w:pPr>
        <w:spacing w:line="360" w:lineRule="exact"/>
        <w:jc w:val="left"/>
        <w:rPr>
          <w:rFonts w:ascii="宋体" w:hAnsi="宋体" w:cs="宋体"/>
          <w:sz w:val="22"/>
        </w:rPr>
      </w:pPr>
      <w:r>
        <w:rPr>
          <w:rFonts w:hint="eastAsia" w:ascii="宋体" w:hAnsi="宋体" w:cs="宋体"/>
          <w:sz w:val="22"/>
        </w:rPr>
        <w:t>致：杭州萧山国际机场有限公司</w:t>
      </w:r>
    </w:p>
    <w:p>
      <w:pPr>
        <w:spacing w:line="360" w:lineRule="exact"/>
        <w:ind w:firstLine="440" w:firstLineChars="200"/>
        <w:jc w:val="left"/>
        <w:rPr>
          <w:rFonts w:ascii="宋体" w:hAnsi="宋体" w:cs="宋体"/>
          <w:sz w:val="22"/>
        </w:rPr>
      </w:pPr>
      <w:r>
        <w:rPr>
          <w:rFonts w:hint="eastAsia" w:ascii="宋体" w:hAnsi="宋体" w:cs="宋体"/>
          <w:sz w:val="22"/>
        </w:rPr>
        <w:t>我单位参加了贵方招标项目</w:t>
      </w:r>
      <w:r>
        <w:rPr>
          <w:rFonts w:ascii="宋体" w:hAnsi="宋体" w:cs="宋体"/>
          <w:sz w:val="22"/>
          <w:u w:val="single"/>
        </w:rPr>
        <w:t xml:space="preserve">                </w:t>
      </w:r>
      <w:r>
        <w:rPr>
          <w:rFonts w:ascii="宋体" w:hAnsi="宋体" w:cs="宋体"/>
          <w:sz w:val="22"/>
        </w:rPr>
        <w:t>,在此我方说明,</w:t>
      </w:r>
      <w:r>
        <w:rPr>
          <w:sz w:val="22"/>
        </w:rPr>
        <w:t xml:space="preserve"> </w:t>
      </w:r>
      <w:r>
        <w:rPr>
          <w:rFonts w:hint="eastAsia" w:ascii="宋体" w:hAnsi="宋体" w:cs="宋体"/>
          <w:sz w:val="22"/>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户名</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账户开户行行号</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账号</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账户所在省市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开户行</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账户所在城市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保证金金额</w:t>
            </w:r>
          </w:p>
        </w:tc>
        <w:tc>
          <w:tcPr>
            <w:tcW w:w="6710" w:type="dxa"/>
            <w:gridSpan w:val="3"/>
            <w:vAlign w:val="center"/>
          </w:tcPr>
          <w:p>
            <w:pPr>
              <w:ind w:firstLine="660" w:firstLineChars="300"/>
              <w:rPr>
                <w:rFonts w:ascii="宋体" w:hAnsi="宋体" w:cs="宋体"/>
                <w:sz w:val="22"/>
              </w:rPr>
            </w:pPr>
            <w:r>
              <w:rPr>
                <w:rFonts w:hint="eastAsia" w:ascii="宋体" w:hAnsi="宋体" w:cs="宋体"/>
                <w:sz w:val="22"/>
              </w:rPr>
              <w:t>大写：</w:t>
            </w:r>
            <w:r>
              <w:rPr>
                <w:rFonts w:ascii="宋体" w:hAnsi="宋体" w:cs="宋体"/>
                <w:sz w:val="22"/>
              </w:rPr>
              <w:t xml:space="preserve">              </w:t>
            </w:r>
            <w:r>
              <w:rPr>
                <w:rFonts w:hint="eastAsia" w:ascii="宋体" w:hAnsi="宋体" w:cs="宋体"/>
                <w:sz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账户性质</w:t>
            </w:r>
          </w:p>
        </w:tc>
        <w:tc>
          <w:tcPr>
            <w:tcW w:w="6710" w:type="dxa"/>
            <w:gridSpan w:val="3"/>
            <w:vAlign w:val="center"/>
          </w:tcPr>
          <w:p>
            <w:pPr>
              <w:jc w:val="center"/>
              <w:rPr>
                <w:rFonts w:ascii="宋体" w:hAnsi="宋体" w:cs="宋体"/>
                <w:sz w:val="22"/>
              </w:rPr>
            </w:pPr>
            <w:r>
              <w:rPr>
                <w:rFonts w:hint="eastAsia" w:ascii="宋体" w:hAnsi="宋体" w:cs="宋体"/>
                <w:sz w:val="22"/>
              </w:rPr>
              <w:t>基本账户</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联系人及联系电话</w:t>
            </w:r>
          </w:p>
        </w:tc>
        <w:tc>
          <w:tcPr>
            <w:tcW w:w="6710" w:type="dxa"/>
            <w:gridSpan w:val="3"/>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2"/>
              </w:rPr>
            </w:pPr>
            <w:r>
              <w:rPr>
                <w:rFonts w:hint="eastAsia" w:ascii="宋体" w:hAnsi="宋体" w:cs="宋体"/>
                <w:sz w:val="22"/>
              </w:rPr>
              <w:t>备注</w:t>
            </w:r>
          </w:p>
        </w:tc>
        <w:tc>
          <w:tcPr>
            <w:tcW w:w="6710" w:type="dxa"/>
            <w:gridSpan w:val="3"/>
            <w:vAlign w:val="center"/>
          </w:tcPr>
          <w:p>
            <w:pPr>
              <w:spacing w:line="360" w:lineRule="exact"/>
              <w:rPr>
                <w:rFonts w:ascii="宋体" w:hAnsi="宋体" w:cs="宋体"/>
                <w:sz w:val="22"/>
              </w:rPr>
            </w:pPr>
            <w:r>
              <w:rPr>
                <w:rFonts w:hint="eastAsia" w:ascii="宋体" w:hAnsi="宋体" w:cs="宋体"/>
                <w:sz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2"/>
              </w:rPr>
            </w:pPr>
            <w:r>
              <w:rPr>
                <w:rFonts w:hint="eastAsia" w:ascii="宋体" w:hAnsi="宋体" w:cs="宋体"/>
                <w:sz w:val="22"/>
              </w:rPr>
              <w:t>◎如开户行、账号有所变动请及时与我方联系人联系更正。以免造成保证金退还延迟情况；</w:t>
            </w:r>
          </w:p>
          <w:p>
            <w:pPr>
              <w:spacing w:line="360" w:lineRule="exact"/>
              <w:rPr>
                <w:rFonts w:ascii="宋体" w:hAnsi="宋体" w:cs="宋体"/>
                <w:sz w:val="22"/>
              </w:rPr>
            </w:pPr>
            <w:r>
              <w:rPr>
                <w:rFonts w:hint="eastAsia" w:ascii="宋体" w:hAnsi="宋体" w:cs="宋体"/>
                <w:sz w:val="22"/>
              </w:rPr>
              <w:t>◎如因上述账户信息有误或账户信息变更未及时通知导致投标保证金无法退还或丢失等可能产生的一切后果由投标人自行负责。</w:t>
            </w:r>
          </w:p>
          <w:p>
            <w:pPr>
              <w:spacing w:line="360" w:lineRule="exact"/>
              <w:rPr>
                <w:rFonts w:ascii="宋体" w:hAnsi="宋体" w:cs="宋体"/>
                <w:sz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2"/>
        </w:rPr>
      </w:pPr>
      <w:r>
        <w:rPr>
          <w:rFonts w:hint="eastAsia" w:ascii="宋体" w:hAnsi="宋体" w:cs="宋体"/>
          <w:sz w:val="22"/>
        </w:rPr>
        <w:t>投标人：</w:t>
      </w:r>
      <w:r>
        <w:rPr>
          <w:rFonts w:ascii="宋体" w:hAnsi="宋体" w:cs="宋体"/>
          <w:sz w:val="22"/>
          <w:u w:val="single"/>
        </w:rPr>
        <w:t xml:space="preserve">                     </w:t>
      </w:r>
      <w:r>
        <w:rPr>
          <w:rFonts w:ascii="宋体" w:hAnsi="宋体" w:cs="宋体"/>
          <w:sz w:val="22"/>
        </w:rPr>
        <w:t>(盖章)</w:t>
      </w:r>
    </w:p>
    <w:p>
      <w:pPr>
        <w:spacing w:line="480" w:lineRule="auto"/>
        <w:jc w:val="right"/>
        <w:rPr>
          <w:rFonts w:ascii="宋体" w:cs="宋体"/>
          <w:sz w:val="22"/>
          <w:u w:val="single"/>
        </w:rPr>
      </w:pPr>
      <w:r>
        <w:rPr>
          <w:rFonts w:hint="eastAsia" w:ascii="宋体" w:hAnsi="宋体" w:cs="宋体"/>
          <w:sz w:val="22"/>
        </w:rPr>
        <w:t>法定代表人或委托代理人：</w:t>
      </w:r>
      <w:r>
        <w:rPr>
          <w:rFonts w:ascii="宋体" w:hAnsi="宋体" w:cs="宋体"/>
          <w:sz w:val="22"/>
          <w:u w:val="single"/>
        </w:rPr>
        <w:t xml:space="preserve">                </w:t>
      </w:r>
      <w:r>
        <w:rPr>
          <w:rFonts w:ascii="宋体" w:hAnsi="宋体" w:cs="宋体"/>
          <w:sz w:val="22"/>
        </w:rPr>
        <w:t>(签字或盖章)</w:t>
      </w:r>
    </w:p>
    <w:p>
      <w:pPr>
        <w:spacing w:line="480" w:lineRule="auto"/>
        <w:jc w:val="right"/>
        <w:rPr>
          <w:rFonts w:ascii="宋体" w:cs="宋体"/>
          <w:sz w:val="22"/>
          <w:u w:val="single"/>
        </w:rPr>
      </w:pP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rPr>
        <w:t>月</w:t>
      </w:r>
      <w:r>
        <w:rPr>
          <w:rFonts w:ascii="宋体" w:hAnsi="宋体" w:cs="宋体"/>
          <w:sz w:val="22"/>
          <w:u w:val="single"/>
        </w:rPr>
        <w:t xml:space="preserve">       </w:t>
      </w:r>
      <w:r>
        <w:rPr>
          <w:rFonts w:hint="eastAsia" w:ascii="宋体" w:hAnsi="宋体" w:cs="宋体"/>
          <w:sz w:val="22"/>
        </w:rPr>
        <w:t>日</w:t>
      </w:r>
    </w:p>
    <w:p>
      <w:pPr>
        <w:widowControl/>
        <w:jc w:val="left"/>
        <w:rPr>
          <w:rStyle w:val="18"/>
          <w:sz w:val="22"/>
          <w:szCs w:val="22"/>
        </w:rPr>
        <w:sectPr>
          <w:footerReference r:id="rId15" w:type="default"/>
          <w:footerReference r:id="rId16" w:type="even"/>
          <w:pgSz w:w="11906" w:h="16838"/>
          <w:pgMar w:top="1701" w:right="1588" w:bottom="1588" w:left="1588" w:header="851" w:footer="992" w:gutter="0"/>
          <w:cols w:space="720" w:num="1"/>
          <w:docGrid w:linePitch="312" w:charSpace="0"/>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27"/>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27"/>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27"/>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27"/>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27"/>
        <w:spacing w:line="360" w:lineRule="auto"/>
        <w:ind w:firstLine="420" w:firstLineChars="200"/>
        <w:rPr>
          <w:rFonts w:ascii="宋体" w:hAnsi="宋体"/>
          <w:szCs w:val="21"/>
        </w:rPr>
      </w:pPr>
      <w:r>
        <w:rPr>
          <w:rFonts w:hint="eastAsia" w:ascii="宋体" w:hAnsi="宋体"/>
          <w:szCs w:val="21"/>
        </w:rPr>
        <w:t>附表三  劳动力计划表</w:t>
      </w:r>
    </w:p>
    <w:p>
      <w:pPr>
        <w:pStyle w:val="27"/>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27"/>
        <w:spacing w:line="360" w:lineRule="auto"/>
        <w:ind w:firstLine="420" w:firstLineChars="200"/>
        <w:rPr>
          <w:rFonts w:ascii="宋体" w:hAnsi="宋体"/>
          <w:szCs w:val="21"/>
        </w:rPr>
      </w:pPr>
      <w:r>
        <w:rPr>
          <w:rFonts w:hint="eastAsia" w:ascii="宋体" w:hAnsi="宋体"/>
          <w:szCs w:val="21"/>
        </w:rPr>
        <w:t>附表五  施工总平面图</w:t>
      </w:r>
    </w:p>
    <w:p>
      <w:pPr>
        <w:pStyle w:val="27"/>
        <w:spacing w:line="360" w:lineRule="auto"/>
        <w:ind w:firstLine="420" w:firstLineChars="200"/>
        <w:rPr>
          <w:rFonts w:ascii="宋体" w:hAnsi="宋体"/>
          <w:szCs w:val="21"/>
        </w:rPr>
      </w:pPr>
      <w:r>
        <w:rPr>
          <w:rFonts w:hint="eastAsia" w:ascii="宋体" w:hAnsi="宋体"/>
          <w:szCs w:val="21"/>
        </w:rPr>
        <w:t>附表六  临时用地表</w:t>
      </w:r>
    </w:p>
    <w:p>
      <w:pPr>
        <w:pStyle w:val="27"/>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1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1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56" w:name="_Toc179623472"/>
      <w:bookmarkStart w:id="57" w:name="_Toc257220590"/>
      <w:bookmarkStart w:id="58" w:name="_Toc179801514"/>
      <w:bookmarkStart w:id="59" w:name="_Toc208484561"/>
      <w:bookmarkStart w:id="60" w:name="_Toc227658251"/>
      <w:bookmarkStart w:id="61" w:name="_Toc204944488"/>
      <w:bookmarkStart w:id="62" w:name="_Toc191897610"/>
      <w:bookmarkStart w:id="63" w:name="_Toc208051215"/>
      <w:r>
        <w:rPr>
          <w:rFonts w:cs="Arial"/>
          <w:kern w:val="0"/>
          <w:position w:val="-2"/>
        </w:rPr>
        <w:t>3、企业无处于被</w:t>
      </w:r>
      <w:bookmarkEnd w:id="56"/>
      <w:bookmarkEnd w:id="57"/>
      <w:bookmarkEnd w:id="58"/>
      <w:bookmarkEnd w:id="59"/>
      <w:bookmarkEnd w:id="60"/>
      <w:bookmarkEnd w:id="61"/>
      <w:bookmarkEnd w:id="62"/>
      <w:bookmarkEnd w:id="63"/>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13"/>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64" w:name="_Toc204944492"/>
      <w:bookmarkStart w:id="65" w:name="_Toc208484565"/>
      <w:bookmarkStart w:id="66" w:name="_Toc227658255"/>
      <w:bookmarkStart w:id="67" w:name="_Toc179623476"/>
      <w:bookmarkStart w:id="68" w:name="_Toc179801518"/>
      <w:bookmarkStart w:id="69" w:name="_Toc208051219"/>
      <w:bookmarkStart w:id="70" w:name="_Toc191897614"/>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64"/>
    <w:bookmarkEnd w:id="65"/>
    <w:bookmarkEnd w:id="66"/>
    <w:bookmarkEnd w:id="67"/>
    <w:bookmarkEnd w:id="68"/>
    <w:bookmarkEnd w:id="69"/>
    <w:bookmarkEnd w:id="70"/>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1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8"/>
        <w:rPr>
          <w:rFonts w:cs="Arial"/>
        </w:rPr>
      </w:pPr>
    </w:p>
    <w:p>
      <w:pPr>
        <w:pStyle w:val="8"/>
        <w:rPr>
          <w:rFonts w:cs="Arial"/>
          <w:szCs w:val="21"/>
          <w:u w:val="single"/>
        </w:rPr>
      </w:pPr>
    </w:p>
    <w:tbl>
      <w:tblPr>
        <w:tblStyle w:val="1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1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13"/>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28"/>
        <w:spacing w:line="360" w:lineRule="auto"/>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Cs w:val="21"/>
        </w:rPr>
      </w:pPr>
      <w:r>
        <w:rPr>
          <w:rFonts w:hint="eastAsia" w:ascii="宋体" w:hAnsi="宋体" w:cs="宋体"/>
          <w:sz w:val="22"/>
        </w:rPr>
        <w:t>日期：     年   月   日</w:t>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28"/>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10"/>
          <w:jc w:val="center"/>
        </w:pPr>
        <w:r>
          <w:fldChar w:fldCharType="begin"/>
        </w:r>
        <w:r>
          <w:instrText xml:space="preserve">PAGE   \* MERGEFORMAT</w:instrText>
        </w:r>
        <w:r>
          <w:fldChar w:fldCharType="separate"/>
        </w:r>
        <w:r>
          <w:rPr>
            <w:lang w:val="zh-CN"/>
          </w:rPr>
          <w:t>-</w:t>
        </w:r>
        <w:r>
          <w:t xml:space="preserve"> 17 -</w:t>
        </w:r>
        <w: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28</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49</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10"/>
          <w:jc w:val="center"/>
        </w:pPr>
        <w:r>
          <w:fldChar w:fldCharType="begin"/>
        </w:r>
        <w:r>
          <w:instrText xml:space="preserve">PAGE   \* MERGEFORMAT</w:instrText>
        </w:r>
        <w:r>
          <w:fldChar w:fldCharType="separate"/>
        </w:r>
        <w:r>
          <w:rPr>
            <w:lang w:val="zh-CN"/>
          </w:rPr>
          <w:t>-</w:t>
        </w:r>
        <w:r>
          <w:t xml:space="preserve"> 72 -</w:t>
        </w:r>
        <w:r>
          <w:fldChar w:fldCharType="end"/>
        </w:r>
      </w:p>
    </w:sdtContent>
  </w:sdt>
  <w:p>
    <w:pPr>
      <w:pStyle w:val="1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253945"/>
    <w:multiLevelType w:val="multilevel"/>
    <w:tmpl w:val="16253945"/>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5BD59E"/>
    <w:multiLevelType w:val="singleLevel"/>
    <w:tmpl w:val="455BD59E"/>
    <w:lvl w:ilvl="0" w:tentative="0">
      <w:start w:val="6"/>
      <w:numFmt w:val="chineseCounting"/>
      <w:suff w:val="space"/>
      <w:lvlText w:val="第%1章"/>
      <w:lvlJc w:val="left"/>
      <w:rPr>
        <w:rFonts w:hint="eastAsia"/>
      </w:rPr>
    </w:lvl>
  </w:abstractNum>
  <w:abstractNum w:abstractNumId="5">
    <w:nsid w:val="54132C69"/>
    <w:multiLevelType w:val="singleLevel"/>
    <w:tmpl w:val="54132C69"/>
    <w:lvl w:ilvl="0" w:tentative="0">
      <w:start w:val="1"/>
      <w:numFmt w:val="decimal"/>
      <w:suff w:val="nothing"/>
      <w:lvlText w:val="%1．"/>
      <w:lvlJc w:val="left"/>
    </w:lvl>
  </w:abstractNum>
  <w:abstractNum w:abstractNumId="6">
    <w:nsid w:val="59C4BD6E"/>
    <w:multiLevelType w:val="singleLevel"/>
    <w:tmpl w:val="59C4BD6E"/>
    <w:lvl w:ilvl="0" w:tentative="0">
      <w:start w:val="1"/>
      <w:numFmt w:val="decimal"/>
      <w:suff w:val="nothing"/>
      <w:lvlText w:val="（%1）"/>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WRjNjkxNTc4NmRmODA5NTZkY2Y2ODhlYzk1OWQifQ=="/>
  </w:docVars>
  <w:rsids>
    <w:rsidRoot w:val="00000000"/>
    <w:rsid w:val="06EC04F6"/>
    <w:rsid w:val="070E3113"/>
    <w:rsid w:val="133E7F2B"/>
    <w:rsid w:val="2C416BD3"/>
    <w:rsid w:val="46330BEA"/>
    <w:rsid w:val="552200DA"/>
    <w:rsid w:val="6B2F6E13"/>
    <w:rsid w:val="76F13160"/>
    <w:rsid w:val="7EC57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1"/>
    <w:qFormat/>
    <w:uiPriority w:val="0"/>
    <w:pPr>
      <w:spacing w:after="120"/>
    </w:pPr>
    <w:rPr>
      <w:szCs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style>
  <w:style w:type="character" w:styleId="17">
    <w:name w:val="Hyperlink"/>
    <w:uiPriority w:val="0"/>
    <w:rPr>
      <w:color w:val="0000FF"/>
      <w:u w:val="single"/>
    </w:rPr>
  </w:style>
  <w:style w:type="character" w:customStyle="1" w:styleId="18">
    <w:name w:val="标题 1 字符1"/>
    <w:link w:val="4"/>
    <w:qFormat/>
    <w:uiPriority w:val="0"/>
    <w:rPr>
      <w:b/>
      <w:bCs/>
      <w:kern w:val="44"/>
      <w:sz w:val="44"/>
      <w:szCs w:val="44"/>
    </w:rPr>
  </w:style>
  <w:style w:type="paragraph" w:customStyle="1" w:styleId="19">
    <w:name w:val="Table Paragraph"/>
    <w:basedOn w:val="1"/>
    <w:qFormat/>
    <w:uiPriority w:val="1"/>
  </w:style>
  <w:style w:type="paragraph" w:customStyle="1" w:styleId="2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List Paragraph"/>
    <w:basedOn w:val="1"/>
    <w:qFormat/>
    <w:uiPriority w:val="0"/>
    <w:pPr>
      <w:ind w:firstLine="420" w:firstLineChars="200"/>
    </w:pPr>
    <w:rPr>
      <w:szCs w:val="20"/>
    </w:rPr>
  </w:style>
  <w:style w:type="paragraph" w:customStyle="1" w:styleId="23">
    <w:name w:val="CM25"/>
    <w:basedOn w:val="21"/>
    <w:next w:val="21"/>
    <w:qFormat/>
    <w:uiPriority w:val="0"/>
    <w:pPr>
      <w:spacing w:line="440" w:lineRule="atLeast"/>
    </w:pPr>
    <w:rPr>
      <w:rFonts w:ascii="Calibri" w:hAnsi="Calibri"/>
      <w:color w:val="auto"/>
    </w:rPr>
  </w:style>
  <w:style w:type="paragraph" w:customStyle="1" w:styleId="24">
    <w:name w:val="CM44"/>
    <w:basedOn w:val="21"/>
    <w:next w:val="21"/>
    <w:qFormat/>
    <w:uiPriority w:val="0"/>
    <w:pPr>
      <w:spacing w:line="440" w:lineRule="atLeast"/>
    </w:pPr>
    <w:rPr>
      <w:rFonts w:ascii="Calibri" w:hAnsi="Calibri"/>
      <w:color w:val="auto"/>
    </w:rPr>
  </w:style>
  <w:style w:type="paragraph" w:customStyle="1" w:styleId="25">
    <w:name w:val="CM24"/>
    <w:basedOn w:val="21"/>
    <w:next w:val="21"/>
    <w:qFormat/>
    <w:uiPriority w:val="0"/>
    <w:pPr>
      <w:spacing w:line="440" w:lineRule="atLeast"/>
    </w:pPr>
    <w:rPr>
      <w:rFonts w:ascii="Calibri" w:hAnsi="Calibri"/>
      <w:color w:val="auto"/>
    </w:rPr>
  </w:style>
  <w:style w:type="paragraph" w:customStyle="1" w:styleId="26">
    <w:name w:val="CM99"/>
    <w:basedOn w:val="21"/>
    <w:next w:val="21"/>
    <w:qFormat/>
    <w:uiPriority w:val="0"/>
    <w:pPr>
      <w:spacing w:after="443"/>
    </w:pPr>
    <w:rPr>
      <w:rFonts w:ascii="Calibri" w:hAnsi="Calibri"/>
      <w:color w:val="auto"/>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48707</Words>
  <Characters>51214</Characters>
  <Lines>0</Lines>
  <Paragraphs>0</Paragraphs>
  <TotalTime>1</TotalTime>
  <ScaleCrop>false</ScaleCrop>
  <LinksUpToDate>false</LinksUpToDate>
  <CharactersWithSpaces>53635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潘佳豪</cp:lastModifiedBy>
  <dcterms:modified xsi:type="dcterms:W3CDTF">2023-08-09T08:00:13Z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79548B5B28324FB0B8F0C0039D937A42</vt:lpwstr>
  </property>
</Properties>
</file>