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13"/>
          <w:szCs w:val="13"/>
        </w:rPr>
      </w:pPr>
    </w:p>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0"/>
          <w:szCs w:val="20"/>
        </w:rPr>
      </w:pPr>
    </w:p>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0"/>
          <w:szCs w:val="20"/>
        </w:rPr>
      </w:pPr>
    </w:p>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0"/>
          <w:szCs w:val="20"/>
        </w:rPr>
      </w:pPr>
    </w:p>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0"/>
          <w:szCs w:val="20"/>
        </w:rPr>
      </w:pPr>
    </w:p>
    <w:p>
      <w:pPr>
        <w:pageBreakBefore w:val="0"/>
        <w:kinsoku/>
        <w:wordWrap/>
        <w:topLinePunct w:val="0"/>
        <w:bidi w:val="0"/>
        <w:spacing w:line="240" w:lineRule="auto"/>
        <w:ind w:firstLine="361"/>
        <w:jc w:val="center"/>
        <w:rPr>
          <w:b/>
          <w:bCs/>
          <w:color w:val="auto"/>
          <w:sz w:val="36"/>
          <w:szCs w:val="36"/>
        </w:rPr>
      </w:pPr>
    </w:p>
    <w:p>
      <w:pPr>
        <w:pageBreakBefore w:val="0"/>
        <w:kinsoku/>
        <w:wordWrap/>
        <w:topLinePunct w:val="0"/>
        <w:bidi w:val="0"/>
        <w:spacing w:line="240" w:lineRule="auto"/>
        <w:ind w:right="-252" w:rightChars="-120" w:firstLine="99" w:firstLineChars="19"/>
        <w:jc w:val="center"/>
        <w:rPr>
          <w:rFonts w:ascii="黑体" w:hAnsi="黑体" w:eastAsia="黑体"/>
          <w:b/>
          <w:bCs/>
          <w:color w:val="auto"/>
          <w:sz w:val="52"/>
          <w:szCs w:val="52"/>
        </w:rPr>
      </w:pPr>
      <w:bookmarkStart w:id="0" w:name="_Toc525101229"/>
      <w:r>
        <w:rPr>
          <w:rFonts w:hint="eastAsia" w:ascii="黑体" w:hAnsi="黑体" w:eastAsia="黑体"/>
          <w:b/>
          <w:bCs/>
          <w:color w:val="auto"/>
          <w:sz w:val="52"/>
          <w:szCs w:val="52"/>
        </w:rPr>
        <w:t>杭州萧山国际机场</w:t>
      </w:r>
    </w:p>
    <w:p>
      <w:pPr>
        <w:pageBreakBefore w:val="0"/>
        <w:kinsoku/>
        <w:wordWrap/>
        <w:topLinePunct w:val="0"/>
        <w:bidi w:val="0"/>
        <w:spacing w:line="240" w:lineRule="auto"/>
        <w:ind w:right="-252" w:rightChars="-120" w:firstLine="99" w:firstLineChars="19"/>
        <w:jc w:val="center"/>
        <w:rPr>
          <w:rFonts w:hint="eastAsia" w:ascii="黑体" w:hAnsi="黑体" w:eastAsia="黑体"/>
          <w:b/>
          <w:bCs/>
          <w:color w:val="auto"/>
          <w:sz w:val="52"/>
          <w:szCs w:val="52"/>
          <w:u w:val="single"/>
          <w:lang w:val="en-US" w:eastAsia="zh-CN"/>
        </w:rPr>
      </w:pPr>
      <w:r>
        <w:rPr>
          <w:rFonts w:hint="eastAsia" w:ascii="黑体" w:hAnsi="黑体" w:eastAsia="黑体"/>
          <w:b/>
          <w:bCs/>
          <w:color w:val="auto"/>
          <w:sz w:val="52"/>
          <w:szCs w:val="52"/>
          <w:u w:val="single"/>
        </w:rPr>
        <w:t>供水站、航空器污水站</w:t>
      </w:r>
      <w:r>
        <w:rPr>
          <w:rFonts w:hint="eastAsia" w:ascii="黑体" w:hAnsi="黑体" w:eastAsia="黑体"/>
          <w:b/>
          <w:bCs/>
          <w:color w:val="auto"/>
          <w:sz w:val="52"/>
          <w:szCs w:val="52"/>
          <w:u w:val="single"/>
          <w:lang w:val="en-US" w:eastAsia="zh-CN"/>
        </w:rPr>
        <w:t>等场所</w:t>
      </w:r>
    </w:p>
    <w:p>
      <w:pPr>
        <w:pageBreakBefore w:val="0"/>
        <w:kinsoku/>
        <w:wordWrap/>
        <w:topLinePunct w:val="0"/>
        <w:bidi w:val="0"/>
        <w:spacing w:line="240" w:lineRule="auto"/>
        <w:ind w:right="-252" w:rightChars="-120" w:firstLine="99" w:firstLineChars="19"/>
        <w:jc w:val="center"/>
        <w:rPr>
          <w:rFonts w:ascii="黑体" w:hAnsi="黑体" w:eastAsia="黑体"/>
          <w:b/>
          <w:bCs/>
          <w:color w:val="auto"/>
          <w:sz w:val="52"/>
          <w:szCs w:val="52"/>
        </w:rPr>
      </w:pPr>
      <w:r>
        <w:rPr>
          <w:rFonts w:hint="eastAsia" w:ascii="黑体" w:hAnsi="黑体" w:eastAsia="黑体"/>
          <w:b/>
          <w:bCs/>
          <w:color w:val="auto"/>
          <w:sz w:val="52"/>
          <w:szCs w:val="52"/>
          <w:u w:val="single"/>
        </w:rPr>
        <w:t>药剂采购</w:t>
      </w:r>
      <w:r>
        <w:rPr>
          <w:rFonts w:hint="eastAsia" w:ascii="黑体" w:hAnsi="黑体" w:eastAsia="黑体"/>
          <w:b/>
          <w:bCs/>
          <w:color w:val="auto"/>
          <w:sz w:val="52"/>
          <w:szCs w:val="52"/>
        </w:rPr>
        <w:t>项目</w:t>
      </w:r>
    </w:p>
    <w:p>
      <w:pPr>
        <w:pageBreakBefore w:val="0"/>
        <w:kinsoku/>
        <w:wordWrap/>
        <w:topLinePunct w:val="0"/>
        <w:bidi w:val="0"/>
        <w:spacing w:line="240" w:lineRule="auto"/>
        <w:ind w:firstLine="522"/>
        <w:jc w:val="center"/>
        <w:rPr>
          <w:rFonts w:ascii="黑体" w:hAnsi="黑体" w:eastAsia="黑体"/>
          <w:b/>
          <w:bCs/>
          <w:color w:val="auto"/>
          <w:sz w:val="84"/>
          <w:szCs w:val="84"/>
        </w:rPr>
      </w:pPr>
    </w:p>
    <w:p>
      <w:pPr>
        <w:pStyle w:val="5"/>
        <w:pageBreakBefore w:val="0"/>
        <w:kinsoku/>
        <w:wordWrap/>
        <w:topLinePunct w:val="0"/>
        <w:bidi w:val="0"/>
        <w:spacing w:before="0" w:after="0" w:line="240" w:lineRule="auto"/>
        <w:rPr>
          <w:color w:val="auto"/>
        </w:rPr>
      </w:pPr>
    </w:p>
    <w:p>
      <w:pPr>
        <w:pageBreakBefore w:val="0"/>
        <w:kinsoku/>
        <w:wordWrap/>
        <w:topLinePunct w:val="0"/>
        <w:bidi w:val="0"/>
        <w:spacing w:line="24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pageBreakBefore w:val="0"/>
        <w:kinsoku/>
        <w:wordWrap/>
        <w:topLinePunct w:val="0"/>
        <w:bidi w:val="0"/>
        <w:spacing w:line="240" w:lineRule="auto"/>
        <w:ind w:firstLine="119" w:firstLineChars="27"/>
        <w:jc w:val="center"/>
        <w:rPr>
          <w:rFonts w:ascii="宋体" w:hAnsi="宋体"/>
          <w:b/>
          <w:color w:val="auto"/>
          <w:sz w:val="44"/>
          <w:szCs w:val="44"/>
        </w:rPr>
      </w:pPr>
    </w:p>
    <w:p>
      <w:pPr>
        <w:pageBreakBefore w:val="0"/>
        <w:kinsoku/>
        <w:wordWrap/>
        <w:topLinePunct w:val="0"/>
        <w:bidi w:val="0"/>
        <w:spacing w:line="240" w:lineRule="auto"/>
        <w:ind w:firstLine="361"/>
        <w:jc w:val="center"/>
        <w:rPr>
          <w:b/>
          <w:color w:val="auto"/>
          <w:sz w:val="36"/>
          <w:szCs w:val="36"/>
        </w:rPr>
      </w:pPr>
    </w:p>
    <w:p>
      <w:pPr>
        <w:pageBreakBefore w:val="0"/>
        <w:kinsoku/>
        <w:wordWrap/>
        <w:topLinePunct w:val="0"/>
        <w:bidi w:val="0"/>
        <w:spacing w:line="240" w:lineRule="auto"/>
        <w:ind w:firstLine="361"/>
        <w:jc w:val="center"/>
        <w:rPr>
          <w:b/>
          <w:color w:val="auto"/>
          <w:sz w:val="36"/>
          <w:szCs w:val="36"/>
        </w:rPr>
      </w:pPr>
    </w:p>
    <w:p>
      <w:pPr>
        <w:pageBreakBefore w:val="0"/>
        <w:kinsoku/>
        <w:wordWrap/>
        <w:topLinePunct w:val="0"/>
        <w:bidi w:val="0"/>
        <w:spacing w:line="240" w:lineRule="auto"/>
        <w:jc w:val="both"/>
        <w:rPr>
          <w:b/>
          <w:color w:val="auto"/>
          <w:sz w:val="36"/>
          <w:szCs w:val="36"/>
        </w:rPr>
      </w:pPr>
    </w:p>
    <w:p>
      <w:pPr>
        <w:pageBreakBefore w:val="0"/>
        <w:kinsoku/>
        <w:wordWrap/>
        <w:topLinePunct w:val="0"/>
        <w:bidi w:val="0"/>
        <w:spacing w:line="240" w:lineRule="auto"/>
        <w:ind w:firstLine="361"/>
        <w:jc w:val="center"/>
        <w:rPr>
          <w:b/>
          <w:color w:val="auto"/>
          <w:sz w:val="36"/>
          <w:szCs w:val="36"/>
        </w:rPr>
      </w:pPr>
    </w:p>
    <w:p>
      <w:pPr>
        <w:pageBreakBefore w:val="0"/>
        <w:kinsoku/>
        <w:wordWrap/>
        <w:topLinePunct w:val="0"/>
        <w:bidi w:val="0"/>
        <w:spacing w:line="240" w:lineRule="auto"/>
        <w:ind w:firstLine="361"/>
        <w:jc w:val="center"/>
        <w:rPr>
          <w:b/>
          <w:color w:val="auto"/>
          <w:sz w:val="36"/>
          <w:szCs w:val="36"/>
        </w:rPr>
      </w:pPr>
    </w:p>
    <w:p>
      <w:pPr>
        <w:pageBreakBefore w:val="0"/>
        <w:widowControl/>
        <w:kinsoku/>
        <w:wordWrap/>
        <w:topLinePunct w:val="0"/>
        <w:bidi w:val="0"/>
        <w:spacing w:line="240" w:lineRule="auto"/>
        <w:ind w:firstLine="442"/>
        <w:jc w:val="center"/>
        <w:rPr>
          <w:rFonts w:hint="eastAsia"/>
          <w:b/>
          <w:color w:val="auto"/>
          <w:sz w:val="44"/>
          <w:szCs w:val="44"/>
        </w:rPr>
      </w:pPr>
    </w:p>
    <w:p>
      <w:pPr>
        <w:pageBreakBefore w:val="0"/>
        <w:widowControl/>
        <w:kinsoku/>
        <w:wordWrap/>
        <w:topLinePunct w:val="0"/>
        <w:bidi w:val="0"/>
        <w:spacing w:line="240" w:lineRule="auto"/>
        <w:ind w:firstLine="442"/>
        <w:jc w:val="center"/>
        <w:rPr>
          <w:rFonts w:hint="eastAsia"/>
          <w:b/>
          <w:color w:val="auto"/>
          <w:sz w:val="44"/>
          <w:szCs w:val="44"/>
        </w:rPr>
      </w:pPr>
    </w:p>
    <w:p>
      <w:pPr>
        <w:pageBreakBefore w:val="0"/>
        <w:widowControl/>
        <w:kinsoku/>
        <w:wordWrap/>
        <w:topLinePunct w:val="0"/>
        <w:bidi w:val="0"/>
        <w:spacing w:line="240" w:lineRule="auto"/>
        <w:ind w:firstLine="442"/>
        <w:jc w:val="center"/>
        <w:rPr>
          <w:rFonts w:hint="eastAsia"/>
          <w:b/>
          <w:color w:val="auto"/>
          <w:sz w:val="44"/>
          <w:szCs w:val="44"/>
        </w:rPr>
      </w:pPr>
    </w:p>
    <w:p>
      <w:pPr>
        <w:pageBreakBefore w:val="0"/>
        <w:widowControl/>
        <w:kinsoku/>
        <w:wordWrap/>
        <w:topLinePunct w:val="0"/>
        <w:bidi w:val="0"/>
        <w:spacing w:line="240" w:lineRule="auto"/>
        <w:ind w:firstLine="442"/>
        <w:jc w:val="center"/>
        <w:rPr>
          <w:rFonts w:hint="eastAsia"/>
          <w:b/>
          <w:color w:val="auto"/>
          <w:sz w:val="44"/>
          <w:szCs w:val="44"/>
        </w:rPr>
      </w:pPr>
    </w:p>
    <w:p>
      <w:pPr>
        <w:pageBreakBefore w:val="0"/>
        <w:widowControl/>
        <w:kinsoku/>
        <w:wordWrap/>
        <w:topLinePunct w:val="0"/>
        <w:bidi w:val="0"/>
        <w:spacing w:line="240" w:lineRule="auto"/>
        <w:ind w:firstLine="442"/>
        <w:jc w:val="center"/>
        <w:rPr>
          <w:rFonts w:hint="eastAsia"/>
          <w:b/>
          <w:color w:val="auto"/>
          <w:sz w:val="44"/>
          <w:szCs w:val="44"/>
        </w:rPr>
      </w:pPr>
    </w:p>
    <w:p>
      <w:pPr>
        <w:pageBreakBefore w:val="0"/>
        <w:widowControl/>
        <w:kinsoku/>
        <w:wordWrap/>
        <w:topLinePunct w:val="0"/>
        <w:bidi w:val="0"/>
        <w:spacing w:line="240" w:lineRule="auto"/>
        <w:ind w:firstLine="442"/>
        <w:jc w:val="center"/>
        <w:rPr>
          <w:b/>
          <w:color w:val="auto"/>
          <w:sz w:val="48"/>
          <w:szCs w:val="48"/>
        </w:rPr>
      </w:pPr>
      <w:r>
        <w:rPr>
          <w:rFonts w:hint="eastAsia"/>
          <w:b/>
          <w:color w:val="auto"/>
          <w:sz w:val="44"/>
          <w:szCs w:val="44"/>
        </w:rPr>
        <w:t>杭州萧山国际机场有限公司</w:t>
      </w:r>
    </w:p>
    <w:p>
      <w:pPr>
        <w:pageBreakBefore w:val="0"/>
        <w:kinsoku/>
        <w:wordWrap/>
        <w:topLinePunct w:val="0"/>
        <w:bidi w:val="0"/>
        <w:spacing w:line="240" w:lineRule="auto"/>
        <w:ind w:firstLine="119" w:firstLineChars="27"/>
        <w:jc w:val="center"/>
        <w:rPr>
          <w:rFonts w:ascii="宋体" w:hAnsi="宋体"/>
          <w:b/>
          <w:color w:val="auto"/>
          <w:sz w:val="44"/>
          <w:szCs w:val="44"/>
        </w:rPr>
      </w:pPr>
      <w:r>
        <w:rPr>
          <w:rFonts w:hint="eastAsia" w:ascii="宋体" w:hAnsi="宋体"/>
          <w:b/>
          <w:color w:val="auto"/>
          <w:sz w:val="44"/>
          <w:szCs w:val="44"/>
          <w:u w:val="single"/>
        </w:rPr>
        <w:t>二Ο二</w:t>
      </w:r>
      <w:r>
        <w:rPr>
          <w:rFonts w:hint="eastAsia" w:ascii="宋体" w:hAnsi="宋体"/>
          <w:b/>
          <w:color w:val="auto"/>
          <w:sz w:val="44"/>
          <w:szCs w:val="44"/>
          <w:u w:val="single"/>
          <w:lang w:val="en-US" w:eastAsia="zh-CN"/>
        </w:rPr>
        <w:t>三</w:t>
      </w:r>
      <w:r>
        <w:rPr>
          <w:rFonts w:hint="eastAsia" w:ascii="宋体" w:hAnsi="宋体"/>
          <w:b/>
          <w:color w:val="auto"/>
          <w:sz w:val="44"/>
          <w:szCs w:val="44"/>
        </w:rPr>
        <w:t>年</w:t>
      </w:r>
      <w:r>
        <w:rPr>
          <w:rFonts w:hint="eastAsia" w:ascii="宋体" w:hAnsi="宋体"/>
          <w:b/>
          <w:color w:val="auto"/>
          <w:sz w:val="44"/>
          <w:szCs w:val="44"/>
          <w:u w:val="single"/>
        </w:rPr>
        <w:t xml:space="preserve"> </w:t>
      </w:r>
      <w:r>
        <w:rPr>
          <w:rFonts w:hint="eastAsia" w:ascii="宋体" w:hAnsi="宋体"/>
          <w:b/>
          <w:color w:val="auto"/>
          <w:sz w:val="44"/>
          <w:szCs w:val="44"/>
          <w:u w:val="single"/>
          <w:lang w:val="en-US" w:eastAsia="zh-CN"/>
        </w:rPr>
        <w:t>八</w:t>
      </w:r>
      <w:r>
        <w:rPr>
          <w:rFonts w:hint="eastAsia" w:ascii="宋体" w:hAnsi="宋体"/>
          <w:b/>
          <w:color w:val="auto"/>
          <w:sz w:val="44"/>
          <w:szCs w:val="44"/>
        </w:rPr>
        <w:t>月</w:t>
      </w:r>
    </w:p>
    <w:p>
      <w:pPr>
        <w:pageBreakBefore w:val="0"/>
        <w:kinsoku/>
        <w:wordWrap/>
        <w:topLinePunct w:val="0"/>
        <w:bidi w:val="0"/>
        <w:spacing w:line="240" w:lineRule="auto"/>
        <w:jc w:val="center"/>
        <w:rPr>
          <w:rFonts w:ascii="Meiryo" w:hAnsi="Meiryo" w:eastAsia="Meiryo" w:cs="Meiryo"/>
          <w:color w:val="auto"/>
          <w:sz w:val="52"/>
          <w:szCs w:val="52"/>
        </w:rPr>
        <w:sectPr>
          <w:pgSz w:w="12240" w:h="15840"/>
          <w:pgMar w:top="1500" w:right="1720" w:bottom="280" w:left="1700" w:header="720" w:footer="720" w:gutter="0"/>
          <w:cols w:space="720" w:num="1"/>
        </w:sectPr>
      </w:pPr>
    </w:p>
    <w:p>
      <w:pPr>
        <w:pageBreakBefore w:val="0"/>
        <w:kinsoku/>
        <w:wordWrap/>
        <w:topLinePunct w:val="0"/>
        <w:autoSpaceDE w:val="0"/>
        <w:autoSpaceDN w:val="0"/>
        <w:bidi w:val="0"/>
        <w:adjustRightInd w:val="0"/>
        <w:spacing w:line="240" w:lineRule="auto"/>
        <w:ind w:right="43"/>
        <w:jc w:val="center"/>
        <w:rPr>
          <w:rStyle w:val="19"/>
          <w:color w:val="auto"/>
        </w:rPr>
      </w:pPr>
      <w:bookmarkStart w:id="1" w:name="_Toc19698493"/>
      <w:bookmarkStart w:id="2" w:name="_Toc525202077"/>
      <w:bookmarkStart w:id="3" w:name="_Toc525132432"/>
      <w:r>
        <w:rPr>
          <w:rStyle w:val="19"/>
          <w:rFonts w:hint="eastAsia"/>
          <w:color w:val="auto"/>
        </w:rPr>
        <w:t>目</w:t>
      </w:r>
      <w:r>
        <w:rPr>
          <w:rStyle w:val="19"/>
          <w:color w:val="auto"/>
        </w:rPr>
        <w:t xml:space="preserve"> </w:t>
      </w:r>
      <w:r>
        <w:rPr>
          <w:rStyle w:val="19"/>
          <w:rFonts w:hint="eastAsia"/>
          <w:color w:val="auto"/>
        </w:rPr>
        <w:t>录</w:t>
      </w:r>
      <w:bookmarkEnd w:id="0"/>
      <w:bookmarkEnd w:id="1"/>
      <w:bookmarkEnd w:id="2"/>
      <w:bookmarkEnd w:id="3"/>
    </w:p>
    <w:p>
      <w:pPr>
        <w:pStyle w:val="11"/>
        <w:pageBreakBefore w:val="0"/>
        <w:tabs>
          <w:tab w:val="right" w:leader="dot" w:pos="9457"/>
        </w:tabs>
        <w:kinsoku/>
        <w:wordWrap/>
        <w:topLinePunct w:val="0"/>
        <w:bidi w:val="0"/>
        <w:spacing w:line="240" w:lineRule="auto"/>
        <w:rPr>
          <w:rFonts w:ascii="微软雅黑" w:cs="微软雅黑"/>
          <w:b/>
          <w:color w:val="auto"/>
          <w:spacing w:val="2"/>
          <w:w w:val="99"/>
          <w:kern w:val="0"/>
          <w:sz w:val="36"/>
          <w:szCs w:val="36"/>
        </w:rPr>
      </w:pPr>
    </w:p>
    <w:p>
      <w:pPr>
        <w:pStyle w:val="11"/>
        <w:pageBreakBefore w:val="0"/>
        <w:tabs>
          <w:tab w:val="right" w:leader="dot" w:pos="8850"/>
        </w:tabs>
        <w:kinsoku/>
        <w:wordWrap/>
        <w:topLinePunct w:val="0"/>
        <w:bidi w:val="0"/>
        <w:spacing w:line="240" w:lineRule="auto"/>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18"/>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11"/>
        <w:pageBreakBefore w:val="0"/>
        <w:tabs>
          <w:tab w:val="right" w:leader="dot" w:pos="8850"/>
        </w:tabs>
        <w:kinsoku/>
        <w:wordWrap/>
        <w:topLinePunct w:val="0"/>
        <w:bidi w:val="0"/>
        <w:spacing w:line="240" w:lineRule="auto"/>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18"/>
          <w:rFonts w:ascii="宋体" w:hAnsi="宋体"/>
          <w:color w:val="auto"/>
          <w:sz w:val="22"/>
        </w:rPr>
        <w:t>第一章</w:t>
      </w:r>
      <w:r>
        <w:rPr>
          <w:rStyle w:val="18"/>
          <w:rFonts w:hint="eastAsia" w:ascii="宋体" w:hAnsi="宋体"/>
          <w:color w:val="auto"/>
          <w:sz w:val="22"/>
        </w:rPr>
        <w:t xml:space="preserve">  </w:t>
      </w:r>
      <w:r>
        <w:rPr>
          <w:rStyle w:val="18"/>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11"/>
        <w:pageBreakBefore w:val="0"/>
        <w:tabs>
          <w:tab w:val="right" w:leader="dot" w:pos="8850"/>
        </w:tabs>
        <w:kinsoku/>
        <w:wordWrap/>
        <w:topLinePunct w:val="0"/>
        <w:bidi w:val="0"/>
        <w:spacing w:line="240" w:lineRule="auto"/>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18"/>
          <w:rFonts w:ascii="宋体" w:hAnsi="宋体"/>
          <w:color w:val="auto"/>
          <w:sz w:val="22"/>
        </w:rPr>
        <w:t>第二章</w:t>
      </w:r>
      <w:r>
        <w:rPr>
          <w:rStyle w:val="18"/>
          <w:rFonts w:hint="eastAsia" w:ascii="宋体" w:hAnsi="宋体"/>
          <w:color w:val="auto"/>
          <w:sz w:val="22"/>
        </w:rPr>
        <w:t xml:space="preserve">  </w:t>
      </w:r>
      <w:r>
        <w:rPr>
          <w:rStyle w:val="18"/>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11"/>
        <w:pageBreakBefore w:val="0"/>
        <w:tabs>
          <w:tab w:val="right" w:leader="dot" w:pos="8850"/>
        </w:tabs>
        <w:kinsoku/>
        <w:wordWrap/>
        <w:topLinePunct w:val="0"/>
        <w:bidi w:val="0"/>
        <w:spacing w:line="240" w:lineRule="auto"/>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18"/>
          <w:rFonts w:ascii="宋体" w:hAnsi="宋体"/>
          <w:color w:val="auto"/>
          <w:sz w:val="22"/>
        </w:rPr>
        <w:t>第三章  评标办法</w:t>
      </w:r>
      <w:r>
        <w:rPr>
          <w:rFonts w:ascii="宋体" w:hAnsi="宋体"/>
          <w:color w:val="auto"/>
          <w:sz w:val="22"/>
        </w:rPr>
        <w:tab/>
      </w:r>
      <w:r>
        <w:rPr>
          <w:rFonts w:hint="eastAsia" w:ascii="宋体" w:hAnsi="宋体"/>
          <w:color w:val="auto"/>
          <w:sz w:val="22"/>
        </w:rPr>
        <w:t>2</w:t>
      </w:r>
      <w:r>
        <w:rPr>
          <w:rFonts w:hint="eastAsia" w:ascii="宋体" w:hAnsi="宋体"/>
          <w:color w:val="auto"/>
          <w:sz w:val="22"/>
        </w:rPr>
        <w:fldChar w:fldCharType="end"/>
      </w:r>
      <w:r>
        <w:rPr>
          <w:rFonts w:hint="eastAsia" w:ascii="宋体" w:hAnsi="宋体"/>
          <w:color w:val="auto"/>
          <w:sz w:val="22"/>
        </w:rPr>
        <w:t>9</w:t>
      </w:r>
    </w:p>
    <w:p>
      <w:pPr>
        <w:pStyle w:val="11"/>
        <w:pageBreakBefore w:val="0"/>
        <w:tabs>
          <w:tab w:val="right" w:leader="dot" w:pos="8850"/>
        </w:tabs>
        <w:kinsoku/>
        <w:wordWrap/>
        <w:topLinePunct w:val="0"/>
        <w:bidi w:val="0"/>
        <w:spacing w:line="240" w:lineRule="auto"/>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18"/>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11"/>
        <w:pageBreakBefore w:val="0"/>
        <w:tabs>
          <w:tab w:val="right" w:leader="dot" w:pos="8850"/>
        </w:tabs>
        <w:kinsoku/>
        <w:wordWrap/>
        <w:topLinePunct w:val="0"/>
        <w:bidi w:val="0"/>
        <w:spacing w:line="240" w:lineRule="auto"/>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18"/>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55</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11"/>
        <w:pageBreakBefore w:val="0"/>
        <w:tabs>
          <w:tab w:val="right" w:leader="dot" w:pos="8850"/>
        </w:tabs>
        <w:kinsoku/>
        <w:wordWrap/>
        <w:topLinePunct w:val="0"/>
        <w:bidi w:val="0"/>
        <w:spacing w:line="240" w:lineRule="auto"/>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18"/>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2"/>
        <w:pageBreakBefore w:val="0"/>
        <w:kinsoku/>
        <w:wordWrap/>
        <w:topLinePunct w:val="0"/>
        <w:bidi w:val="0"/>
        <w:spacing w:before="0" w:after="0" w:line="240" w:lineRule="auto"/>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w:t>
      </w:r>
      <w:r>
        <w:rPr>
          <w:rFonts w:hint="eastAsia"/>
          <w:color w:val="auto"/>
        </w:rPr>
        <w:t xml:space="preserve">  </w:t>
      </w:r>
      <w:r>
        <w:rPr>
          <w:color w:val="auto"/>
        </w:rPr>
        <w:t>招标公告</w:t>
      </w:r>
      <w:bookmarkEnd w:id="4"/>
    </w:p>
    <w:p>
      <w:pPr>
        <w:pageBreakBefore w:val="0"/>
        <w:kinsoku/>
        <w:wordWrap/>
        <w:topLinePunct w:val="0"/>
        <w:bidi w:val="0"/>
        <w:spacing w:line="240" w:lineRule="auto"/>
        <w:rPr>
          <w:rFonts w:ascii="宋体" w:hAnsi="宋体" w:cs="宋体"/>
          <w:color w:val="auto"/>
          <w:sz w:val="20"/>
          <w:szCs w:val="20"/>
        </w:rPr>
      </w:pPr>
    </w:p>
    <w:p>
      <w:pPr>
        <w:pStyle w:val="3"/>
        <w:pageBreakBefore w:val="0"/>
        <w:kinsoku/>
        <w:wordWrap/>
        <w:topLinePunct w:val="0"/>
        <w:bidi w:val="0"/>
        <w:spacing w:line="240" w:lineRule="auto"/>
        <w:ind w:right="157" w:firstLine="482"/>
        <w:rPr>
          <w:rFonts w:ascii="黑体" w:hAnsi="黑体" w:eastAsia="黑体"/>
          <w:b w:val="0"/>
          <w:bCs w:val="0"/>
          <w:color w:val="auto"/>
          <w:sz w:val="24"/>
          <w:szCs w:val="24"/>
        </w:rPr>
      </w:pPr>
      <w:bookmarkStart w:id="5" w:name="_bookmark2"/>
      <w:bookmarkEnd w:id="5"/>
      <w:r>
        <w:rPr>
          <w:rFonts w:ascii="黑体" w:hAnsi="黑体" w:eastAsia="黑体"/>
          <w:color w:val="auto"/>
          <w:sz w:val="24"/>
          <w:szCs w:val="24"/>
        </w:rPr>
        <w:t>1.招标条件</w:t>
      </w:r>
    </w:p>
    <w:p>
      <w:pPr>
        <w:pStyle w:val="6"/>
        <w:pageBreakBefore w:val="0"/>
        <w:tabs>
          <w:tab w:val="left" w:pos="2388"/>
          <w:tab w:val="left" w:pos="2832"/>
          <w:tab w:val="left" w:pos="3472"/>
          <w:tab w:val="left" w:pos="6667"/>
          <w:tab w:val="left" w:pos="7270"/>
        </w:tabs>
        <w:kinsoku/>
        <w:wordWrap/>
        <w:topLinePunct w:val="0"/>
        <w:bidi w:val="0"/>
        <w:spacing w:after="0" w:line="240" w:lineRule="auto"/>
        <w:ind w:right="153" w:firstLine="419"/>
        <w:rPr>
          <w:color w:val="auto"/>
          <w:sz w:val="24"/>
        </w:rPr>
      </w:pPr>
      <w:r>
        <w:rPr>
          <w:rFonts w:hint="eastAsia" w:ascii="Times New Roman" w:hAnsi="Times New Roman"/>
          <w:color w:val="auto"/>
          <w:sz w:val="24"/>
          <w:u w:val="single" w:color="000000"/>
        </w:rPr>
        <w:t>杭州萧山国际机场供水站、航空器污水站</w:t>
      </w:r>
      <w:r>
        <w:rPr>
          <w:rFonts w:hint="eastAsia" w:ascii="Times New Roman" w:hAnsi="Times New Roman"/>
          <w:color w:val="auto"/>
          <w:sz w:val="24"/>
          <w:u w:val="single" w:color="000000"/>
          <w:lang w:val="en-US" w:eastAsia="zh-CN"/>
        </w:rPr>
        <w:t>等场所</w:t>
      </w:r>
      <w:r>
        <w:rPr>
          <w:rFonts w:hint="eastAsia" w:ascii="Times New Roman" w:hAnsi="Times New Roman"/>
          <w:color w:val="auto"/>
          <w:sz w:val="24"/>
          <w:u w:val="single" w:color="000000"/>
        </w:rPr>
        <w:t>药剂采购项目</w:t>
      </w:r>
      <w:r>
        <w:rPr>
          <w:rFonts w:hint="eastAsia" w:ascii="宋体" w:hAnsi="宋体" w:cs="宋体"/>
          <w:color w:val="auto"/>
          <w:sz w:val="24"/>
          <w:u w:val="single" w:color="000000"/>
        </w:rPr>
        <w:t xml:space="preserve"> </w:t>
      </w:r>
      <w:r>
        <w:rPr>
          <w:color w:val="auto"/>
          <w:spacing w:val="-1"/>
          <w:sz w:val="24"/>
        </w:rPr>
        <w:t>招标人为</w:t>
      </w:r>
      <w:r>
        <w:rPr>
          <w:rFonts w:hint="eastAsia"/>
          <w:color w:val="auto"/>
          <w:spacing w:val="-1"/>
          <w:sz w:val="24"/>
        </w:rPr>
        <w:t>杭州萧山国际机场有限公司</w:t>
      </w:r>
      <w:r>
        <w:rPr>
          <w:color w:val="auto"/>
          <w:spacing w:val="-1"/>
          <w:sz w:val="24"/>
        </w:rPr>
        <w:t>，招标项目资金来自</w:t>
      </w:r>
      <w:r>
        <w:rPr>
          <w:rFonts w:hint="eastAsia"/>
          <w:color w:val="auto"/>
          <w:spacing w:val="-13"/>
          <w:sz w:val="24"/>
        </w:rPr>
        <w:t>自筹</w:t>
      </w:r>
      <w:r>
        <w:rPr>
          <w:color w:val="auto"/>
          <w:spacing w:val="-13"/>
          <w:sz w:val="24"/>
        </w:rPr>
        <w:t>，出资比例为</w:t>
      </w:r>
      <w:r>
        <w:rPr>
          <w:rFonts w:hint="eastAsia" w:ascii="Times New Roman" w:hAnsi="Times New Roman" w:eastAsiaTheme="minorEastAsia"/>
          <w:color w:val="auto"/>
          <w:spacing w:val="-13"/>
          <w:sz w:val="24"/>
        </w:rPr>
        <w:t>100%</w:t>
      </w:r>
      <w:r>
        <w:rPr>
          <w:color w:val="auto"/>
          <w:spacing w:val="-4"/>
          <w:sz w:val="24"/>
        </w:rPr>
        <w:t>。该项目已具备招标条</w:t>
      </w:r>
      <w:r>
        <w:rPr>
          <w:color w:val="auto"/>
          <w:spacing w:val="-1"/>
          <w:sz w:val="24"/>
        </w:rPr>
        <w:t>件，现对</w:t>
      </w:r>
      <w:r>
        <w:rPr>
          <w:rFonts w:hint="eastAsia" w:asciiTheme="minorEastAsia" w:hAnsiTheme="minorEastAsia" w:eastAsiaTheme="minorEastAsia"/>
          <w:color w:val="auto"/>
          <w:spacing w:val="-1"/>
          <w:sz w:val="24"/>
        </w:rPr>
        <w:t>本项目</w:t>
      </w:r>
      <w:r>
        <w:rPr>
          <w:color w:val="auto"/>
          <w:spacing w:val="-2"/>
          <w:sz w:val="24"/>
        </w:rPr>
        <w:t>进行</w:t>
      </w:r>
      <w:r>
        <w:rPr>
          <w:color w:val="auto"/>
          <w:spacing w:val="-1"/>
          <w:sz w:val="24"/>
        </w:rPr>
        <w:t>公开</w:t>
      </w:r>
      <w:r>
        <w:rPr>
          <w:color w:val="auto"/>
          <w:spacing w:val="-2"/>
          <w:sz w:val="24"/>
        </w:rPr>
        <w:t>招标。</w:t>
      </w:r>
    </w:p>
    <w:p>
      <w:pPr>
        <w:pageBreakBefore w:val="0"/>
        <w:kinsoku/>
        <w:wordWrap/>
        <w:topLinePunct w:val="0"/>
        <w:bidi w:val="0"/>
        <w:spacing w:line="240" w:lineRule="auto"/>
        <w:rPr>
          <w:rFonts w:ascii="宋体" w:hAnsi="宋体" w:cs="宋体"/>
          <w:color w:val="auto"/>
          <w:sz w:val="12"/>
          <w:szCs w:val="12"/>
        </w:rPr>
      </w:pPr>
    </w:p>
    <w:p>
      <w:pPr>
        <w:pStyle w:val="3"/>
        <w:pageBreakBefore w:val="0"/>
        <w:kinsoku/>
        <w:wordWrap/>
        <w:topLinePunct w:val="0"/>
        <w:bidi w:val="0"/>
        <w:spacing w:line="240" w:lineRule="auto"/>
        <w:ind w:right="157" w:firstLine="482"/>
        <w:rPr>
          <w:rFonts w:ascii="黑体" w:hAnsi="黑体" w:eastAsia="黑体"/>
          <w:color w:val="auto"/>
          <w:sz w:val="24"/>
          <w:szCs w:val="24"/>
        </w:rPr>
      </w:pPr>
      <w:bookmarkStart w:id="6" w:name="_bookmark3"/>
      <w:bookmarkEnd w:id="6"/>
      <w:r>
        <w:rPr>
          <w:rFonts w:ascii="黑体" w:hAnsi="黑体" w:eastAsia="黑体"/>
          <w:color w:val="auto"/>
          <w:sz w:val="24"/>
          <w:szCs w:val="24"/>
        </w:rPr>
        <w:t>2.项目概况与招标范围</w:t>
      </w:r>
    </w:p>
    <w:p>
      <w:pPr>
        <w:pStyle w:val="6"/>
        <w:pageBreakBefore w:val="0"/>
        <w:tabs>
          <w:tab w:val="left" w:pos="2388"/>
          <w:tab w:val="left" w:pos="2832"/>
          <w:tab w:val="left" w:pos="3472"/>
          <w:tab w:val="left" w:pos="6667"/>
          <w:tab w:val="left" w:pos="7270"/>
        </w:tabs>
        <w:kinsoku/>
        <w:wordWrap/>
        <w:overflowPunct/>
        <w:topLinePunct w:val="0"/>
        <w:bidi w:val="0"/>
        <w:snapToGrid/>
        <w:spacing w:after="0" w:line="240" w:lineRule="auto"/>
        <w:ind w:left="102" w:right="153"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招标货物名称、数量及主要技术规格如下：</w:t>
      </w:r>
    </w:p>
    <w:tbl>
      <w:tblPr>
        <w:tblStyle w:val="14"/>
        <w:tblW w:w="9174"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7"/>
        <w:gridCol w:w="1725"/>
        <w:gridCol w:w="850"/>
        <w:gridCol w:w="2112"/>
        <w:gridCol w:w="938"/>
        <w:gridCol w:w="962"/>
        <w:gridCol w:w="1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序号</w:t>
            </w:r>
          </w:p>
        </w:tc>
        <w:tc>
          <w:tcPr>
            <w:tcW w:w="17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名称</w:t>
            </w:r>
          </w:p>
        </w:tc>
        <w:tc>
          <w:tcPr>
            <w:tcW w:w="8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种类</w:t>
            </w:r>
          </w:p>
        </w:tc>
        <w:tc>
          <w:tcPr>
            <w:tcW w:w="211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型号/规格</w:t>
            </w:r>
          </w:p>
        </w:tc>
        <w:tc>
          <w:tcPr>
            <w:tcW w:w="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单位</w:t>
            </w:r>
          </w:p>
        </w:tc>
        <w:tc>
          <w:tcPr>
            <w:tcW w:w="962" w:type="dxa"/>
            <w:tcBorders>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数量</w:t>
            </w:r>
          </w:p>
        </w:tc>
        <w:tc>
          <w:tcPr>
            <w:tcW w:w="1650" w:type="dxa"/>
            <w:tcBorders>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食用面粉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特二粉 25KG/包</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10</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台式浊度仪校准液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Cat.2662105-CN</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套</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在线浊度仪标准溶液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Cat.2660153-CN</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pH7±0.02缓冲溶液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Cat2283549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500ML，黄瓶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pH10.01±0.02缓冲溶液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Cat2283649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500ML，蓝瓶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固定底物技术酶底物法试剂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科立得</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98-17506-00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支</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30</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复合酶底物法检测菌落总数（培养基）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爱德士</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98-05761-01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10</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不需要分配盘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在线余氯仪进液管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5444300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盒</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游离氯试剂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Cat.2105569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袋</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200小包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食品级氯化钠</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0.5</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聚合氧化铝（PAC）</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25KG/包</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0.1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聚丙烯酰胺（PAM）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25KG/包</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S3000-COD-0-YHIl（铬试剂）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20g/L&amp;500mL/瓶&amp;SIA-3000试剂瓶(500ML)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有效期180天，根据甲方要求分2-3次配送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S3000-COD-0-CH（银试剂）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14g/L&amp;1000mL/瓶&amp;SIA-3000试剂瓶(1000ML)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有效期360天，根据甲方要求分2-3次配送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S3000-COD-0-JZ（校正液）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250ma/L&amp;250m瓶&amp;透明方形塑料瓶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有效期90天，根据甲方要求分4-5次配送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0-COD-0-JZ（校正液）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2500mg/L&amp;250mL/瓶&amp;透明方形塑料瓶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有效期90天，根据甲方要求分4-5次配送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S3000-COD-0-JZ（校正液）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500mg/L&amp;100mI瓶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有效期90天，根据甲方要求分4-5次配送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氨氮S3000-NH3N-SH-XS（显色剂）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400mL/瓶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top"/>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氨氮S3000-NH3N-SH-YH（氧化剂）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400mL/瓶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氨氮S3000-NH3N-S-S（酸熔液）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10% (v/v) &amp;250mL/瓶&amp;SIA-3000试剂瓶(250mL)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有效期180天，根据甲方要求分2-3次配送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氨氮S3000- NH3N -0-JZ（校正液）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25.0 mg/L;      透明方形</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氨氮S3000-NH3N-0-JZ（校正液）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50ma/L&amp;100 mL/瓶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氨氮S3000-NH3N-0-JZ（校正液）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1000mg/L&amp;1000mL/瓶&amp;透明方形朔料瓶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总磷S3000-TP-O-YH（氧化剂）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40g/L&amp;500mL/瓶&amp;SIA-3000试剂瓶(500ML)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有效期90天，根据甲方要求分4-5次配送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总磷S3000-TP-O-HY（还原剂）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100 g/L; 150mL/瓶; SIA-3000试剂瓶(250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总磷S3000-TP-0-XS（显色剂）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400 mL/瓶;SIA-3000试剂瓶(500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总磷S3000-TP-0-JZ（校正液）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5.0 mg/L; 250 mL/瓶;透明方形塑料瓶(250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总磷S3000-TP-0-JZ（校正液）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10 mg/L: 100 mL/瓶: SIA-3000试剂瓶(250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总磷S3000-TP-0-JZ（校正液）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500 mg/L;1000 mL/瓶;透明方形塑料瓶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有效期120天，根据甲方要求分3-4次配送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WCS3000-PH-0-BZ</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PH=4.01、6.86、9.18&amp;1000 mL/瓶&amp;透明方形塑料瓶&amp;成套试剂&amp;2M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絮凝剂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硫酸铝</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0.5</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pH剂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碳酸钠溶液</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0.2</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消毒剂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Calibri" w:hAnsi="Calibri" w:eastAsia="宋体" w:cs="Times New Roman"/>
                <w:color w:val="auto"/>
                <w:spacing w:val="-1"/>
                <w:kern w:val="2"/>
                <w:sz w:val="24"/>
                <w:szCs w:val="24"/>
                <w:lang w:val="en-US" w:eastAsia="zh-CN" w:bidi="ar-SA"/>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含氯消毒片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Calibri" w:hAnsi="Calibri" w:eastAsia="宋体" w:cs="Times New Roman"/>
                <w:color w:val="auto"/>
                <w:spacing w:val="-1"/>
                <w:kern w:val="2"/>
                <w:sz w:val="24"/>
                <w:szCs w:val="24"/>
                <w:lang w:val="en-US" w:eastAsia="zh-CN" w:bidi="ar-SA"/>
              </w:rPr>
            </w:pPr>
            <w:r>
              <w:rPr>
                <w:rFonts w:hint="eastAsia" w:ascii="Calibri" w:hAnsi="Calibri" w:eastAsia="宋体" w:cs="Times New Roman"/>
                <w:color w:val="auto"/>
                <w:spacing w:val="-1"/>
                <w:kern w:val="2"/>
                <w:sz w:val="24"/>
                <w:szCs w:val="24"/>
                <w:lang w:val="en-US" w:eastAsia="zh-CN" w:bidi="ar-SA"/>
              </w:rPr>
              <w:t>0.2</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color w:val="auto"/>
                <w:spacing w:val="-1"/>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9174" w:type="dxa"/>
            <w:gridSpan w:val="7"/>
            <w:tcBorders>
              <w:top w:val="single" w:color="000000" w:sz="4" w:space="0"/>
            </w:tcBorders>
            <w:noWrap w:val="0"/>
            <w:vAlign w:val="center"/>
          </w:tcPr>
          <w:p>
            <w:pPr>
              <w:pageBreakBefore w:val="0"/>
              <w:kinsoku/>
              <w:wordWrap/>
              <w:topLinePunct w:val="0"/>
              <w:bidi w:val="0"/>
              <w:spacing w:beforeAutospacing="0" w:afterAutospacing="0" w:line="240" w:lineRule="auto"/>
              <w:rPr>
                <w:rFonts w:hint="eastAsia" w:ascii="Calibri" w:hAnsi="Calibri" w:eastAsia="宋体" w:cs="Times New Roman"/>
                <w:color w:val="auto"/>
                <w:spacing w:val="-1"/>
                <w:kern w:val="2"/>
                <w:sz w:val="24"/>
                <w:szCs w:val="24"/>
                <w:lang w:val="en-US" w:eastAsia="zh-CN" w:bidi="ar-SA"/>
              </w:rPr>
            </w:pPr>
            <w:r>
              <w:rPr>
                <w:rFonts w:hint="eastAsia" w:ascii="Times New Roman" w:hAnsi="Times New Roman" w:cs="Times New Roman" w:eastAsiaTheme="minorEastAsia"/>
                <w:b/>
                <w:bCs/>
                <w:color w:val="auto"/>
                <w:sz w:val="23"/>
                <w:szCs w:val="23"/>
                <w:highlight w:val="none"/>
              </w:rPr>
              <w:t>备注：</w:t>
            </w:r>
            <w:r>
              <w:rPr>
                <w:rFonts w:hint="eastAsia" w:ascii="Times New Roman" w:hAnsi="Times New Roman" w:cs="Times New Roman" w:eastAsiaTheme="minorEastAsia"/>
                <w:b/>
                <w:bCs/>
                <w:color w:val="auto"/>
                <w:sz w:val="23"/>
                <w:szCs w:val="23"/>
                <w:highlight w:val="none"/>
                <w:lang w:val="en-US" w:eastAsia="zh-CN"/>
              </w:rPr>
              <w:t>1、二次配送后，支付前期所配送药剂费用，后期所有药剂配送完毕后支付剩余费用</w:t>
            </w:r>
            <w:r>
              <w:rPr>
                <w:rFonts w:hint="eastAsia" w:ascii="Times New Roman" w:hAnsi="Times New Roman" w:cs="Times New Roman" w:eastAsiaTheme="minorEastAsia"/>
                <w:b/>
                <w:bCs/>
                <w:color w:val="auto"/>
                <w:sz w:val="23"/>
                <w:szCs w:val="23"/>
                <w:highlight w:val="none"/>
              </w:rPr>
              <w:t>。</w:t>
            </w:r>
            <w:r>
              <w:rPr>
                <w:rFonts w:hint="eastAsia" w:ascii="Times New Roman" w:hAnsi="Times New Roman" w:cs="Times New Roman" w:eastAsiaTheme="minorEastAsia"/>
                <w:b/>
                <w:bCs/>
                <w:color w:val="auto"/>
                <w:sz w:val="23"/>
                <w:szCs w:val="23"/>
                <w:highlight w:val="none"/>
                <w:lang w:val="en-US" w:eastAsia="zh-CN"/>
              </w:rPr>
              <w:t>2、所有采购药剂均需为最长有效期，否则甲方有权拒收。3、常规药剂按需分1-2次配送。由于个别药剂有效期短，根据甲方要求分多次配送。</w:t>
            </w:r>
            <w:r>
              <w:rPr>
                <w:rFonts w:hint="eastAsia" w:ascii="Calibri" w:hAnsi="Calibri" w:eastAsia="宋体" w:cs="Times New Roman"/>
                <w:color w:val="auto"/>
                <w:spacing w:val="-1"/>
                <w:kern w:val="2"/>
                <w:sz w:val="24"/>
                <w:szCs w:val="24"/>
                <w:lang w:val="en-US" w:eastAsia="zh-CN" w:bidi="ar-SA"/>
              </w:rPr>
              <w:t xml:space="preserve">  </w:t>
            </w:r>
          </w:p>
        </w:tc>
      </w:tr>
    </w:tbl>
    <w:p>
      <w:pPr>
        <w:pStyle w:val="3"/>
        <w:pageBreakBefore w:val="0"/>
        <w:kinsoku/>
        <w:wordWrap/>
        <w:topLinePunct w:val="0"/>
        <w:bidi w:val="0"/>
        <w:spacing w:line="240" w:lineRule="auto"/>
        <w:ind w:left="0" w:leftChars="0" w:right="157" w:firstLine="0" w:firstLineChars="0"/>
        <w:rPr>
          <w:rFonts w:ascii="黑体" w:hAnsi="黑体" w:eastAsia="黑体"/>
          <w:color w:val="auto"/>
        </w:rPr>
      </w:pPr>
      <w:r>
        <w:rPr>
          <w:rFonts w:hint="eastAsia" w:ascii="黑体" w:hAnsi="黑体" w:eastAsia="黑体"/>
          <w:color w:val="auto"/>
        </w:rPr>
        <w:t>3.投标人资格要求</w:t>
      </w:r>
    </w:p>
    <w:p>
      <w:pPr>
        <w:pStyle w:val="6"/>
        <w:pageBreakBefore w:val="0"/>
        <w:tabs>
          <w:tab w:val="left" w:pos="4394"/>
          <w:tab w:val="left" w:pos="5990"/>
        </w:tabs>
        <w:kinsoku/>
        <w:wordWrap/>
        <w:topLinePunct w:val="0"/>
        <w:bidi w:val="0"/>
        <w:spacing w:after="0" w:line="240" w:lineRule="auto"/>
        <w:ind w:right="157" w:firstLine="419"/>
        <w:rPr>
          <w:color w:val="auto"/>
        </w:rPr>
      </w:pPr>
      <w:r>
        <w:rPr>
          <w:rFonts w:ascii="Times New Roman" w:hAnsi="Times New Roman" w:eastAsia="Times New Roman"/>
          <w:color w:val="auto"/>
        </w:rPr>
        <w:t xml:space="preserve">3.1 </w:t>
      </w:r>
      <w:r>
        <w:rPr>
          <w:rFonts w:ascii="Times New Roman" w:hAnsi="Times New Roman" w:eastAsia="Times New Roman"/>
          <w:color w:val="auto"/>
          <w:spacing w:val="22"/>
        </w:rPr>
        <w:t xml:space="preserve"> </w:t>
      </w:r>
      <w:r>
        <w:rPr>
          <w:rFonts w:hint="eastAsia"/>
          <w:color w:val="auto"/>
        </w:rPr>
        <w:t>本次招标要求投标人须具备：</w:t>
      </w:r>
    </w:p>
    <w:p>
      <w:pPr>
        <w:pStyle w:val="6"/>
        <w:pageBreakBefore w:val="0"/>
        <w:tabs>
          <w:tab w:val="left" w:pos="4394"/>
          <w:tab w:val="left" w:pos="5990"/>
        </w:tabs>
        <w:kinsoku/>
        <w:wordWrap/>
        <w:topLinePunct w:val="0"/>
        <w:bidi w:val="0"/>
        <w:spacing w:after="0" w:line="240" w:lineRule="auto"/>
        <w:ind w:right="157" w:firstLine="419"/>
        <w:rPr>
          <w:rFonts w:cs="宋体"/>
          <w:color w:val="auto"/>
        </w:rPr>
      </w:pPr>
      <w:r>
        <w:rPr>
          <w:rFonts w:hint="eastAsia" w:cs="宋体"/>
          <w:color w:val="auto"/>
        </w:rPr>
        <w:t>①</w:t>
      </w:r>
      <w:r>
        <w:rPr>
          <w:rFonts w:cs="宋体"/>
          <w:color w:val="auto"/>
        </w:rPr>
        <w:t xml:space="preserve"> </w:t>
      </w:r>
      <w:r>
        <w:rPr>
          <w:rFonts w:hint="eastAsia" w:cs="宋体"/>
          <w:color w:val="auto"/>
        </w:rPr>
        <w:t>具有独立法人资格的制造商或代理商，制造商注册资金不少于人民币</w:t>
      </w:r>
      <w:r>
        <w:rPr>
          <w:rFonts w:ascii="Times New Roman" w:hAnsi="Times New Roman" w:eastAsia="Times New Roman"/>
          <w:color w:val="auto"/>
          <w:u w:val="single"/>
        </w:rPr>
        <w:t xml:space="preserve">    </w:t>
      </w:r>
      <w:r>
        <w:rPr>
          <w:rFonts w:hint="eastAsia" w:ascii="Times New Roman" w:hAnsi="Times New Roman"/>
          <w:color w:val="auto"/>
          <w:u w:val="single"/>
        </w:rPr>
        <w:t>100</w:t>
      </w:r>
      <w:r>
        <w:rPr>
          <w:rFonts w:ascii="Times New Roman" w:hAnsi="Times New Roman" w:eastAsia="Times New Roman"/>
          <w:color w:val="auto"/>
          <w:u w:val="single"/>
        </w:rPr>
        <w:t xml:space="preserve">  </w:t>
      </w:r>
      <w:r>
        <w:rPr>
          <w:rFonts w:hint="eastAsia" w:cs="宋体"/>
          <w:color w:val="auto"/>
        </w:rPr>
        <w:t>万元或等值外币</w:t>
      </w:r>
      <w:r>
        <w:rPr>
          <w:rFonts w:ascii="Times New Roman" w:hAnsi="Times New Roman" w:eastAsia="Times New Roman"/>
          <w:color w:val="auto"/>
        </w:rPr>
        <w:t>(</w:t>
      </w:r>
      <w:bookmarkStart w:id="7" w:name="EBce7a64c612554a0c9f00fd85054c3138"/>
      <w:r>
        <w:rPr>
          <w:rFonts w:hint="eastAsia" w:cs="宋体"/>
          <w:color w:val="auto"/>
        </w:rPr>
        <w:t>按投标截止日当天中国银行公布的外汇牌价的中间价换算</w:t>
      </w:r>
      <w:bookmarkEnd w:id="7"/>
      <w:r>
        <w:rPr>
          <w:rFonts w:ascii="Times New Roman" w:hAnsi="Times New Roman" w:eastAsia="Times New Roman"/>
          <w:color w:val="auto"/>
        </w:rPr>
        <w:t>)</w:t>
      </w:r>
      <w:r>
        <w:rPr>
          <w:rFonts w:hint="eastAsia" w:cs="宋体"/>
          <w:color w:val="auto"/>
        </w:rPr>
        <w:t>，代理商注册资金不少于人民币</w:t>
      </w:r>
      <w:r>
        <w:rPr>
          <w:rFonts w:ascii="Times New Roman" w:hAnsi="Times New Roman" w:eastAsia="Times New Roman"/>
          <w:color w:val="auto"/>
          <w:u w:val="single"/>
        </w:rPr>
        <w:t xml:space="preserve">     </w:t>
      </w:r>
      <w:r>
        <w:rPr>
          <w:rFonts w:hint="eastAsia" w:ascii="Times New Roman" w:hAnsi="Times New Roman"/>
          <w:color w:val="auto"/>
          <w:u w:val="single"/>
        </w:rPr>
        <w:t>100</w:t>
      </w:r>
      <w:r>
        <w:rPr>
          <w:rFonts w:ascii="Times New Roman" w:hAnsi="Times New Roman" w:eastAsia="Times New Roman"/>
          <w:color w:val="auto"/>
          <w:u w:val="single"/>
        </w:rPr>
        <w:t xml:space="preserve">      </w:t>
      </w:r>
      <w:r>
        <w:rPr>
          <w:rFonts w:hint="eastAsia" w:cs="宋体"/>
          <w:color w:val="auto"/>
        </w:rPr>
        <w:t>万元或等值外币</w:t>
      </w:r>
      <w:r>
        <w:rPr>
          <w:rFonts w:ascii="Times New Roman" w:hAnsi="Times New Roman" w:eastAsia="Times New Roman"/>
          <w:color w:val="auto"/>
        </w:rPr>
        <w:t>(</w:t>
      </w:r>
      <w:r>
        <w:rPr>
          <w:rFonts w:hint="eastAsia" w:cs="宋体"/>
          <w:color w:val="auto"/>
        </w:rPr>
        <w:t>按投标截止日当天中国银行公布的外汇牌价的中间价换算</w:t>
      </w:r>
      <w:r>
        <w:rPr>
          <w:rFonts w:ascii="Times New Roman" w:hAnsi="Times New Roman" w:eastAsia="Times New Roman"/>
          <w:color w:val="auto"/>
        </w:rPr>
        <w:t>)</w:t>
      </w:r>
      <w:r>
        <w:rPr>
          <w:rFonts w:hint="eastAsia" w:cs="宋体"/>
          <w:color w:val="auto"/>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hint="eastAsia" w:cs="宋体"/>
          <w:color w:val="auto"/>
        </w:rPr>
        <w:t>②</w:t>
      </w:r>
      <w:r>
        <w:rPr>
          <w:rFonts w:cs="宋体"/>
          <w:color w:val="auto"/>
        </w:rPr>
        <w:t xml:space="preserve"> </w:t>
      </w:r>
      <w:r>
        <w:rPr>
          <w:rFonts w:hint="eastAsia" w:cs="宋体"/>
          <w:color w:val="auto"/>
        </w:rPr>
        <w:t>依据最高人民法院等九部门《关于在招标投标活动中对失信被执行人实施联合惩戒的通知》，投标人不得为失信被执行人。（通过信用中国网站</w:t>
      </w:r>
      <w:r>
        <w:rPr>
          <w:rFonts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hint="eastAsia" w:cs="宋体"/>
          <w:color w:val="auto"/>
        </w:rPr>
        <w:t>③</w:t>
      </w:r>
      <w:r>
        <w:rPr>
          <w:rFonts w:cs="宋体"/>
          <w:color w:val="auto"/>
        </w:rPr>
        <w:t xml:space="preserve"> </w:t>
      </w:r>
      <w:r>
        <w:rPr>
          <w:rFonts w:hint="eastAsia" w:cs="宋体"/>
          <w:color w:val="auto"/>
        </w:rPr>
        <w:t>近年（</w:t>
      </w:r>
      <w:r>
        <w:rPr>
          <w:rFonts w:ascii="Times New Roman" w:hAnsi="Times New Roman" w:eastAsia="Times New Roman"/>
          <w:color w:val="auto"/>
        </w:rPr>
        <w:t>20</w:t>
      </w:r>
      <w:r>
        <w:rPr>
          <w:rFonts w:hint="eastAsia" w:ascii="Times New Roman" w:hAnsi="Times New Roman"/>
          <w:color w:val="auto"/>
          <w:u w:val="single"/>
          <w:lang w:val="en-US" w:eastAsia="zh-CN"/>
        </w:rPr>
        <w:t>20</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ascii="Times New Roman" w:hAnsi="Times New Roman" w:eastAsia="Times New Roman"/>
          <w:color w:val="auto"/>
        </w:rPr>
        <w:t>(</w:t>
      </w:r>
      <w:r>
        <w:rPr>
          <w:rFonts w:hint="eastAsia" w:cs="宋体"/>
          <w:color w:val="auto"/>
        </w:rPr>
        <w:t>通过中国裁判文书网</w:t>
      </w:r>
      <w:r>
        <w:rPr>
          <w:rFonts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hint="eastAsia" w:cs="宋体"/>
          <w:color w:val="auto"/>
        </w:rPr>
        <w:t>④</w:t>
      </w:r>
      <w:r>
        <w:rPr>
          <w:rFonts w:cs="宋体"/>
          <w:color w:val="auto"/>
        </w:rPr>
        <w:t xml:space="preserve"> </w:t>
      </w:r>
      <w:r>
        <w:rPr>
          <w:rFonts w:hint="eastAsia" w:cs="宋体"/>
          <w:color w:val="auto"/>
        </w:rPr>
        <w:t>具有一般纳税人资格，可提供增值税专用发票（需提供下列四项证明材料中任意一项并加盖公章，</w:t>
      </w:r>
      <w:r>
        <w:rPr>
          <w:rFonts w:cs="宋体"/>
          <w:color w:val="auto"/>
        </w:rPr>
        <w:t>1</w:t>
      </w:r>
      <w:r>
        <w:rPr>
          <w:rFonts w:hint="eastAsia" w:cs="宋体"/>
          <w:color w:val="auto"/>
        </w:rPr>
        <w:t>、主管税务部门出具的一般纳税人资格认定《税务事项通知书》；</w:t>
      </w:r>
      <w:r>
        <w:rPr>
          <w:rFonts w:cs="宋体"/>
          <w:color w:val="auto"/>
        </w:rPr>
        <w:t>2</w:t>
      </w:r>
      <w:r>
        <w:rPr>
          <w:rFonts w:hint="eastAsia" w:cs="宋体"/>
          <w:color w:val="auto"/>
        </w:rPr>
        <w:t>、《增值税一般纳税人登记表》；</w:t>
      </w:r>
      <w:r>
        <w:rPr>
          <w:rFonts w:cs="宋体"/>
          <w:color w:val="auto"/>
        </w:rPr>
        <w:t>3</w:t>
      </w:r>
      <w:r>
        <w:rPr>
          <w:rFonts w:hint="eastAsia" w:cs="宋体"/>
          <w:color w:val="auto"/>
        </w:rPr>
        <w:t>、打印投标人电子税务局一般纳税人资格查询网页；</w:t>
      </w:r>
      <w:r>
        <w:rPr>
          <w:rFonts w:cs="宋体"/>
          <w:color w:val="auto"/>
        </w:rPr>
        <w:t>4</w:t>
      </w:r>
      <w:r>
        <w:rPr>
          <w:rFonts w:hint="eastAsia" w:cs="宋体"/>
          <w:color w:val="auto"/>
        </w:rPr>
        <w:t>、在投标函中承诺投标人具有一般纳税人资格，可提供增值税专用发票）。若在中标候选人公示期间发现中标候选人不具有一般纳税人资格，招标人将依法取消其中标候选人资格，并有权没收其投标保证金。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pageBreakBefore w:val="0"/>
        <w:tabs>
          <w:tab w:val="left" w:pos="4394"/>
          <w:tab w:val="left" w:pos="5990"/>
        </w:tabs>
        <w:kinsoku/>
        <w:wordWrap/>
        <w:topLinePunct w:val="0"/>
        <w:bidi w:val="0"/>
        <w:spacing w:after="0" w:line="240" w:lineRule="auto"/>
        <w:ind w:right="157" w:firstLine="419"/>
        <w:rPr>
          <w:rFonts w:cs="宋体"/>
          <w:color w:val="auto"/>
        </w:rPr>
      </w:pPr>
      <w:r>
        <w:rPr>
          <w:rFonts w:hint="eastAsia" w:cs="宋体"/>
          <w:color w:val="auto"/>
        </w:rPr>
        <w:t>⑤近年（合同签订时间或部分供货期在</w:t>
      </w:r>
      <w:r>
        <w:rPr>
          <w:rFonts w:ascii="Times New Roman" w:hAnsi="Times New Roman" w:eastAsia="Times New Roman"/>
          <w:color w:val="auto"/>
        </w:rPr>
        <w:t>20</w:t>
      </w:r>
      <w:r>
        <w:rPr>
          <w:rFonts w:hint="eastAsia" w:ascii="Times New Roman" w:hAnsi="Times New Roman"/>
          <w:color w:val="auto"/>
          <w:u w:val="single"/>
          <w:lang w:val="en-US" w:eastAsia="zh-CN"/>
        </w:rPr>
        <w:t>20</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日至投标截止日期间）具有投标同类产品的</w:t>
      </w:r>
      <w:r>
        <w:rPr>
          <w:rFonts w:cs="宋体"/>
          <w:color w:val="auto"/>
        </w:rPr>
        <w:t>1</w:t>
      </w:r>
      <w:r>
        <w:rPr>
          <w:rFonts w:hint="eastAsia" w:cs="宋体"/>
          <w:color w:val="auto"/>
        </w:rPr>
        <w:t>个（含）以上合同金额≥10万元销售业绩，需提供中标通知书或合同复印件并加盖投标人公章作为证明材料，原件备查。</w:t>
      </w:r>
    </w:p>
    <w:p>
      <w:pPr>
        <w:pStyle w:val="6"/>
        <w:pageBreakBefore w:val="0"/>
        <w:tabs>
          <w:tab w:val="left" w:pos="4394"/>
          <w:tab w:val="left" w:pos="5990"/>
        </w:tabs>
        <w:kinsoku/>
        <w:wordWrap/>
        <w:topLinePunct w:val="0"/>
        <w:bidi w:val="0"/>
        <w:spacing w:after="0" w:line="240"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rFonts w:hint="eastAsia"/>
          <w:color w:val="auto"/>
          <w:spacing w:val="7"/>
        </w:rPr>
        <w:t>本次招标</w:t>
      </w:r>
      <w:r>
        <w:rPr>
          <w:rFonts w:hint="eastAsia"/>
          <w:color w:val="auto"/>
          <w:spacing w:val="6"/>
        </w:rPr>
        <w:t>不接受联合体投标。</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ascii="Times New Roman" w:hAnsi="Times New Roman" w:eastAsia="Times New Roman"/>
          <w:color w:val="auto"/>
        </w:rPr>
        <w:t>3.</w:t>
      </w:r>
      <w:r>
        <w:rPr>
          <w:rFonts w:ascii="Times New Roman" w:hAnsi="Times New Roman"/>
          <w:color w:val="auto"/>
        </w:rPr>
        <w:t>3</w:t>
      </w:r>
      <w:r>
        <w:rPr>
          <w:rFonts w:ascii="Times New Roman" w:hAnsi="Times New Roman" w:eastAsia="Times New Roman"/>
          <w:color w:val="auto"/>
        </w:rPr>
        <w:t xml:space="preserve">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pageBreakBefore w:val="0"/>
        <w:kinsoku/>
        <w:wordWrap/>
        <w:topLinePunct w:val="0"/>
        <w:bidi w:val="0"/>
        <w:spacing w:line="240" w:lineRule="auto"/>
        <w:ind w:right="157" w:firstLine="422"/>
        <w:rPr>
          <w:rFonts w:ascii="黑体" w:hAnsi="黑体" w:eastAsia="黑体"/>
          <w:color w:val="auto"/>
        </w:rPr>
      </w:pPr>
      <w:bookmarkStart w:id="8" w:name="_bookmark5"/>
      <w:bookmarkEnd w:id="8"/>
      <w:r>
        <w:rPr>
          <w:rFonts w:hint="eastAsia" w:ascii="黑体" w:hAnsi="黑体" w:eastAsia="黑体"/>
          <w:color w:val="auto"/>
        </w:rPr>
        <w:t>4.招标文件的获取</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ascii="Times New Roman" w:hAnsi="Times New Roman" w:eastAsia="Times New Roman"/>
          <w:color w:val="auto"/>
        </w:rPr>
        <w:t xml:space="preserve">4.1 </w:t>
      </w:r>
      <w:r>
        <w:rPr>
          <w:rFonts w:hint="eastAsia" w:cs="宋体"/>
          <w:color w:val="auto"/>
        </w:rPr>
        <w:t>本项目招标文件和补充（答疑、澄清）、修改文件通过网络下载方式发放。</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ascii="Times New Roman" w:hAnsi="Times New Roman" w:eastAsia="Times New Roman"/>
          <w:color w:val="auto"/>
        </w:rPr>
        <w:t xml:space="preserve">4.2 </w:t>
      </w:r>
      <w:r>
        <w:rPr>
          <w:rFonts w:hint="eastAsia" w:cs="宋体"/>
          <w:color w:val="auto"/>
        </w:rPr>
        <w:t>凡符合资格条件并有投标意向的潜在投标人，请通过杭州萧山机场有限公司主页招投标信息栏</w:t>
      </w:r>
      <w:r>
        <w:rPr>
          <w:color w:val="auto"/>
        </w:rPr>
        <w:fldChar w:fldCharType="begin"/>
      </w:r>
      <w:r>
        <w:rPr>
          <w:color w:val="auto"/>
        </w:rPr>
        <w:instrText xml:space="preserve"> HYPERLINK "http://www.hzairport.com/tender/index.html" </w:instrText>
      </w:r>
      <w:r>
        <w:rPr>
          <w:color w:val="auto"/>
        </w:rPr>
        <w:fldChar w:fldCharType="separate"/>
      </w:r>
      <w:r>
        <w:rPr>
          <w:rStyle w:val="18"/>
          <w:color w:val="auto"/>
        </w:rPr>
        <w:t>http://www.hzairport.com/tender/index.html</w:t>
      </w:r>
      <w:r>
        <w:rPr>
          <w:rStyle w:val="18"/>
          <w:color w:val="auto"/>
        </w:rPr>
        <w:fldChar w:fldCharType="end"/>
      </w:r>
      <w:r>
        <w:rPr>
          <w:color w:val="auto"/>
        </w:rPr>
        <w:t xml:space="preserve"> </w:t>
      </w:r>
      <w:r>
        <w:rPr>
          <w:rFonts w:hint="eastAsia" w:cs="宋体"/>
          <w:color w:val="auto"/>
        </w:rPr>
        <w:t>自行下载招标文件。</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hint="eastAsia" w:cs="宋体"/>
          <w:color w:val="auto"/>
        </w:rPr>
        <w:t>招标文件下载</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3"/>
        <w:pageBreakBefore w:val="0"/>
        <w:kinsoku/>
        <w:wordWrap/>
        <w:topLinePunct w:val="0"/>
        <w:bidi w:val="0"/>
        <w:spacing w:line="240" w:lineRule="auto"/>
        <w:ind w:right="157" w:firstLine="422"/>
        <w:rPr>
          <w:rFonts w:ascii="黑体" w:hAnsi="黑体" w:eastAsia="黑体"/>
          <w:color w:val="auto"/>
          <w:highlight w:val="none"/>
        </w:rPr>
      </w:pPr>
      <w:bookmarkStart w:id="9" w:name="_bookmark6"/>
      <w:bookmarkEnd w:id="9"/>
      <w:r>
        <w:rPr>
          <w:rFonts w:hint="eastAsia" w:ascii="黑体" w:hAnsi="黑体" w:eastAsia="黑体"/>
          <w:color w:val="auto"/>
        </w:rPr>
        <w:t>5.投标文件的递交</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 xml:space="preserve">5.1 </w:t>
      </w:r>
      <w:r>
        <w:rPr>
          <w:rFonts w:hint="eastAsia" w:cs="宋体"/>
          <w:color w:val="auto"/>
          <w:highlight w:val="none"/>
        </w:rPr>
        <w:t>投标文件递交的截止时间（投标截止时间，下同）为</w:t>
      </w: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3</w:t>
      </w:r>
      <w:r>
        <w:rPr>
          <w:rFonts w:hint="eastAsia" w:ascii="Times New Roman" w:hAnsi="Times New Roman"/>
          <w:color w:val="auto"/>
          <w:highlight w:val="none"/>
          <w:lang w:eastAsia="zh-CN"/>
        </w:rPr>
        <w:t>年</w:t>
      </w:r>
      <w:r>
        <w:rPr>
          <w:rFonts w:hint="eastAsia" w:ascii="Times New Roman" w:hAnsi="Times New Roman"/>
          <w:color w:val="auto"/>
          <w:highlight w:val="none"/>
          <w:lang w:val="en-US" w:eastAsia="zh-CN"/>
        </w:rPr>
        <w:t>09</w:t>
      </w:r>
      <w:r>
        <w:rPr>
          <w:rFonts w:hint="eastAsia" w:ascii="Times New Roman" w:hAnsi="Times New Roman"/>
          <w:color w:val="auto"/>
          <w:highlight w:val="none"/>
          <w:lang w:eastAsia="zh-CN"/>
        </w:rPr>
        <w:t>月</w:t>
      </w:r>
      <w:r>
        <w:rPr>
          <w:rFonts w:hint="eastAsia" w:ascii="Times New Roman" w:hAnsi="Times New Roman"/>
          <w:color w:val="auto"/>
          <w:highlight w:val="none"/>
          <w:lang w:val="en-US" w:eastAsia="zh-CN"/>
        </w:rPr>
        <w:t>20</w:t>
      </w:r>
      <w:r>
        <w:rPr>
          <w:rFonts w:hint="eastAsia" w:ascii="Times New Roman" w:hAnsi="Times New Roman"/>
          <w:color w:val="auto"/>
          <w:highlight w:val="none"/>
          <w:lang w:eastAsia="zh-CN"/>
        </w:rPr>
        <w:t>日</w:t>
      </w:r>
      <w:r>
        <w:rPr>
          <w:rFonts w:hint="eastAsia" w:ascii="Times New Roman" w:hAnsi="Times New Roman"/>
          <w:color w:val="auto"/>
          <w:highlight w:val="none"/>
          <w:lang w:val="en-US" w:eastAsia="zh-CN"/>
        </w:rPr>
        <w:t>09</w:t>
      </w:r>
      <w:r>
        <w:rPr>
          <w:rFonts w:hint="eastAsia" w:ascii="Times New Roman" w:hAnsi="Times New Roman"/>
          <w:color w:val="auto"/>
          <w:highlight w:val="none"/>
          <w:lang w:eastAsia="zh-CN"/>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lang w:eastAsia="zh-CN"/>
        </w:rPr>
        <w:t>分</w:t>
      </w:r>
      <w:r>
        <w:rPr>
          <w:rFonts w:hint="eastAsia" w:cs="宋体"/>
          <w:color w:val="auto"/>
          <w:highlight w:val="none"/>
        </w:rPr>
        <w:t>，投标文件在封口处加盖公章，派专人于</w:t>
      </w:r>
      <w:r>
        <w:rPr>
          <w:rFonts w:hint="eastAsia" w:ascii="Times New Roman" w:hAnsi="Times New Roman"/>
          <w:color w:val="auto"/>
          <w:highlight w:val="none"/>
          <w:lang w:eastAsia="zh-CN"/>
        </w:rPr>
        <w:t>202</w:t>
      </w:r>
      <w:r>
        <w:rPr>
          <w:rFonts w:hint="eastAsia" w:ascii="Times New Roman" w:hAnsi="Times New Roman"/>
          <w:color w:val="auto"/>
          <w:highlight w:val="none"/>
          <w:lang w:val="en-US" w:eastAsia="zh-CN"/>
        </w:rPr>
        <w:t>3</w:t>
      </w:r>
      <w:r>
        <w:rPr>
          <w:rFonts w:hint="eastAsia" w:ascii="Times New Roman" w:hAnsi="Times New Roman"/>
          <w:color w:val="auto"/>
          <w:highlight w:val="none"/>
          <w:lang w:eastAsia="zh-CN"/>
        </w:rPr>
        <w:t>年</w:t>
      </w:r>
      <w:r>
        <w:rPr>
          <w:rFonts w:hint="eastAsia" w:ascii="Times New Roman" w:hAnsi="Times New Roman"/>
          <w:color w:val="auto"/>
          <w:highlight w:val="none"/>
          <w:lang w:val="en-US" w:eastAsia="zh-CN"/>
        </w:rPr>
        <w:t>09</w:t>
      </w:r>
      <w:r>
        <w:rPr>
          <w:rFonts w:hint="eastAsia" w:ascii="Times New Roman" w:hAnsi="Times New Roman"/>
          <w:color w:val="auto"/>
          <w:highlight w:val="none"/>
          <w:lang w:eastAsia="zh-CN"/>
        </w:rPr>
        <w:t>月</w:t>
      </w:r>
      <w:r>
        <w:rPr>
          <w:rFonts w:hint="eastAsia" w:ascii="Times New Roman" w:hAnsi="Times New Roman"/>
          <w:color w:val="auto"/>
          <w:highlight w:val="none"/>
          <w:lang w:val="en-US" w:eastAsia="zh-CN"/>
        </w:rPr>
        <w:t>20</w:t>
      </w:r>
      <w:r>
        <w:rPr>
          <w:rFonts w:hint="eastAsia" w:ascii="Times New Roman" w:hAnsi="Times New Roman"/>
          <w:color w:val="auto"/>
          <w:highlight w:val="none"/>
          <w:lang w:eastAsia="zh-CN"/>
        </w:rPr>
        <w:t>日</w:t>
      </w:r>
      <w:r>
        <w:rPr>
          <w:rFonts w:hint="eastAsia" w:ascii="Times New Roman" w:hAnsi="Times New Roman"/>
          <w:color w:val="auto"/>
          <w:highlight w:val="none"/>
          <w:lang w:val="en-US" w:eastAsia="zh-CN"/>
        </w:rPr>
        <w:t>09</w:t>
      </w:r>
      <w:r>
        <w:rPr>
          <w:rFonts w:hint="eastAsia" w:ascii="Times New Roman" w:hAnsi="Times New Roman"/>
          <w:color w:val="auto"/>
          <w:highlight w:val="none"/>
          <w:lang w:eastAsia="zh-CN"/>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lang w:eastAsia="zh-CN"/>
        </w:rPr>
        <w:t>分</w:t>
      </w:r>
      <w:r>
        <w:rPr>
          <w:rFonts w:hint="eastAsia" w:cs="宋体"/>
          <w:color w:val="auto"/>
          <w:highlight w:val="none"/>
        </w:rPr>
        <w:t>（北京时间）前送至杭州萧山国际机场</w:t>
      </w:r>
      <w:r>
        <w:rPr>
          <w:rFonts w:hint="eastAsia" w:cs="宋体"/>
          <w:color w:val="auto"/>
          <w:highlight w:val="none"/>
          <w:lang w:val="en-US" w:eastAsia="zh-CN"/>
        </w:rPr>
        <w:t>航安路动力部水务室办公楼201室</w:t>
      </w:r>
      <w:r>
        <w:rPr>
          <w:rFonts w:hint="eastAsia" w:cs="宋体"/>
          <w:color w:val="auto"/>
          <w:highlight w:val="none"/>
        </w:rPr>
        <w:t>，逾期无效；若采用投递（邮寄）方式的，请于</w:t>
      </w:r>
      <w:r>
        <w:rPr>
          <w:rFonts w:ascii="Times New Roman" w:hAnsi="Times New Roman" w:eastAsia="Times New Roman"/>
          <w:color w:val="auto"/>
          <w:highlight w:val="none"/>
        </w:rPr>
        <w:t>20</w:t>
      </w:r>
      <w:r>
        <w:rPr>
          <w:rFonts w:hint="eastAsia" w:ascii="Times New Roman" w:hAnsi="Times New Roman"/>
          <w:color w:val="auto"/>
          <w:highlight w:val="none"/>
          <w:lang w:val="en-US" w:eastAsia="zh-CN"/>
        </w:rPr>
        <w:t>23</w:t>
      </w:r>
      <w:r>
        <w:rPr>
          <w:rFonts w:hint="eastAsia" w:cs="宋体"/>
          <w:color w:val="auto"/>
          <w:highlight w:val="none"/>
        </w:rPr>
        <w:t>年</w:t>
      </w:r>
      <w:r>
        <w:rPr>
          <w:rFonts w:hint="eastAsia" w:ascii="Times New Roman" w:hAnsi="Times New Roman" w:eastAsia="宋体"/>
          <w:color w:val="auto"/>
          <w:highlight w:val="none"/>
          <w:lang w:val="en-US" w:eastAsia="zh-CN"/>
        </w:rPr>
        <w:t>09</w:t>
      </w:r>
      <w:r>
        <w:rPr>
          <w:rFonts w:hint="eastAsia" w:cs="宋体"/>
          <w:color w:val="auto"/>
          <w:highlight w:val="none"/>
        </w:rPr>
        <w:t>月</w:t>
      </w:r>
      <w:r>
        <w:rPr>
          <w:rFonts w:hint="eastAsia" w:cs="宋体"/>
          <w:color w:val="auto"/>
          <w:highlight w:val="none"/>
          <w:lang w:val="en-US" w:eastAsia="zh-CN"/>
        </w:rPr>
        <w:t>20</w:t>
      </w:r>
      <w:r>
        <w:rPr>
          <w:rFonts w:hint="eastAsia" w:cs="宋体"/>
          <w:color w:val="auto"/>
          <w:highlight w:val="none"/>
        </w:rPr>
        <w:t>日</w:t>
      </w:r>
      <w:r>
        <w:rPr>
          <w:rFonts w:hint="eastAsia" w:ascii="Times New Roman" w:hAnsi="Times New Roman" w:eastAsia="宋体"/>
          <w:color w:val="auto"/>
          <w:highlight w:val="none"/>
          <w:lang w:val="en-US" w:eastAsia="zh-CN"/>
        </w:rPr>
        <w:t>09</w:t>
      </w:r>
      <w:r>
        <w:rPr>
          <w:rFonts w:hint="eastAsia" w:cs="宋体"/>
          <w:color w:val="auto"/>
          <w:highlight w:val="none"/>
        </w:rPr>
        <w:t>时</w:t>
      </w:r>
      <w:r>
        <w:rPr>
          <w:rFonts w:hint="eastAsia" w:ascii="Times New Roman" w:hAnsi="Times New Roman" w:eastAsia="宋体"/>
          <w:color w:val="auto"/>
          <w:highlight w:val="none"/>
          <w:lang w:val="en-US" w:eastAsia="zh-CN"/>
        </w:rPr>
        <w:t>00</w:t>
      </w:r>
      <w:r>
        <w:rPr>
          <w:rFonts w:hint="eastAsia" w:cs="宋体"/>
          <w:color w:val="auto"/>
          <w:highlight w:val="none"/>
        </w:rPr>
        <w:t>分（北京时间）前投递至杭州萧山国际机场</w:t>
      </w:r>
      <w:r>
        <w:rPr>
          <w:rFonts w:hint="eastAsia" w:cs="宋体"/>
          <w:color w:val="auto"/>
          <w:highlight w:val="none"/>
          <w:lang w:val="en-US" w:eastAsia="zh-CN"/>
        </w:rPr>
        <w:t>航安路动力部水务室办公楼201室</w:t>
      </w:r>
      <w:r>
        <w:rPr>
          <w:rFonts w:hint="eastAsia" w:cs="宋体"/>
          <w:color w:val="auto"/>
          <w:highlight w:val="none"/>
        </w:rPr>
        <w:t>，逾期无效。</w:t>
      </w:r>
    </w:p>
    <w:p>
      <w:pPr>
        <w:pStyle w:val="6"/>
        <w:pageBreakBefore w:val="0"/>
        <w:tabs>
          <w:tab w:val="left" w:pos="4394"/>
          <w:tab w:val="left" w:pos="5990"/>
        </w:tabs>
        <w:kinsoku/>
        <w:wordWrap/>
        <w:topLinePunct w:val="0"/>
        <w:bidi w:val="0"/>
        <w:spacing w:after="0" w:line="240" w:lineRule="auto"/>
        <w:ind w:right="157" w:firstLine="419"/>
        <w:rPr>
          <w:rFonts w:cs="宋体"/>
          <w:color w:val="auto"/>
        </w:rPr>
      </w:pPr>
      <w:r>
        <w:rPr>
          <w:rFonts w:ascii="Times New Roman" w:hAnsi="Times New Roman" w:eastAsia="Times New Roman"/>
          <w:color w:val="auto"/>
        </w:rPr>
        <w:t xml:space="preserve">5.2  </w:t>
      </w:r>
      <w:r>
        <w:rPr>
          <w:rFonts w:hint="eastAsia" w:cs="宋体"/>
          <w:color w:val="auto"/>
        </w:rPr>
        <w:t>逾期送达的、未送达指定地点的或者不按照招标文件要求密封的投标文件，招标人将予以拒收。</w:t>
      </w:r>
    </w:p>
    <w:p>
      <w:pPr>
        <w:pStyle w:val="3"/>
        <w:pageBreakBefore w:val="0"/>
        <w:kinsoku/>
        <w:wordWrap/>
        <w:topLinePunct w:val="0"/>
        <w:bidi w:val="0"/>
        <w:spacing w:line="240" w:lineRule="auto"/>
        <w:ind w:right="157" w:firstLine="422"/>
        <w:rPr>
          <w:rFonts w:ascii="黑体" w:hAnsi="黑体" w:eastAsia="黑体" w:cs="宋体"/>
          <w:color w:val="auto"/>
        </w:rPr>
      </w:pPr>
      <w:bookmarkStart w:id="10" w:name="_bookmark7"/>
      <w:bookmarkEnd w:id="10"/>
      <w:r>
        <w:rPr>
          <w:rFonts w:hint="eastAsia" w:ascii="黑体" w:hAnsi="黑体" w:eastAsia="黑体"/>
          <w:color w:val="auto"/>
        </w:rPr>
        <w:t>6.发布公告的媒介</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hint="eastAsia" w:cs="宋体"/>
          <w:color w:val="auto"/>
        </w:rPr>
        <w:t>本次招标公告在杭州萧山</w:t>
      </w:r>
      <w:r>
        <w:rPr>
          <w:rFonts w:hint="eastAsia" w:cs="宋体"/>
          <w:color w:val="auto"/>
          <w:lang w:eastAsia="zh-CN"/>
        </w:rPr>
        <w:t>国际</w:t>
      </w:r>
      <w:r>
        <w:rPr>
          <w:rFonts w:hint="eastAsia" w:cs="宋体"/>
          <w:color w:val="auto"/>
        </w:rPr>
        <w:t>机场有限公司主页等媒介上发布</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hint="eastAsia" w:cs="宋体"/>
          <w:color w:val="auto"/>
        </w:rPr>
        <w:t>杭州萧山</w:t>
      </w:r>
      <w:r>
        <w:rPr>
          <w:rFonts w:hint="eastAsia" w:cs="宋体"/>
          <w:color w:val="auto"/>
          <w:lang w:eastAsia="zh-CN"/>
        </w:rPr>
        <w:t>国际</w:t>
      </w:r>
      <w:r>
        <w:rPr>
          <w:rFonts w:hint="eastAsia" w:cs="宋体"/>
          <w:color w:val="auto"/>
        </w:rPr>
        <w:t>机场有限公司主页：</w:t>
      </w:r>
      <w:r>
        <w:rPr>
          <w:rFonts w:ascii="Times New Roman" w:hAnsi="Times New Roman" w:eastAsia="Times New Roman"/>
          <w:color w:val="auto"/>
        </w:rPr>
        <w:t>http://www.hzairport.com</w:t>
      </w:r>
    </w:p>
    <w:p>
      <w:pPr>
        <w:pStyle w:val="3"/>
        <w:pageBreakBefore w:val="0"/>
        <w:kinsoku/>
        <w:wordWrap/>
        <w:topLinePunct w:val="0"/>
        <w:bidi w:val="0"/>
        <w:spacing w:line="240" w:lineRule="auto"/>
        <w:ind w:right="157" w:firstLine="422"/>
        <w:rPr>
          <w:rFonts w:ascii="黑体" w:hAnsi="黑体" w:eastAsia="黑体"/>
          <w:color w:val="auto"/>
        </w:rPr>
      </w:pPr>
      <w:bookmarkStart w:id="11" w:name="_bookmark8"/>
      <w:bookmarkEnd w:id="11"/>
      <w:r>
        <w:rPr>
          <w:rFonts w:hint="eastAsia" w:ascii="黑体" w:hAnsi="黑体" w:eastAsia="黑体"/>
          <w:color w:val="auto"/>
        </w:rPr>
        <w:t>7.其他事项</w:t>
      </w:r>
    </w:p>
    <w:p>
      <w:pPr>
        <w:pStyle w:val="6"/>
        <w:pageBreakBefore w:val="0"/>
        <w:tabs>
          <w:tab w:val="left" w:pos="4394"/>
          <w:tab w:val="left" w:pos="5990"/>
        </w:tabs>
        <w:kinsoku/>
        <w:wordWrap/>
        <w:topLinePunct w:val="0"/>
        <w:bidi w:val="0"/>
        <w:spacing w:after="0" w:line="240"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3"/>
        <w:pageBreakBefore w:val="0"/>
        <w:kinsoku/>
        <w:wordWrap/>
        <w:topLinePunct w:val="0"/>
        <w:bidi w:val="0"/>
        <w:spacing w:line="240" w:lineRule="auto"/>
        <w:ind w:right="157" w:firstLine="422"/>
        <w:rPr>
          <w:rFonts w:ascii="黑体" w:hAnsi="黑体" w:eastAsia="黑体" w:cs="宋体"/>
          <w:color w:val="auto"/>
        </w:rPr>
      </w:pPr>
      <w:r>
        <w:rPr>
          <w:rFonts w:hint="eastAsia" w:ascii="黑体" w:hAnsi="黑体" w:eastAsia="黑体"/>
          <w:color w:val="auto"/>
        </w:rPr>
        <w:t>8.联系方式</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rPr>
      </w:pPr>
      <w:r>
        <w:rPr>
          <w:rFonts w:hint="eastAsia" w:cs="宋体"/>
          <w:color w:val="auto"/>
        </w:rPr>
        <w:t>招</w:t>
      </w:r>
      <w:r>
        <w:rPr>
          <w:rFonts w:ascii="Times New Roman" w:hAnsi="Times New Roman" w:eastAsia="Times New Roman"/>
          <w:color w:val="auto"/>
        </w:rPr>
        <w:t xml:space="preserve">  </w:t>
      </w:r>
      <w:r>
        <w:rPr>
          <w:rFonts w:hint="eastAsia" w:cs="宋体"/>
          <w:color w:val="auto"/>
        </w:rPr>
        <w:t>标</w:t>
      </w:r>
      <w:r>
        <w:rPr>
          <w:rFonts w:ascii="Times New Roman" w:hAnsi="Times New Roman" w:eastAsia="Times New Roman"/>
          <w:color w:val="auto"/>
        </w:rPr>
        <w:t xml:space="preserve">  </w:t>
      </w:r>
      <w:r>
        <w:rPr>
          <w:rFonts w:hint="eastAsia" w:cs="宋体"/>
          <w:color w:val="auto"/>
        </w:rPr>
        <w:t>人：杭州萧山国际机场有限公司</w:t>
      </w:r>
    </w:p>
    <w:p>
      <w:pPr>
        <w:pStyle w:val="6"/>
        <w:pageBreakBefore w:val="0"/>
        <w:tabs>
          <w:tab w:val="left" w:pos="4394"/>
          <w:tab w:val="left" w:pos="5990"/>
        </w:tabs>
        <w:kinsoku/>
        <w:wordWrap/>
        <w:topLinePunct w:val="0"/>
        <w:bidi w:val="0"/>
        <w:spacing w:after="0" w:line="240" w:lineRule="auto"/>
        <w:ind w:right="157" w:firstLine="419"/>
        <w:rPr>
          <w:rFonts w:ascii="Times New Roman" w:hAnsi="Times New Roman"/>
          <w:color w:val="auto"/>
        </w:rPr>
      </w:pPr>
      <w:bookmarkStart w:id="12" w:name="_bookmark9"/>
      <w:bookmarkEnd w:id="12"/>
      <w:bookmarkStart w:id="13" w:name="_Toc19698495"/>
      <w:r>
        <w:rPr>
          <w:rFonts w:hint="eastAsia" w:cs="宋体"/>
          <w:color w:val="auto"/>
        </w:rPr>
        <w:t>投标联系人：</w:t>
      </w:r>
      <w:r>
        <w:rPr>
          <w:rFonts w:hint="eastAsia" w:cs="宋体"/>
          <w:color w:val="auto"/>
          <w:lang w:eastAsia="zh-CN"/>
        </w:rPr>
        <w:t>郭佳佳</w:t>
      </w:r>
      <w:r>
        <w:rPr>
          <w:rFonts w:ascii="Times New Roman" w:hAnsi="Times New Roman" w:eastAsia="Times New Roman"/>
          <w:color w:val="auto"/>
        </w:rPr>
        <w:t xml:space="preserve">                </w:t>
      </w:r>
      <w:r>
        <w:rPr>
          <w:rFonts w:hint="eastAsia" w:ascii="Times New Roman" w:hAnsi="Times New Roman"/>
          <w:color w:val="auto"/>
          <w:lang w:val="en-US" w:eastAsia="zh-CN"/>
        </w:rPr>
        <w:t xml:space="preserve"> </w:t>
      </w:r>
      <w:r>
        <w:rPr>
          <w:rFonts w:ascii="Times New Roman" w:hAnsi="Times New Roman" w:eastAsia="Times New Roman"/>
          <w:color w:val="auto"/>
        </w:rPr>
        <w:t xml:space="preserve">     </w:t>
      </w:r>
      <w:r>
        <w:rPr>
          <w:rFonts w:hint="eastAsia" w:cs="宋体"/>
          <w:color w:val="auto"/>
        </w:rPr>
        <w:t>联系电话：</w:t>
      </w:r>
      <w:r>
        <w:rPr>
          <w:rFonts w:ascii="Times New Roman" w:hAnsi="Times New Roman" w:eastAsia="Times New Roman"/>
          <w:color w:val="auto"/>
        </w:rPr>
        <w:t>0571-8</w:t>
      </w:r>
      <w:r>
        <w:rPr>
          <w:rFonts w:hint="eastAsia" w:ascii="Times New Roman" w:hAnsi="Times New Roman"/>
          <w:color w:val="auto"/>
          <w:lang w:val="en-US" w:eastAsia="zh-CN"/>
        </w:rPr>
        <w:t>6662596</w:t>
      </w:r>
    </w:p>
    <w:p>
      <w:pPr>
        <w:pageBreakBefore w:val="0"/>
        <w:kinsoku/>
        <w:wordWrap/>
        <w:topLinePunct w:val="0"/>
        <w:bidi w:val="0"/>
        <w:spacing w:line="240" w:lineRule="auto"/>
        <w:ind w:firstLine="420" w:firstLineChars="200"/>
        <w:rPr>
          <w:rFonts w:ascii="宋体" w:hAnsi="宋体" w:cs="宋体"/>
          <w:b/>
          <w:color w:val="auto"/>
          <w:szCs w:val="21"/>
        </w:rPr>
      </w:pPr>
      <w:r>
        <w:rPr>
          <w:rFonts w:hint="eastAsia" w:cs="宋体"/>
          <w:color w:val="auto"/>
        </w:rPr>
        <w:t>招标监督人：</w:t>
      </w:r>
      <w:r>
        <w:rPr>
          <w:rFonts w:hint="eastAsia" w:cs="宋体"/>
          <w:color w:val="auto"/>
          <w:lang w:eastAsia="zh-CN"/>
        </w:rPr>
        <w:t>闻晓丽</w:t>
      </w:r>
      <w:r>
        <w:rPr>
          <w:rFonts w:ascii="Times New Roman" w:hAnsi="Times New Roman" w:eastAsia="Times New Roman"/>
          <w:color w:val="auto"/>
        </w:rPr>
        <w:t xml:space="preserve">                      </w:t>
      </w:r>
      <w:r>
        <w:rPr>
          <w:rFonts w:hint="eastAsia" w:cs="宋体"/>
          <w:color w:val="auto"/>
        </w:rPr>
        <w:t>联系电话：</w:t>
      </w:r>
      <w:r>
        <w:rPr>
          <w:rFonts w:cs="宋体"/>
          <w:color w:val="auto"/>
        </w:rPr>
        <w:t>0571-8666</w:t>
      </w:r>
      <w:bookmarkEnd w:id="13"/>
      <w:r>
        <w:rPr>
          <w:rFonts w:hint="eastAsia" w:cs="宋体"/>
          <w:color w:val="auto"/>
        </w:rPr>
        <w:t>2361</w:t>
      </w:r>
    </w:p>
    <w:p>
      <w:pPr>
        <w:pageBreakBefore w:val="0"/>
        <w:kinsoku/>
        <w:wordWrap/>
        <w:topLinePunct w:val="0"/>
        <w:bidi w:val="0"/>
        <w:spacing w:line="240" w:lineRule="auto"/>
        <w:jc w:val="center"/>
        <w:rPr>
          <w:rFonts w:ascii="宋体" w:hAnsi="宋体" w:cs="宋体"/>
          <w:b/>
          <w:color w:val="auto"/>
          <w:szCs w:val="21"/>
        </w:rPr>
        <w:sectPr>
          <w:pgSz w:w="12240" w:h="15840"/>
          <w:pgMar w:top="1400" w:right="1640" w:bottom="1120" w:left="1700" w:header="0" w:footer="901" w:gutter="0"/>
          <w:cols w:space="720" w:num="1"/>
        </w:sectPr>
      </w:pPr>
    </w:p>
    <w:p>
      <w:pPr>
        <w:pageBreakBefore w:val="0"/>
        <w:kinsoku/>
        <w:wordWrap/>
        <w:topLinePunct w:val="0"/>
        <w:bidi w:val="0"/>
        <w:spacing w:line="240" w:lineRule="auto"/>
        <w:rPr>
          <w:rFonts w:ascii="宋体" w:hAnsi="宋体" w:cs="宋体"/>
          <w:color w:val="auto"/>
          <w:sz w:val="18"/>
          <w:szCs w:val="18"/>
        </w:rPr>
      </w:pPr>
    </w:p>
    <w:p>
      <w:pPr>
        <w:pStyle w:val="2"/>
        <w:pageBreakBefore w:val="0"/>
        <w:kinsoku/>
        <w:wordWrap/>
        <w:topLinePunct w:val="0"/>
        <w:bidi w:val="0"/>
        <w:spacing w:before="0" w:after="0" w:line="240" w:lineRule="auto"/>
        <w:ind w:right="57"/>
        <w:jc w:val="center"/>
        <w:rPr>
          <w:color w:val="auto"/>
        </w:rPr>
      </w:pPr>
      <w:bookmarkStart w:id="14" w:name="_bookmark18"/>
      <w:bookmarkEnd w:id="14"/>
      <w:bookmarkStart w:id="15" w:name="_Toc19698496"/>
      <w:r>
        <w:rPr>
          <w:color w:val="auto"/>
        </w:rPr>
        <w:t>第二章</w:t>
      </w:r>
      <w:r>
        <w:rPr>
          <w:rFonts w:hint="eastAsia"/>
          <w:color w:val="auto"/>
        </w:rPr>
        <w:t xml:space="preserve">  </w:t>
      </w:r>
      <w:r>
        <w:rPr>
          <w:color w:val="auto"/>
        </w:rPr>
        <w:t>投标人须知</w:t>
      </w:r>
      <w:bookmarkEnd w:id="15"/>
    </w:p>
    <w:p>
      <w:pPr>
        <w:pStyle w:val="3"/>
        <w:pageBreakBefore w:val="0"/>
        <w:kinsoku/>
        <w:wordWrap/>
        <w:topLinePunct w:val="0"/>
        <w:bidi w:val="0"/>
        <w:spacing w:line="240" w:lineRule="auto"/>
        <w:ind w:firstLine="264" w:firstLineChars="94"/>
        <w:jc w:val="center"/>
        <w:rPr>
          <w:color w:val="auto"/>
          <w:sz w:val="28"/>
          <w:szCs w:val="28"/>
        </w:rPr>
      </w:pPr>
      <w:bookmarkStart w:id="16" w:name="_bookmark19"/>
      <w:bookmarkEnd w:id="16"/>
      <w:r>
        <w:rPr>
          <w:color w:val="auto"/>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条款号</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1.1.2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pacing w:val="-2"/>
              </w:rPr>
            </w:pPr>
            <w:r>
              <w:rPr>
                <w:rFonts w:hint="eastAsia" w:ascii="宋体" w:hAnsi="宋体" w:cs="宋体"/>
                <w:color w:val="auto"/>
                <w:spacing w:val="-2"/>
              </w:rPr>
              <w:t>名称：杭州萧山国际机场有限公司</w:t>
            </w:r>
          </w:p>
          <w:p>
            <w:pPr>
              <w:pageBreakBefore w:val="0"/>
              <w:kinsoku/>
              <w:wordWrap/>
              <w:topLinePunct w:val="0"/>
              <w:bidi w:val="0"/>
              <w:adjustRightInd w:val="0"/>
              <w:snapToGrid w:val="0"/>
              <w:spacing w:line="240" w:lineRule="auto"/>
              <w:rPr>
                <w:rFonts w:ascii="宋体" w:hAnsi="宋体" w:cs="宋体"/>
                <w:color w:val="auto"/>
                <w:spacing w:val="-2"/>
              </w:rPr>
            </w:pPr>
            <w:r>
              <w:rPr>
                <w:rFonts w:hint="eastAsia" w:ascii="宋体" w:hAnsi="宋体" w:cs="宋体"/>
                <w:color w:val="auto"/>
                <w:spacing w:val="-2"/>
              </w:rPr>
              <w:t>地址：杭州萧山国际机场内</w:t>
            </w:r>
          </w:p>
          <w:p>
            <w:pPr>
              <w:pageBreakBefore w:val="0"/>
              <w:kinsoku/>
              <w:wordWrap/>
              <w:topLinePunct w:val="0"/>
              <w:bidi w:val="0"/>
              <w:adjustRightInd w:val="0"/>
              <w:snapToGrid w:val="0"/>
              <w:spacing w:line="240" w:lineRule="auto"/>
              <w:rPr>
                <w:rFonts w:ascii="宋体" w:hAnsi="宋体" w:cs="宋体"/>
                <w:color w:val="auto"/>
                <w:spacing w:val="-2"/>
              </w:rPr>
            </w:pPr>
            <w:r>
              <w:rPr>
                <w:rFonts w:hint="eastAsia" w:ascii="宋体" w:hAnsi="宋体" w:cs="宋体"/>
                <w:color w:val="auto"/>
                <w:spacing w:val="-2"/>
              </w:rPr>
              <w:t>联系人：</w:t>
            </w:r>
            <w:r>
              <w:rPr>
                <w:rFonts w:hint="eastAsia" w:ascii="宋体" w:hAnsi="宋体" w:cs="宋体"/>
                <w:color w:val="auto"/>
                <w:spacing w:val="-2"/>
                <w:lang w:eastAsia="zh-CN"/>
              </w:rPr>
              <w:t>郭佳佳</w:t>
            </w:r>
          </w:p>
          <w:p>
            <w:pPr>
              <w:pageBreakBefore w:val="0"/>
              <w:kinsoku/>
              <w:wordWrap/>
              <w:topLinePunct w:val="0"/>
              <w:autoSpaceDE w:val="0"/>
              <w:autoSpaceDN w:val="0"/>
              <w:bidi w:val="0"/>
              <w:adjustRightInd w:val="0"/>
              <w:snapToGrid w:val="0"/>
              <w:spacing w:line="240" w:lineRule="auto"/>
              <w:rPr>
                <w:rFonts w:ascii="宋体" w:hAnsi="宋体" w:cs="宋体"/>
                <w:color w:val="auto"/>
                <w:spacing w:val="-2"/>
              </w:rPr>
            </w:pPr>
            <w:r>
              <w:rPr>
                <w:rFonts w:hint="eastAsia" w:ascii="宋体" w:hAnsi="宋体" w:cs="宋体"/>
                <w:color w:val="auto"/>
                <w:spacing w:val="-2"/>
              </w:rPr>
              <w:t>电话：0571-</w:t>
            </w:r>
            <w:r>
              <w:rPr>
                <w:rFonts w:hint="eastAsia" w:ascii="宋体" w:hAnsi="宋体" w:cs="宋体"/>
                <w:color w:val="auto"/>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jc w:val="left"/>
              <w:rPr>
                <w:rFonts w:ascii="宋体" w:hAnsi="宋体" w:cs="宋体"/>
                <w:color w:val="auto"/>
              </w:rPr>
            </w:pPr>
            <w:r>
              <w:rPr>
                <w:rFonts w:hint="eastAsia" w:ascii="宋体" w:hAnsi="宋体" w:cs="宋体"/>
                <w:color w:val="auto"/>
              </w:rPr>
              <w:t>杭州萧山国际机场</w:t>
            </w:r>
            <w:r>
              <w:rPr>
                <w:rFonts w:hint="eastAsia" w:ascii="Times New Roman" w:hAnsi="Times New Roman"/>
                <w:color w:val="auto"/>
                <w:u w:val="single" w:color="000000"/>
              </w:rPr>
              <w:t>杭州萧山国际机场供水站、航空器污水站</w:t>
            </w:r>
            <w:r>
              <w:rPr>
                <w:rFonts w:hint="eastAsia" w:ascii="Times New Roman" w:hAnsi="Times New Roman"/>
                <w:color w:val="auto"/>
                <w:u w:val="single" w:color="000000"/>
                <w:lang w:val="en-US" w:eastAsia="zh-CN"/>
              </w:rPr>
              <w:t>等场所</w:t>
            </w:r>
            <w:r>
              <w:rPr>
                <w:rFonts w:hint="eastAsia" w:ascii="Times New Roman" w:hAnsi="Times New Roman"/>
                <w:color w:val="auto"/>
                <w:u w:val="single" w:color="000000"/>
              </w:rPr>
              <w:t>药剂采购项目</w:t>
            </w:r>
            <w:r>
              <w:rPr>
                <w:rFonts w:hint="eastAsia" w:ascii="宋体" w:hAnsi="宋体" w:cs="宋体"/>
                <w:color w:val="auto"/>
              </w:rPr>
              <w:t xml:space="preserve">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交货期</w:t>
            </w:r>
          </w:p>
        </w:tc>
        <w:tc>
          <w:tcPr>
            <w:tcW w:w="5597" w:type="dxa"/>
            <w:shd w:val="clear" w:color="auto" w:fill="auto"/>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合同签订后</w:t>
            </w:r>
            <w:r>
              <w:rPr>
                <w:rFonts w:hint="eastAsia" w:ascii="宋体" w:hAnsi="宋体" w:cs="宋体"/>
                <w:color w:val="auto"/>
                <w:u w:val="single"/>
              </w:rPr>
              <w:t>15</w:t>
            </w:r>
            <w:r>
              <w:rPr>
                <w:rFonts w:hint="eastAsia" w:ascii="宋体" w:hAnsi="宋体" w:cs="宋体"/>
                <w:color w:val="auto"/>
              </w:rPr>
              <w:t>日历天内。</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1.3.3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交货地点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1.3.4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技术性能指标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1.4.1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1.4.2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7831320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不接受</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44892043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1.4.3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1.9.1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201923190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不召开</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78797084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召开，召开时间：</w:t>
            </w:r>
            <w:r>
              <w:rPr>
                <w:rFonts w:ascii="宋体" w:hAnsi="宋体" w:cs="宋体"/>
                <w:color w:val="auto"/>
              </w:rPr>
              <w:t xml:space="preserve"> </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1.9.2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时间：投标预备会召开前48小时</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形式：加盖公章后将扫描件发送邮件至</w:t>
            </w:r>
            <w:r>
              <w:rPr>
                <w:rFonts w:hint="eastAsia" w:ascii="宋体" w:hAnsi="宋体" w:cs="宋体"/>
                <w:color w:val="auto"/>
                <w:lang w:val="en-US" w:eastAsia="zh-CN"/>
              </w:rPr>
              <w:t>343932407@qq</w:t>
            </w:r>
            <w:r>
              <w:rPr>
                <w:rFonts w:ascii="宋体" w:hAnsi="宋体" w:cs="宋体"/>
                <w:color w:val="auto"/>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1.9.3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1.10.1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90351330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39242123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允许，分包内容要求：</w:t>
            </w:r>
            <w:r>
              <w:rPr>
                <w:rFonts w:ascii="宋体" w:hAnsi="宋体" w:cs="宋体"/>
                <w:color w:val="auto"/>
              </w:rPr>
              <w:t xml:space="preserve"> </w:t>
            </w:r>
          </w:p>
          <w:p>
            <w:pPr>
              <w:pageBreakBefore w:val="0"/>
              <w:kinsoku/>
              <w:wordWrap/>
              <w:topLinePunct w:val="0"/>
              <w:bidi w:val="0"/>
              <w:adjustRightInd w:val="0"/>
              <w:snapToGrid w:val="0"/>
              <w:spacing w:line="240" w:lineRule="auto"/>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pageBreakBefore w:val="0"/>
              <w:kinsoku/>
              <w:wordWrap/>
              <w:topLinePunct w:val="0"/>
              <w:bidi w:val="0"/>
              <w:adjustRightInd w:val="0"/>
              <w:snapToGrid w:val="0"/>
              <w:spacing w:line="240" w:lineRule="auto"/>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1.11.1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（一）形式及资格等符合性内容</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（3）投标文件未按规定的格式填写，内容不全或关键字迹模糊、无法辨认的；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）供货期不满足招标文件要求的；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pageBreakBefore w:val="0"/>
              <w:kinsoku/>
              <w:wordWrap/>
              <w:topLinePunct w:val="0"/>
              <w:bidi w:val="0"/>
              <w:adjustRightInd w:val="0"/>
              <w:snapToGrid w:val="0"/>
              <w:spacing w:line="240" w:lineRule="auto"/>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（二）商务标符合性内容</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1.同一投标人提交两个以上不同的投标文件或者投标报价的；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 xml:space="preserve">4.未按以下要求进行报价的： </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5.不响应招标文件第四章“合同条款及格式”的。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(三)技术标符合性内容</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1.采用的验收标准和方法、主要技术指标达不到国家强制性标准的或要求的；</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2.不响应招标文件第五章“用户需求书”标注“★”的条款。</w:t>
            </w:r>
          </w:p>
          <w:p>
            <w:pPr>
              <w:pageBreakBefore w:val="0"/>
              <w:kinsoku/>
              <w:wordWrap/>
              <w:topLinePunct w:val="0"/>
              <w:bidi w:val="0"/>
              <w:adjustRightInd w:val="0"/>
              <w:snapToGrid w:val="0"/>
              <w:spacing w:line="240" w:lineRule="auto"/>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1.11.3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1.11.4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41558981"/>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不允许负偏离</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687490083"/>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2.2.1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bCs/>
                <w:color w:val="auto"/>
              </w:rPr>
              <w:t>202</w:t>
            </w:r>
            <w:r>
              <w:rPr>
                <w:rFonts w:hint="eastAsia" w:ascii="宋体" w:hAnsi="宋体" w:cs="宋体"/>
                <w:bCs/>
                <w:color w:val="auto"/>
                <w:lang w:val="en-US" w:eastAsia="zh-CN"/>
              </w:rPr>
              <w:t>3</w:t>
            </w:r>
            <w:r>
              <w:rPr>
                <w:rFonts w:hint="eastAsia" w:ascii="宋体" w:hAnsi="宋体" w:cs="宋体"/>
                <w:bCs/>
                <w:color w:val="auto"/>
              </w:rPr>
              <w:t>年</w:t>
            </w:r>
            <w:r>
              <w:rPr>
                <w:rFonts w:hint="eastAsia" w:ascii="宋体" w:hAnsi="宋体" w:cs="宋体"/>
                <w:bCs/>
                <w:color w:val="auto"/>
                <w:u w:val="single"/>
                <w:lang w:val="en-US" w:eastAsia="zh-CN"/>
              </w:rPr>
              <w:t>09</w:t>
            </w:r>
            <w:r>
              <w:rPr>
                <w:rFonts w:hint="eastAsia" w:ascii="宋体" w:hAnsi="宋体" w:cs="宋体"/>
                <w:bCs/>
                <w:color w:val="auto"/>
              </w:rPr>
              <w:t>月</w:t>
            </w:r>
            <w:r>
              <w:rPr>
                <w:rFonts w:hint="eastAsia" w:ascii="宋体" w:hAnsi="宋体" w:cs="宋体"/>
                <w:bCs/>
                <w:color w:val="auto"/>
                <w:u w:val="single"/>
                <w:lang w:val="en-US" w:eastAsia="zh-CN"/>
              </w:rPr>
              <w:t>20</w:t>
            </w:r>
            <w:r>
              <w:rPr>
                <w:rFonts w:hint="eastAsia" w:ascii="宋体" w:hAnsi="宋体" w:cs="宋体"/>
                <w:bCs/>
                <w:color w:val="auto"/>
              </w:rPr>
              <w:t>日</w:t>
            </w:r>
            <w:r>
              <w:rPr>
                <w:rFonts w:hint="eastAsia" w:ascii="宋体" w:hAnsi="宋体" w:cs="宋体"/>
                <w:bCs/>
                <w:color w:val="auto"/>
                <w:lang w:val="en-US" w:eastAsia="zh-CN"/>
              </w:rPr>
              <w:t>09：00</w:t>
            </w:r>
            <w:r>
              <w:rPr>
                <w:rFonts w:hint="eastAsia" w:ascii="宋体" w:hAnsi="宋体" w:cs="宋体"/>
                <w:bCs/>
                <w:color w:val="auto"/>
              </w:rPr>
              <w:t>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 </w:instrText>
            </w:r>
            <w:r>
              <w:rPr>
                <w:color w:val="auto"/>
              </w:rPr>
              <w:fldChar w:fldCharType="separate"/>
            </w:r>
            <w:r>
              <w:rPr>
                <w:rStyle w:val="18"/>
                <w:rFonts w:hint="eastAsia" w:ascii="宋体" w:hAnsi="宋体"/>
                <w:color w:val="auto"/>
                <w:lang w:val="en-US" w:eastAsia="zh-CN"/>
              </w:rPr>
              <w:t>343932407@qq</w:t>
            </w:r>
            <w:r>
              <w:rPr>
                <w:rStyle w:val="18"/>
                <w:rFonts w:ascii="宋体" w:hAnsi="宋体"/>
                <w:color w:val="auto"/>
              </w:rPr>
              <w:t>.com</w:t>
            </w:r>
            <w:r>
              <w:rPr>
                <w:rStyle w:val="18"/>
                <w:rFonts w:ascii="宋体" w:hAnsi="宋体"/>
                <w:color w:val="auto"/>
              </w:rPr>
              <w:fldChar w:fldCharType="end"/>
            </w:r>
            <w:r>
              <w:rPr>
                <w:rFonts w:hint="eastAsia" w:ascii="宋体" w:hAnsi="宋体" w:cs="宋体"/>
                <w:color w:val="auto"/>
              </w:rPr>
              <w:t>。</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2.2.2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rFonts w:hint="eastAsia" w:cs="宋体"/>
                <w:color w:val="auto"/>
              </w:rPr>
              <w:t>杭州萧山机场有限公司主页招投标</w:t>
            </w:r>
            <w:r>
              <w:rPr>
                <w:rFonts w:cs="宋体"/>
                <w:color w:val="auto"/>
              </w:rPr>
              <w:t>信息栏</w:t>
            </w:r>
          </w:p>
          <w:p>
            <w:pPr>
              <w:pageBreakBefore w:val="0"/>
              <w:kinsoku/>
              <w:wordWrap/>
              <w:topLinePunct w:val="0"/>
              <w:bidi w:val="0"/>
              <w:adjustRightInd w:val="0"/>
              <w:snapToGrid w:val="0"/>
              <w:spacing w:line="240" w:lineRule="auto"/>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8"/>
                <w:color w:val="auto"/>
              </w:rPr>
              <w:t>http://www.hzairport.com/tender/index.html</w:t>
            </w:r>
            <w:r>
              <w:rPr>
                <w:rStyle w:val="1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2.2.3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2.3.1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pageBreakBefore w:val="0"/>
              <w:kinsoku/>
              <w:wordWrap/>
              <w:topLinePunct w:val="0"/>
              <w:bidi w:val="0"/>
              <w:adjustRightInd w:val="0"/>
              <w:snapToGrid w:val="0"/>
              <w:spacing w:line="240" w:lineRule="auto"/>
              <w:rPr>
                <w:rFonts w:cs="宋体"/>
                <w:color w:val="auto"/>
              </w:rPr>
            </w:pPr>
            <w:r>
              <w:rPr>
                <w:rFonts w:hint="eastAsia" w:cs="宋体"/>
                <w:color w:val="auto"/>
              </w:rPr>
              <w:t>杭州萧山机场有限公司主页招投标</w:t>
            </w:r>
            <w:r>
              <w:rPr>
                <w:rFonts w:cs="宋体"/>
                <w:color w:val="auto"/>
              </w:rPr>
              <w:t>信息栏</w:t>
            </w:r>
          </w:p>
          <w:p>
            <w:pPr>
              <w:pageBreakBefore w:val="0"/>
              <w:kinsoku/>
              <w:wordWrap/>
              <w:topLinePunct w:val="0"/>
              <w:bidi w:val="0"/>
              <w:adjustRightInd w:val="0"/>
              <w:snapToGrid w:val="0"/>
              <w:spacing w:line="240" w:lineRule="auto"/>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8"/>
                <w:color w:val="auto"/>
              </w:rPr>
              <w:t>http://www.hzairport.com/tender/index.html</w:t>
            </w:r>
            <w:r>
              <w:rPr>
                <w:rStyle w:val="1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2.3.2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b/>
                <w:color w:val="auto"/>
              </w:rPr>
              <w:t>合同内所有费用投标人须统一提供“销售货物”类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3.2.4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59354402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无</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12870985"/>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有，最高投标限价：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3.2.5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 xml:space="preserve">2、投标人所报投标总价应为投标人为完成本项目所发生的一切费用，包括产品供货及相关送货服务等全过程产生的所有成本和费用以及一切税费。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 xml:space="preserve">3、产品采用综合单价报价，投标人应按招标人提供的材料品种和数量，填报相应的“综合单价”，投标人在投标报价表中填报的综合单价应是货物运至指定地点并完成“用户需求书”要求的相关服务所有费用的综合单价，以及合同明示或暗示的所有责任、义务和风险。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 xml:space="preserve">4、所有与本项目有关的工作内容，均被认为已经包含在投标综合单价中。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 xml:space="preserve">5、投标人所报的投标单价在合同执行过程中是固定不变的，除合同约定外，不得以任何理由予以变更，投标人应充分考虑各种风险因素(如合同履行期长、合同履行过程中的增购和变更等)。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 xml:space="preserve">6、投标人(如中标)在投标文件中提供的货物清单和报价将是签订合同的唯一依据，其报价在本次投标有效期内不能发生改变。如有改变，招标人将拒绝与其签订合同。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 xml:space="preserve">7、投标人对每种货物只允许有一个报价。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 xml:space="preserve">8、招标人不接受任何折扣优惠报价，不接受任何赠送和选择性报价。 </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9、所有根据合同或其它原因应由投标人支付的税款和其它应交纳的费用都要包括在投标人提交的投标价格中。</w:t>
            </w:r>
            <w:bookmarkEnd w:id="17"/>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10、其它须在报价中考虑的因素：</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（1）本项目在供货期间（如有），应注意保护好招标人现有成品，如有损坏，须无条件修复至招标人满意，各投标人须自行考虑相关费用并计入投标总价且一次性包干。</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color w:val="auto"/>
              </w:rPr>
              <w:t>（2）投标人供货过程中需自行负责现场人员生命、财产安全，自行解决与现场人员的劳务关系纠纷，可能产生的费用计入投标总价。</w:t>
            </w:r>
          </w:p>
          <w:p>
            <w:pPr>
              <w:pageBreakBefore w:val="0"/>
              <w:kinsoku/>
              <w:wordWrap/>
              <w:topLinePunct w:val="0"/>
              <w:bidi w:val="0"/>
              <w:adjustRightInd w:val="0"/>
              <w:snapToGrid w:val="0"/>
              <w:spacing w:line="240" w:lineRule="auto"/>
              <w:rPr>
                <w:rFonts w:ascii="宋体" w:hAnsi="宋体"/>
                <w:color w:val="auto"/>
              </w:rPr>
            </w:pPr>
            <w:r>
              <w:rPr>
                <w:rFonts w:hint="eastAsia" w:ascii="宋体" w:hAnsi="宋体"/>
                <w:b/>
                <w:bCs/>
                <w:color w:val="auto"/>
              </w:rPr>
              <w:t>11、投标报价如有漏项，风险由投标人承担，即在评标时，按照最不利原则予以修正，但在签订合同时，认为这些漏项或者缺项已包含在投标报价的其他部分中，不再单独计价，也不因此增加合同价格。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ascii="宋体" w:hAnsi="宋体"/>
                <w:color w:val="auto"/>
              </w:rPr>
              <w:t>不少于</w:t>
            </w:r>
            <w:bookmarkStart w:id="18" w:name="EB191aa127b49d4a8b95623a875e1177a4"/>
            <w:r>
              <w:rPr>
                <w:rFonts w:ascii="宋体" w:hAnsi="宋体"/>
                <w:color w:val="auto"/>
                <w:u w:val="single"/>
              </w:rPr>
              <w:t>12</w:t>
            </w:r>
            <w:r>
              <w:rPr>
                <w:rFonts w:hint="eastAsia" w:ascii="宋体" w:hAnsi="宋体"/>
                <w:color w:val="auto"/>
                <w:u w:val="single"/>
              </w:rPr>
              <w:t>0</w:t>
            </w:r>
            <w:bookmarkEnd w:id="18"/>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3.4.1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是否要求投标人递交投标保证金：</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61029768"/>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pageBreakBefore w:val="0"/>
              <w:kinsoku/>
              <w:wordWrap/>
              <w:topLinePunct w:val="0"/>
              <w:bidi w:val="0"/>
              <w:snapToGrid w:val="0"/>
              <w:spacing w:line="240" w:lineRule="auto"/>
              <w:rPr>
                <w:rFonts w:ascii="宋体" w:hAnsi="宋体"/>
                <w:color w:val="auto"/>
              </w:rPr>
            </w:pPr>
            <w:r>
              <w:rPr>
                <w:rFonts w:hint="eastAsia" w:ascii="宋体" w:hAnsi="宋体"/>
                <w:color w:val="auto"/>
              </w:rPr>
              <w:t>投标保证金应在投标截止时间前汇入以下帐户：</w:t>
            </w:r>
          </w:p>
          <w:p>
            <w:pPr>
              <w:pageBreakBefore w:val="0"/>
              <w:kinsoku/>
              <w:wordWrap/>
              <w:topLinePunct w:val="0"/>
              <w:bidi w:val="0"/>
              <w:snapToGrid w:val="0"/>
              <w:spacing w:line="240" w:lineRule="auto"/>
              <w:rPr>
                <w:rFonts w:ascii="宋体" w:hAnsi="宋体"/>
                <w:color w:val="auto"/>
              </w:rPr>
            </w:pPr>
            <w:r>
              <w:rPr>
                <w:rFonts w:hint="eastAsia" w:ascii="宋体" w:hAnsi="宋体"/>
                <w:color w:val="auto"/>
              </w:rPr>
              <w:t>开户名：杭州萧山国际机场有限公司</w:t>
            </w:r>
          </w:p>
          <w:p>
            <w:pPr>
              <w:pageBreakBefore w:val="0"/>
              <w:kinsoku/>
              <w:wordWrap/>
              <w:topLinePunct w:val="0"/>
              <w:bidi w:val="0"/>
              <w:snapToGrid w:val="0"/>
              <w:spacing w:line="240" w:lineRule="auto"/>
              <w:rPr>
                <w:rFonts w:ascii="宋体" w:hAnsi="宋体"/>
                <w:color w:val="auto"/>
              </w:rPr>
            </w:pPr>
            <w:r>
              <w:rPr>
                <w:rFonts w:hint="eastAsia" w:ascii="宋体" w:hAnsi="宋体"/>
                <w:color w:val="auto"/>
              </w:rPr>
              <w:t xml:space="preserve">开户银行：工行杭州市空港城支行 </w:t>
            </w:r>
          </w:p>
          <w:p>
            <w:pPr>
              <w:pageBreakBefore w:val="0"/>
              <w:kinsoku/>
              <w:wordWrap/>
              <w:topLinePunct w:val="0"/>
              <w:bidi w:val="0"/>
              <w:snapToGrid w:val="0"/>
              <w:spacing w:line="240" w:lineRule="auto"/>
              <w:rPr>
                <w:rFonts w:ascii="宋体" w:hAnsi="宋体"/>
                <w:color w:val="auto"/>
              </w:rPr>
            </w:pPr>
            <w:r>
              <w:rPr>
                <w:rFonts w:hint="eastAsia" w:ascii="宋体" w:hAnsi="宋体"/>
                <w:color w:val="auto"/>
              </w:rPr>
              <w:t>帐号：1202050209904601740</w:t>
            </w:r>
          </w:p>
          <w:p>
            <w:pPr>
              <w:pageBreakBefore w:val="0"/>
              <w:kinsoku/>
              <w:wordWrap/>
              <w:topLinePunct w:val="0"/>
              <w:bidi w:val="0"/>
              <w:adjustRightInd w:val="0"/>
              <w:snapToGrid w:val="0"/>
              <w:spacing w:line="240" w:lineRule="auto"/>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eastAsia="宋体" w:cs="Times New Roman"/>
                <w:color w:val="auto"/>
              </w:rPr>
              <w:t>于投标文件内，且须额外单独封装一份随投标文件一同送达。</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19763755"/>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6"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3.4.4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6"/>
              <w:pageBreakBefore w:val="0"/>
              <w:kinsoku/>
              <w:wordWrap/>
              <w:topLinePunct w:val="0"/>
              <w:bidi w:val="0"/>
              <w:spacing w:after="0" w:line="240" w:lineRule="auto"/>
              <w:rPr>
                <w:rFonts w:hint="eastAsia" w:eastAsia="宋体" w:cs="Times New Roman"/>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w:t>
            </w:r>
            <w:r>
              <w:rPr>
                <w:rFonts w:hint="eastAsia" w:eastAsia="宋体" w:cs="Times New Roman"/>
                <w:color w:val="auto"/>
              </w:rPr>
              <w:t>超过投标保证金数额的，中标人还应当对超过部分予以赔偿。</w:t>
            </w:r>
          </w:p>
          <w:p>
            <w:pPr>
              <w:pStyle w:val="6"/>
              <w:pageBreakBefore w:val="0"/>
              <w:kinsoku/>
              <w:wordWrap/>
              <w:topLinePunct w:val="0"/>
              <w:bidi w:val="0"/>
              <w:spacing w:after="0" w:line="240" w:lineRule="auto"/>
              <w:rPr>
                <w:rFonts w:hint="eastAsia" w:eastAsia="宋体" w:cs="Times New Roman"/>
                <w:color w:val="auto"/>
              </w:rPr>
            </w:pPr>
            <w:r>
              <w:rPr>
                <w:rFonts w:hint="eastAsia" w:eastAsia="宋体" w:cs="Times New Roman"/>
                <w:color w:val="auto"/>
              </w:rPr>
              <w:t>2、招标人和中标人应当在中标通知书发出之日起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ageBreakBefore w:val="0"/>
              <w:kinsoku/>
              <w:wordWrap/>
              <w:topLinePunct w:val="0"/>
              <w:bidi w:val="0"/>
              <w:spacing w:after="0" w:line="240" w:lineRule="auto"/>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w:t>
            </w:r>
            <w:r>
              <w:rPr>
                <w:rFonts w:hint="eastAsia" w:eastAsia="宋体" w:cs="Times New Roman"/>
                <w:color w:val="auto"/>
              </w:rPr>
              <w:t>有招标项目的投标，并由招标管理部门列入禁止交易名单或不良信用记录名单，给招标</w:t>
            </w:r>
            <w:r>
              <w:rPr>
                <w:rFonts w:hint="eastAsia"/>
                <w:color w:val="auto"/>
              </w:rPr>
              <w:t>人造成损失的，还需承担赔偿责任。</w:t>
            </w:r>
          </w:p>
          <w:p>
            <w:pPr>
              <w:pStyle w:val="6"/>
              <w:pageBreakBefore w:val="0"/>
              <w:kinsoku/>
              <w:wordWrap/>
              <w:topLinePunct w:val="0"/>
              <w:bidi w:val="0"/>
              <w:spacing w:after="0" w:line="240" w:lineRule="auto"/>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2344622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无</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766299507"/>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有，具体要求：</w:t>
            </w:r>
          </w:p>
          <w:p>
            <w:pPr>
              <w:pStyle w:val="7"/>
              <w:pageBreakBefore w:val="0"/>
              <w:kinsoku/>
              <w:wordWrap/>
              <w:topLinePunct w:val="0"/>
              <w:bidi w:val="0"/>
              <w:spacing w:line="240" w:lineRule="auto"/>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7"/>
              <w:pageBreakBefore w:val="0"/>
              <w:kinsoku/>
              <w:wordWrap/>
              <w:topLinePunct w:val="0"/>
              <w:bidi w:val="0"/>
              <w:spacing w:line="240" w:lineRule="auto"/>
              <w:rPr>
                <w:rFonts w:hAnsi="宋体" w:cs="宋体"/>
                <w:color w:val="auto"/>
                <w:sz w:val="22"/>
                <w:szCs w:val="22"/>
              </w:rPr>
            </w:pPr>
            <w:r>
              <w:rPr>
                <w:rFonts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Ansi="宋体" w:cs="宋体"/>
                <w:color w:val="auto"/>
                <w:sz w:val="22"/>
                <w:szCs w:val="22"/>
              </w:rPr>
              <w:t>；</w:t>
            </w:r>
          </w:p>
          <w:p>
            <w:pPr>
              <w:pStyle w:val="7"/>
              <w:pageBreakBefore w:val="0"/>
              <w:kinsoku/>
              <w:wordWrap/>
              <w:topLinePunct w:val="0"/>
              <w:bidi w:val="0"/>
              <w:spacing w:line="240" w:lineRule="auto"/>
              <w:rPr>
                <w:rFonts w:hAnsi="宋体" w:cs="宋体"/>
                <w:color w:val="auto"/>
                <w:sz w:val="22"/>
                <w:szCs w:val="22"/>
              </w:rPr>
            </w:pPr>
            <w:r>
              <w:rPr>
                <w:rFonts w:hint="eastAsia" w:hAnsi="宋体" w:cs="宋体"/>
                <w:color w:val="auto"/>
                <w:sz w:val="22"/>
                <w:szCs w:val="22"/>
              </w:rPr>
              <w:t>2</w:t>
            </w:r>
            <w:r>
              <w:rPr>
                <w:rFonts w:hAnsi="宋体" w:cs="宋体"/>
                <w:color w:val="auto"/>
                <w:sz w:val="22"/>
                <w:szCs w:val="22"/>
              </w:rPr>
              <w:t>、法定代表人授权委托书(投标文件委托代理人签字的提供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7"/>
              <w:pageBreakBefore w:val="0"/>
              <w:kinsoku/>
              <w:wordWrap/>
              <w:topLinePunct w:val="0"/>
              <w:bidi w:val="0"/>
              <w:spacing w:line="240" w:lineRule="auto"/>
              <w:rPr>
                <w:rFonts w:hAnsi="宋体" w:cs="宋体"/>
                <w:color w:val="auto"/>
                <w:sz w:val="22"/>
                <w:szCs w:val="22"/>
              </w:rPr>
            </w:pPr>
            <w:sdt>
              <w:sdtPr>
                <w:rPr>
                  <w:rFonts w:hint="eastAsia"/>
                  <w:color w:val="auto"/>
                  <w:sz w:val="24"/>
                </w:rPr>
                <w:id w:val="-230466184"/>
              </w:sdtPr>
              <w:sdtEndPr>
                <w:rPr>
                  <w:rFonts w:hint="eastAsia"/>
                  <w:color w:val="auto"/>
                  <w:sz w:val="24"/>
                </w:rPr>
              </w:sdtEndPr>
              <w:sdtContent>
                <w:r>
                  <w:rPr>
                    <w:rFonts w:hint="eastAsia" w:ascii="MS Gothic" w:hAnsi="MS Gothic" w:eastAsia="MS Gothic"/>
                    <w:color w:val="auto"/>
                    <w:sz w:val="24"/>
                  </w:rPr>
                  <w:t>☐</w:t>
                </w:r>
                <w:r>
                  <w:rPr>
                    <w:rFonts w:hint="eastAsia" w:hAnsi="宋体" w:cs="宋体"/>
                    <w:color w:val="auto"/>
                    <w:sz w:val="22"/>
                    <w:szCs w:val="22"/>
                  </w:rPr>
                  <w:t>3</w:t>
                </w:r>
              </w:sdtContent>
            </w:sdt>
            <w:r>
              <w:rPr>
                <w:rFonts w:hAnsi="宋体" w:cs="宋体"/>
                <w:color w:val="auto"/>
                <w:sz w:val="22"/>
                <w:szCs w:val="22"/>
              </w:rPr>
              <w:t>、联合体各方签订的共同投标协议(联合体投标的提供)；</w:t>
            </w:r>
          </w:p>
          <w:p>
            <w:pPr>
              <w:pageBreakBefore w:val="0"/>
              <w:kinsoku/>
              <w:wordWrap/>
              <w:topLinePunct w:val="0"/>
              <w:bidi w:val="0"/>
              <w:adjustRightInd w:val="0"/>
              <w:snapToGrid w:val="0"/>
              <w:spacing w:line="240" w:lineRule="auto"/>
              <w:rPr>
                <w:rFonts w:ascii="宋体" w:hAnsi="宋体" w:cs="宋体"/>
                <w:color w:val="auto"/>
              </w:rPr>
            </w:pPr>
            <w:bookmarkStart w:id="19" w:name="EB4536570bab9243ca95400f5423c9fd35"/>
            <w:r>
              <w:rPr>
                <w:rFonts w:hint="eastAsia" w:ascii="宋体" w:hAnsi="宋体" w:cs="宋体"/>
                <w:color w:val="auto"/>
              </w:rPr>
              <w:t>4</w:t>
            </w:r>
            <w:r>
              <w:rPr>
                <w:rFonts w:ascii="宋体" w:hAnsi="宋体" w:cs="宋体"/>
                <w:color w:val="auto"/>
              </w:rPr>
              <w:t>、符合招标公告“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5、投标承诺书。</w:t>
            </w:r>
          </w:p>
          <w:bookmarkEnd w:id="19"/>
          <w:p>
            <w:pPr>
              <w:pageBreakBefore w:val="0"/>
              <w:kinsoku/>
              <w:wordWrap/>
              <w:topLinePunct w:val="0"/>
              <w:bidi w:val="0"/>
              <w:adjustRightInd w:val="0"/>
              <w:snapToGrid w:val="0"/>
              <w:spacing w:line="240" w:lineRule="auto"/>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3.5.2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647087531"/>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570736496"/>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3.5.3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0282947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657451965"/>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20</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 月</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3.5.5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861824102"/>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8461756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3.6.1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816461142"/>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2002660397"/>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3.7.3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4.1.1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4.1.2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jc w:val="left"/>
              <w:rPr>
                <w:rFonts w:hint="eastAsia" w:ascii="宋体" w:hAnsi="宋体" w:cs="宋体"/>
                <w:color w:val="auto"/>
              </w:rPr>
            </w:pPr>
            <w:r>
              <w:rPr>
                <w:rFonts w:hint="eastAsia" w:ascii="宋体" w:hAnsi="宋体" w:cs="宋体"/>
                <w:color w:val="auto"/>
              </w:rPr>
              <w:t>招标人名称：杭州萧山国际机场有限公司</w:t>
            </w:r>
          </w:p>
          <w:p>
            <w:pPr>
              <w:pageBreakBefore w:val="0"/>
              <w:kinsoku/>
              <w:wordWrap/>
              <w:topLinePunct w:val="0"/>
              <w:bidi w:val="0"/>
              <w:adjustRightInd w:val="0"/>
              <w:snapToGrid w:val="0"/>
              <w:spacing w:line="240" w:lineRule="auto"/>
              <w:jc w:val="left"/>
              <w:rPr>
                <w:rFonts w:hint="eastAsia" w:ascii="宋体" w:hAnsi="宋体" w:cs="宋体"/>
                <w:color w:val="auto"/>
              </w:rPr>
            </w:pPr>
            <w:r>
              <w:rPr>
                <w:rFonts w:hint="eastAsia" w:ascii="宋体" w:hAnsi="宋体" w:cs="宋体"/>
                <w:color w:val="auto"/>
              </w:rPr>
              <w:t>招标人地址：杭州萧山国际机场内</w:t>
            </w:r>
          </w:p>
          <w:p>
            <w:pPr>
              <w:pageBreakBefore w:val="0"/>
              <w:kinsoku/>
              <w:wordWrap/>
              <w:topLinePunct w:val="0"/>
              <w:bidi w:val="0"/>
              <w:adjustRightInd w:val="0"/>
              <w:snapToGrid w:val="0"/>
              <w:spacing w:line="240" w:lineRule="auto"/>
              <w:jc w:val="left"/>
              <w:rPr>
                <w:rFonts w:hint="eastAsia" w:ascii="宋体" w:hAnsi="宋体" w:cs="宋体"/>
                <w:color w:val="auto"/>
              </w:rPr>
            </w:pPr>
            <w:r>
              <w:rPr>
                <w:rFonts w:hint="eastAsia" w:ascii="宋体" w:hAnsi="宋体" w:cs="宋体"/>
                <w:color w:val="auto"/>
              </w:rPr>
              <w:t xml:space="preserve"> 杭州萧山国际机场供水站、航空器污水站</w:t>
            </w:r>
            <w:r>
              <w:rPr>
                <w:rFonts w:hint="eastAsia" w:ascii="宋体" w:hAnsi="宋体" w:cs="宋体"/>
                <w:color w:val="auto"/>
                <w:lang w:val="en-US" w:eastAsia="zh-CN"/>
              </w:rPr>
              <w:t>等场所</w:t>
            </w:r>
            <w:r>
              <w:rPr>
                <w:rFonts w:hint="eastAsia" w:ascii="宋体" w:hAnsi="宋体" w:cs="宋体"/>
                <w:color w:val="auto"/>
              </w:rPr>
              <w:t>药剂采购项目   (项目名称)投标文件</w:t>
            </w:r>
          </w:p>
          <w:p>
            <w:pPr>
              <w:pageBreakBefore w:val="0"/>
              <w:kinsoku/>
              <w:wordWrap/>
              <w:topLinePunct w:val="0"/>
              <w:bidi w:val="0"/>
              <w:adjustRightInd w:val="0"/>
              <w:snapToGrid w:val="0"/>
              <w:spacing w:line="240" w:lineRule="auto"/>
              <w:jc w:val="left"/>
              <w:rPr>
                <w:rFonts w:hint="eastAsia" w:ascii="宋体" w:hAnsi="宋体" w:cs="宋体"/>
                <w:color w:val="auto"/>
              </w:rPr>
            </w:pPr>
            <w:r>
              <w:rPr>
                <w:rFonts w:hint="eastAsia" w:ascii="宋体" w:hAnsi="宋体" w:cs="宋体"/>
                <w:color w:val="auto"/>
              </w:rPr>
              <w:t>在</w:t>
            </w:r>
            <w:r>
              <w:rPr>
                <w:rFonts w:hint="eastAsia" w:ascii="宋体" w:hAnsi="宋体" w:cs="宋体"/>
                <w:color w:val="auto"/>
                <w:lang w:eastAsia="zh-CN"/>
              </w:rPr>
              <w:t>20</w:t>
            </w:r>
            <w:r>
              <w:rPr>
                <w:rFonts w:hint="eastAsia" w:ascii="宋体" w:hAnsi="宋体" w:cs="宋体"/>
                <w:color w:val="auto"/>
                <w:lang w:val="en-US" w:eastAsia="zh-CN"/>
              </w:rPr>
              <w:t>23</w:t>
            </w:r>
            <w:r>
              <w:rPr>
                <w:rFonts w:hint="eastAsia" w:ascii="宋体" w:hAnsi="宋体" w:cs="宋体"/>
                <w:color w:val="auto"/>
                <w:lang w:eastAsia="zh-CN"/>
              </w:rPr>
              <w:t>年</w:t>
            </w:r>
            <w:r>
              <w:rPr>
                <w:rFonts w:hint="eastAsia" w:ascii="宋体" w:hAnsi="宋体" w:cs="宋体"/>
                <w:color w:val="auto"/>
                <w:lang w:val="en-US" w:eastAsia="zh-CN"/>
              </w:rPr>
              <w:t>09</w:t>
            </w:r>
            <w:r>
              <w:rPr>
                <w:rFonts w:hint="eastAsia" w:ascii="宋体" w:hAnsi="宋体" w:cs="宋体"/>
                <w:color w:val="auto"/>
                <w:lang w:eastAsia="zh-CN"/>
              </w:rPr>
              <w:t>月</w:t>
            </w:r>
            <w:r>
              <w:rPr>
                <w:rFonts w:hint="eastAsia" w:ascii="宋体" w:hAnsi="宋体" w:cs="宋体"/>
                <w:color w:val="auto"/>
                <w:lang w:val="en-US" w:eastAsia="zh-CN"/>
              </w:rPr>
              <w:t>20</w:t>
            </w:r>
            <w:r>
              <w:rPr>
                <w:rFonts w:hint="eastAsia" w:ascii="宋体" w:hAnsi="宋体" w:cs="宋体"/>
                <w:color w:val="auto"/>
                <w:lang w:eastAsia="zh-CN"/>
              </w:rPr>
              <w:t>日</w:t>
            </w:r>
            <w:r>
              <w:rPr>
                <w:rFonts w:hint="eastAsia" w:ascii="宋体" w:hAnsi="宋体" w:cs="宋体"/>
                <w:color w:val="auto"/>
                <w:lang w:val="en-US" w:eastAsia="zh-CN"/>
              </w:rPr>
              <w:t>09</w:t>
            </w:r>
            <w:r>
              <w:rPr>
                <w:rFonts w:hint="eastAsia" w:ascii="宋体" w:hAnsi="宋体" w:cs="宋体"/>
                <w:color w:val="auto"/>
                <w:lang w:eastAsia="zh-CN"/>
              </w:rPr>
              <w:t>时</w:t>
            </w:r>
            <w:r>
              <w:rPr>
                <w:rFonts w:hint="eastAsia" w:ascii="宋体" w:hAnsi="宋体" w:cs="宋体"/>
                <w:color w:val="auto"/>
                <w:lang w:val="en-US" w:eastAsia="zh-CN"/>
              </w:rPr>
              <w:t>00</w:t>
            </w:r>
            <w:r>
              <w:rPr>
                <w:rFonts w:hint="eastAsia" w:ascii="宋体" w:hAnsi="宋体" w:cs="宋体"/>
                <w:color w:val="auto"/>
                <w:lang w:eastAsia="zh-CN"/>
              </w:rPr>
              <w:t>分</w:t>
            </w:r>
            <w:r>
              <w:rPr>
                <w:rFonts w:hint="eastAsia" w:ascii="宋体" w:hAnsi="宋体" w:cs="宋体"/>
                <w:color w:val="auto"/>
              </w:rPr>
              <w:t>时 (即开标时间)不得开启</w:t>
            </w:r>
          </w:p>
          <w:p>
            <w:pPr>
              <w:pageBreakBefore w:val="0"/>
              <w:kinsoku/>
              <w:wordWrap/>
              <w:topLinePunct w:val="0"/>
              <w:bidi w:val="0"/>
              <w:adjustRightInd w:val="0"/>
              <w:snapToGrid w:val="0"/>
              <w:spacing w:line="240" w:lineRule="auto"/>
              <w:jc w:val="left"/>
              <w:rPr>
                <w:rFonts w:ascii="宋体" w:hAnsi="宋体" w:cs="宋体"/>
                <w:color w:val="auto"/>
                <w:highlight w:val="yellow"/>
              </w:rPr>
            </w:pPr>
            <w:r>
              <w:rPr>
                <w:rFonts w:hint="eastAsia" w:ascii="宋体" w:hAnsi="宋体" w:cs="宋体"/>
                <w:color w:val="auto"/>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4.2.1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yellow"/>
              </w:rPr>
            </w:pPr>
            <w:r>
              <w:rPr>
                <w:rFonts w:hint="eastAsia" w:ascii="宋体" w:hAnsi="宋体" w:cs="宋体"/>
                <w:color w:val="auto"/>
                <w:lang w:eastAsia="zh-CN"/>
              </w:rPr>
              <w:t>202</w:t>
            </w:r>
            <w:r>
              <w:rPr>
                <w:rFonts w:hint="eastAsia" w:ascii="宋体" w:hAnsi="宋体" w:cs="宋体"/>
                <w:color w:val="auto"/>
                <w:lang w:val="en-US" w:eastAsia="zh-CN"/>
              </w:rPr>
              <w:t>3</w:t>
            </w:r>
            <w:r>
              <w:rPr>
                <w:rFonts w:hint="eastAsia" w:ascii="宋体" w:hAnsi="宋体" w:cs="宋体"/>
                <w:color w:val="auto"/>
                <w:lang w:eastAsia="zh-CN"/>
              </w:rPr>
              <w:t>年</w:t>
            </w:r>
            <w:r>
              <w:rPr>
                <w:rFonts w:hint="eastAsia" w:ascii="宋体" w:hAnsi="宋体" w:cs="宋体"/>
                <w:color w:val="auto"/>
                <w:lang w:val="en-US" w:eastAsia="zh-CN"/>
              </w:rPr>
              <w:t>09</w:t>
            </w:r>
            <w:r>
              <w:rPr>
                <w:rFonts w:hint="eastAsia" w:ascii="宋体" w:hAnsi="宋体" w:cs="宋体"/>
                <w:color w:val="auto"/>
                <w:lang w:eastAsia="zh-CN"/>
              </w:rPr>
              <w:t>月</w:t>
            </w:r>
            <w:r>
              <w:rPr>
                <w:rFonts w:hint="eastAsia" w:ascii="宋体" w:hAnsi="宋体" w:cs="宋体"/>
                <w:color w:val="auto"/>
                <w:lang w:val="en-US" w:eastAsia="zh-CN"/>
              </w:rPr>
              <w:t>20</w:t>
            </w:r>
            <w:r>
              <w:rPr>
                <w:rFonts w:hint="eastAsia" w:ascii="宋体" w:hAnsi="宋体" w:cs="宋体"/>
                <w:color w:val="auto"/>
                <w:lang w:eastAsia="zh-CN"/>
              </w:rPr>
              <w:t>日</w:t>
            </w:r>
            <w:r>
              <w:rPr>
                <w:rFonts w:hint="eastAsia" w:ascii="宋体" w:hAnsi="宋体" w:cs="宋体"/>
                <w:color w:val="auto"/>
                <w:lang w:val="en-US" w:eastAsia="zh-CN"/>
              </w:rPr>
              <w:t>09</w:t>
            </w:r>
            <w:r>
              <w:rPr>
                <w:rFonts w:hint="eastAsia" w:ascii="宋体" w:hAnsi="宋体" w:cs="宋体"/>
                <w:color w:val="auto"/>
                <w:lang w:eastAsia="zh-CN"/>
              </w:rPr>
              <w:t>时</w:t>
            </w:r>
            <w:r>
              <w:rPr>
                <w:rFonts w:hint="eastAsia" w:ascii="宋体" w:hAnsi="宋体" w:cs="宋体"/>
                <w:color w:val="auto"/>
                <w:lang w:val="en-US" w:eastAsia="zh-CN"/>
              </w:rPr>
              <w:t>00</w:t>
            </w:r>
            <w:r>
              <w:rPr>
                <w:rFonts w:hint="eastAsia" w:ascii="宋体" w:hAnsi="宋体" w:cs="宋体"/>
                <w:color w:val="auto"/>
                <w:lang w:eastAsia="zh-CN"/>
              </w:rPr>
              <w:t>分</w:t>
            </w:r>
            <w:bookmarkStart w:id="43" w:name="_GoBack"/>
            <w:bookmarkEnd w:id="43"/>
            <w:r>
              <w:rPr>
                <w:rFonts w:hint="eastAsia" w:ascii="宋体" w:hAnsi="宋体" w:cs="宋体"/>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4.2.2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4.2.3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79653495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883476469"/>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5.1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开标时间：同投标截止时间</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5.2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（4）密封情况检查：由投标人或者其集体推选的代表检查投标文件的密封情况。</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6.1.1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hint="eastAsia" w:ascii="宋体" w:hAnsi="宋体" w:eastAsia="宋体" w:cs="宋体"/>
                <w:color w:val="auto"/>
              </w:rPr>
            </w:pPr>
            <w:r>
              <w:rPr>
                <w:rFonts w:hint="eastAsia" w:ascii="宋体" w:hAnsi="宋体" w:eastAsia="宋体" w:cs="宋体"/>
                <w:color w:val="auto"/>
              </w:rPr>
              <w:t>评标委员会构成：3人及以上单数</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eastAsia="宋体" w:cs="宋体"/>
                <w:color w:val="auto"/>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6.3.2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推荐的中标候选人数：</w:t>
            </w:r>
            <w:r>
              <w:rPr>
                <w:rFonts w:hint="eastAsia" w:ascii="宋体" w:hAnsi="宋体" w:cs="宋体"/>
                <w:color w:val="auto"/>
                <w:lang w:val="en-US" w:eastAsia="zh-CN"/>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7.1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cs="宋体"/>
                <w:color w:val="auto"/>
              </w:rPr>
            </w:pPr>
            <w:r>
              <w:rPr>
                <w:rFonts w:hint="eastAsia" w:ascii="宋体" w:hAnsi="宋体" w:cs="宋体"/>
                <w:color w:val="auto"/>
              </w:rPr>
              <w:t>公示媒介：</w:t>
            </w:r>
            <w:r>
              <w:rPr>
                <w:rFonts w:hint="eastAsia" w:cs="宋体"/>
                <w:color w:val="auto"/>
              </w:rPr>
              <w:t>杭州萧山机场有限公司主页招投标</w:t>
            </w:r>
            <w:r>
              <w:rPr>
                <w:rFonts w:cs="宋体"/>
                <w:color w:val="auto"/>
              </w:rPr>
              <w:t>信息栏</w:t>
            </w:r>
          </w:p>
          <w:p>
            <w:pPr>
              <w:pageBreakBefore w:val="0"/>
              <w:kinsoku/>
              <w:wordWrap/>
              <w:topLinePunct w:val="0"/>
              <w:bidi w:val="0"/>
              <w:adjustRightInd w:val="0"/>
              <w:snapToGrid w:val="0"/>
              <w:spacing w:line="240" w:lineRule="auto"/>
              <w:rPr>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8"/>
                <w:color w:val="auto"/>
              </w:rPr>
              <w:t>http://www.hzairport.com/tender/index.html</w:t>
            </w:r>
            <w:r>
              <w:rPr>
                <w:rStyle w:val="18"/>
                <w:color w:val="auto"/>
              </w:rPr>
              <w:fldChar w:fldCharType="end"/>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注：投标人应密切关注此网站公告，招标人不再一一通知。</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7.4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7.6.1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hint="eastAsia" w:ascii="宋体" w:hAnsi="宋体" w:eastAsia="宋体" w:cs="宋体"/>
                <w:color w:val="auto"/>
              </w:rPr>
            </w:pPr>
            <w:r>
              <w:rPr>
                <w:rFonts w:hint="eastAsia" w:ascii="宋体" w:hAnsi="宋体" w:cs="宋体"/>
                <w:color w:val="auto"/>
              </w:rPr>
              <w:t>是否要求中标人提交履约</w:t>
            </w:r>
            <w:r>
              <w:rPr>
                <w:rFonts w:hint="eastAsia" w:ascii="宋体" w:hAnsi="宋体" w:eastAsia="宋体" w:cs="宋体"/>
                <w:color w:val="auto"/>
              </w:rPr>
              <w:t>保证金：</w:t>
            </w:r>
          </w:p>
          <w:p>
            <w:pPr>
              <w:pageBreakBefore w:val="0"/>
              <w:kinsoku/>
              <w:wordWrap/>
              <w:topLinePunct w:val="0"/>
              <w:bidi w:val="0"/>
              <w:adjustRightInd w:val="0"/>
              <w:snapToGrid w:val="0"/>
              <w:spacing w:line="240" w:lineRule="auto"/>
              <w:rPr>
                <w:rFonts w:hint="eastAsia" w:ascii="宋体" w:hAnsi="宋体" w:eastAsia="宋体" w:cs="宋体"/>
                <w:color w:val="auto"/>
              </w:rPr>
            </w:pPr>
            <w:sdt>
              <w:sdtPr>
                <w:rPr>
                  <w:rFonts w:hint="eastAsia" w:ascii="宋体" w:hAnsi="宋体" w:eastAsia="宋体" w:cs="宋体"/>
                  <w:color w:val="auto"/>
                </w:rPr>
                <w:id w:val="-722136389"/>
              </w:sdtPr>
              <w:sdtEndPr>
                <w:rPr>
                  <w:rFonts w:hint="eastAsia" w:ascii="宋体" w:hAnsi="宋体" w:eastAsia="宋体" w:cs="宋体"/>
                  <w:color w:val="auto"/>
                </w:rPr>
              </w:sdtEndPr>
              <w:sdtContent>
                <w:sdt>
                  <w:sdtPr>
                    <w:rPr>
                      <w:rFonts w:hint="eastAsia" w:ascii="宋体" w:hAnsi="宋体" w:eastAsia="宋体" w:cs="宋体"/>
                      <w:color w:val="auto"/>
                    </w:rPr>
                    <w:id w:val="-1766219082"/>
                  </w:sdtPr>
                  <w:sdtEndPr>
                    <w:rPr>
                      <w:rFonts w:hint="eastAsia" w:ascii="宋体" w:hAnsi="宋体" w:eastAsia="宋体" w:cs="宋体"/>
                      <w:color w:val="auto"/>
                    </w:rPr>
                  </w:sdtEndPr>
                  <w:sdtContent>
                    <w:r>
                      <w:rPr>
                        <w:rFonts w:hint="eastAsia" w:ascii="宋体" w:hAnsi="宋体" w:eastAsia="宋体" w:cs="宋体"/>
                        <w:color w:val="auto"/>
                      </w:rPr>
                      <w:t>☐</w:t>
                    </w:r>
                  </w:sdtContent>
                </w:sdt>
              </w:sdtContent>
            </w:sdt>
            <w:r>
              <w:rPr>
                <w:rFonts w:hint="eastAsia" w:ascii="宋体" w:hAnsi="宋体" w:eastAsia="宋体" w:cs="宋体"/>
                <w:color w:val="auto"/>
              </w:rPr>
              <w:t>要求，履约保证金的形式：银行转账</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077284657"/>
              </w:sdtPr>
              <w:sdtEndPr>
                <w:rPr>
                  <w:rFonts w:hint="eastAsia"/>
                  <w:color w:val="auto"/>
                  <w:sz w:val="24"/>
                </w:rPr>
              </w:sdtEndPr>
              <w:sdtContent>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ascii="宋体" w:hAnsi="宋体" w:cs="宋体"/>
                <w:color w:val="auto"/>
              </w:rPr>
              <w:t>7.7.4</w:t>
            </w:r>
          </w:p>
          <w:p>
            <w:pPr>
              <w:pageBreakBefore w:val="0"/>
              <w:kinsoku/>
              <w:wordWrap/>
              <w:topLinePunct w:val="0"/>
              <w:bidi w:val="0"/>
              <w:adjustRightInd w:val="0"/>
              <w:snapToGrid w:val="0"/>
              <w:spacing w:line="240" w:lineRule="auto"/>
              <w:jc w:val="center"/>
              <w:rPr>
                <w:rFonts w:ascii="宋体" w:hAnsi="宋体" w:cs="宋体"/>
                <w:color w:val="auto"/>
              </w:rPr>
            </w:pP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pageBreakBefore w:val="0"/>
              <w:kinsoku/>
              <w:wordWrap/>
              <w:topLinePunct w:val="0"/>
              <w:bidi w:val="0"/>
              <w:adjustRightInd w:val="0"/>
              <w:snapToGrid w:val="0"/>
              <w:spacing w:line="240" w:lineRule="auto"/>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10</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501582788"/>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pageBreakBefore w:val="0"/>
              <w:kinsoku/>
              <w:wordWrap/>
              <w:topLinePunct w:val="0"/>
              <w:bidi w:val="0"/>
              <w:adjustRightInd w:val="0"/>
              <w:snapToGrid w:val="0"/>
              <w:spacing w:line="240" w:lineRule="auto"/>
              <w:rPr>
                <w:rFonts w:ascii="宋体" w:hAnsi="宋体" w:cs="宋体"/>
                <w:color w:val="auto"/>
              </w:rPr>
            </w:pPr>
            <w:sdt>
              <w:sdtPr>
                <w:rPr>
                  <w:rFonts w:hint="eastAsia"/>
                  <w:color w:val="auto"/>
                  <w:sz w:val="24"/>
                </w:rPr>
                <w:id w:val="-182488071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pageBreakBefore w:val="0"/>
              <w:kinsoku/>
              <w:wordWrap/>
              <w:topLinePunct w:val="0"/>
              <w:autoSpaceDE w:val="0"/>
              <w:autoSpaceDN w:val="0"/>
              <w:bidi w:val="0"/>
              <w:adjustRightInd w:val="0"/>
              <w:snapToGrid w:val="0"/>
              <w:spacing w:line="240" w:lineRule="auto"/>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pageBreakBefore w:val="0"/>
              <w:kinsoku/>
              <w:wordWrap/>
              <w:topLinePunct w:val="0"/>
              <w:bidi w:val="0"/>
              <w:adjustRightInd w:val="0"/>
              <w:snapToGrid w:val="0"/>
              <w:spacing w:line="240" w:lineRule="auto"/>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ascii="宋体" w:hAnsi="宋体" w:cs="Arial"/>
                <w:color w:val="auto"/>
              </w:rPr>
              <w:t>。</w:t>
            </w:r>
          </w:p>
          <w:p>
            <w:pPr>
              <w:pageBreakBefore w:val="0"/>
              <w:kinsoku/>
              <w:wordWrap/>
              <w:topLinePunct w:val="0"/>
              <w:bidi w:val="0"/>
              <w:adjustRightInd w:val="0"/>
              <w:snapToGrid w:val="0"/>
              <w:spacing w:line="240" w:lineRule="auto"/>
              <w:rPr>
                <w:rFonts w:ascii="宋体" w:hAnsi="宋体" w:cs="Arial"/>
                <w:color w:val="auto"/>
              </w:rPr>
            </w:pPr>
            <w:r>
              <w:rPr>
                <w:rFonts w:hint="eastAsia" w:ascii="宋体" w:hAnsi="宋体" w:cs="Arial"/>
                <w:color w:val="auto"/>
              </w:rPr>
              <w:t>3、本项目中标合同与杭州萧山国际机场有限公司签订。</w:t>
            </w:r>
          </w:p>
          <w:p>
            <w:pPr>
              <w:pageBreakBefore w:val="0"/>
              <w:kinsoku/>
              <w:wordWrap/>
              <w:topLinePunct w:val="0"/>
              <w:bidi w:val="0"/>
              <w:adjustRightInd w:val="0"/>
              <w:snapToGrid w:val="0"/>
              <w:spacing w:line="240" w:lineRule="auto"/>
              <w:rPr>
                <w:rFonts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pageBreakBefore w:val="0"/>
        <w:kinsoku/>
        <w:wordWrap/>
        <w:topLinePunct w:val="0"/>
        <w:autoSpaceDE w:val="0"/>
        <w:autoSpaceDN w:val="0"/>
        <w:bidi w:val="0"/>
        <w:adjustRightInd w:val="0"/>
        <w:spacing w:line="24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cs="微软雅黑"/>
          <w:b/>
          <w:color w:val="auto"/>
          <w:kern w:val="0"/>
          <w:sz w:val="22"/>
        </w:rPr>
      </w:pPr>
      <w:bookmarkStart w:id="20"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招标范围、交货期、交货地点和技术性能指标。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1.3.2 交货期：见投标人须知前附表。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1.3.3 交货地点：见投标人须知前附表。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1.3.4 技术性能指标：见投标人须知前附表。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pageBreakBefore w:val="0"/>
        <w:numPr>
          <w:ilvl w:val="0"/>
          <w:numId w:val="1"/>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pageBreakBefore w:val="0"/>
        <w:numPr>
          <w:ilvl w:val="0"/>
          <w:numId w:val="1"/>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pageBreakBefore w:val="0"/>
        <w:numPr>
          <w:ilvl w:val="0"/>
          <w:numId w:val="1"/>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pageBreakBefore w:val="0"/>
        <w:numPr>
          <w:ilvl w:val="0"/>
          <w:numId w:val="1"/>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pageBreakBefore w:val="0"/>
        <w:numPr>
          <w:ilvl w:val="0"/>
          <w:numId w:val="1"/>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s="微软雅黑"/>
          <w:color w:val="auto"/>
          <w:kern w:val="0"/>
          <w:sz w:val="22"/>
        </w:rPr>
        <w:t xml:space="preserve"> </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pageBreakBefore w:val="0"/>
        <w:kinsoku/>
        <w:wordWrap/>
        <w:topLinePunct w:val="0"/>
        <w:autoSpaceDE w:val="0"/>
        <w:autoSpaceDN w:val="0"/>
        <w:bidi w:val="0"/>
        <w:adjustRightInd w:val="0"/>
        <w:snapToGrid w:val="0"/>
        <w:spacing w:line="240" w:lineRule="auto"/>
        <w:rPr>
          <w:rFonts w:ascii="宋体" w:hAns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w:t>
      </w:r>
      <w:r>
        <w:rPr>
          <w:rFonts w:hint="eastAsia" w:ascii="宋体" w:hAnsi="宋体" w:cs="宋体"/>
          <w:color w:val="auto"/>
          <w:kern w:val="0"/>
          <w:sz w:val="22"/>
          <w:lang w:val="en-US" w:eastAsia="zh-CN"/>
        </w:rPr>
        <w:t>9</w:t>
      </w:r>
      <w:r>
        <w:rPr>
          <w:rFonts w:hint="eastAsia" w:ascii="宋体" w:hAnsi="宋体" w:cs="宋体"/>
          <w:color w:val="auto"/>
          <w:kern w:val="0"/>
          <w:sz w:val="22"/>
        </w:rPr>
        <w:t>年1月1日至投标截止日）</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1.9 投标预备会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1.9.1 投标人须知前附表规定召开投标预备会的，招标人按投标人须知前附表规定的时间和地点召开投标预备会，澄清投标人提出的问题。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1.9.2 投标人应按投标人须知前附表规定的时间和形式将提出的问题送达招标人，以便招标人在会议期间澄清。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1.9.3 投标预备会后，招标人将对投标人所提问题的澄清，以投标人须知前附表规定的形式通知所有购买招标文件的投标人。该澄清内容为招标文件的组成部分。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1.10 分包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1.10.2 中标人不得向他人转让中标项目，接受分包的人不得再次分包。中标人应当就分包项目向招标人负责，接受分包的人就分包项目承担连带责任。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1.11 响应和偏差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rPr>
      </w:pPr>
      <w:r>
        <w:rPr>
          <w:rFonts w:hint="eastAsia" w:ascii="宋体" w:hAnsi="宋体" w:cs="宋体"/>
          <w:color w:val="auto"/>
          <w:kern w:val="0"/>
          <w:sz w:val="22"/>
        </w:rPr>
        <w:t>1.11.1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rPr>
      </w:pPr>
      <w:r>
        <w:rPr>
          <w:rFonts w:ascii="宋体" w:hAnsi="宋体"/>
          <w:color w:val="auto"/>
          <w:kern w:val="0"/>
          <w:sz w:val="22"/>
        </w:rPr>
        <w:t xml:space="preserve">1.11.2 </w:t>
      </w:r>
      <w:r>
        <w:rPr>
          <w:rFonts w:hint="eastAsia" w:ascii="宋体" w:hAnsi="宋体" w:cs="微软雅黑"/>
          <w:color w:val="auto"/>
          <w:kern w:val="0"/>
          <w:sz w:val="22"/>
        </w:rPr>
        <w:t>投标人应根据招标文件的要求提供投标产品技术性能指标的详细描述、技术支持资料及技术服务和质保期服务计划等内容以对招标文件作出响应。</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rPr>
      </w:pPr>
      <w:r>
        <w:rPr>
          <w:rFonts w:ascii="宋体" w:hAnsi="宋体"/>
          <w:color w:val="auto"/>
          <w:kern w:val="0"/>
          <w:sz w:val="22"/>
        </w:rPr>
        <w:t xml:space="preserve">1.11.3 </w:t>
      </w:r>
      <w:r>
        <w:rPr>
          <w:rFonts w:hint="eastAsia" w:ascii="宋体" w:hAnsi="宋体" w:cs="微软雅黑"/>
          <w:color w:val="auto"/>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rPr>
      </w:pPr>
      <w:r>
        <w:rPr>
          <w:rFonts w:ascii="宋体" w:hAnsi="宋体"/>
          <w:color w:val="auto"/>
          <w:kern w:val="0"/>
          <w:sz w:val="22"/>
        </w:rPr>
        <w:t xml:space="preserve">1.11.4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rPr>
      </w:pPr>
      <w:r>
        <w:rPr>
          <w:rFonts w:ascii="宋体" w:hAnsi="宋体"/>
          <w:color w:val="auto"/>
          <w:kern w:val="0"/>
          <w:sz w:val="22"/>
        </w:rPr>
        <w:t xml:space="preserve">1.11.5 </w:t>
      </w:r>
      <w:r>
        <w:rPr>
          <w:rFonts w:hint="eastAsia" w:ascii="宋体" w:hAnsi="宋体" w:cs="微软雅黑"/>
          <w:color w:val="auto"/>
          <w:kern w:val="0"/>
          <w:sz w:val="22"/>
        </w:rPr>
        <w:t>投标文件对招标文件的全部偏差，均应在投标文件的商务和技术偏离表中列明，除列明的内容外，视为投标人响应招标文件的全部要求。</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根据本章第 1.9 款、第 2.2 款和第 2.3 款对招标文件所作的澄清、修改，构成招标文件的组成部分。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ascii="宋体" w:hAnsi="宋体" w:eastAsia="宋体" w:cs="宋体"/>
          <w:color w:val="auto"/>
          <w:kern w:val="0"/>
          <w:sz w:val="22"/>
        </w:rPr>
        <w:t>（杭州萧山机场有限公司主页招投标信息栏</w:t>
      </w:r>
      <w:r>
        <w:rPr>
          <w:rFonts w:hint="eastAsia" w:ascii="宋体" w:hAnsi="宋体" w:eastAsia="宋体" w:cs="宋体"/>
          <w:color w:val="auto"/>
          <w:kern w:val="0"/>
          <w:sz w:val="22"/>
        </w:rPr>
        <w:fldChar w:fldCharType="begin"/>
      </w:r>
      <w:r>
        <w:rPr>
          <w:rFonts w:hint="eastAsia" w:ascii="宋体" w:hAnsi="宋体" w:eastAsia="宋体" w:cs="宋体"/>
          <w:color w:val="auto"/>
          <w:kern w:val="0"/>
          <w:sz w:val="22"/>
        </w:rPr>
        <w:instrText xml:space="preserve"> HYPERLINK "http://www.hzairport.com/tender/index.html" </w:instrText>
      </w:r>
      <w:r>
        <w:rPr>
          <w:rFonts w:hint="eastAsia" w:ascii="宋体" w:hAnsi="宋体" w:eastAsia="宋体" w:cs="宋体"/>
          <w:color w:val="auto"/>
          <w:kern w:val="0"/>
          <w:sz w:val="22"/>
        </w:rPr>
        <w:fldChar w:fldCharType="separate"/>
      </w:r>
      <w:r>
        <w:rPr>
          <w:rFonts w:hint="eastAsia" w:ascii="宋体" w:hAnsi="宋体" w:eastAsia="宋体" w:cs="宋体"/>
          <w:color w:val="auto"/>
          <w:kern w:val="0"/>
          <w:sz w:val="22"/>
        </w:rPr>
        <w:t>http://www.hzairport.com/tender/index.html</w:t>
      </w:r>
      <w:r>
        <w:rPr>
          <w:rFonts w:hint="eastAsia" w:ascii="宋体" w:hAnsi="宋体" w:eastAsia="宋体" w:cs="宋体"/>
          <w:color w:val="auto"/>
          <w:kern w:val="0"/>
          <w:sz w:val="22"/>
        </w:rPr>
        <w:fldChar w:fldCharType="end"/>
      </w:r>
      <w:r>
        <w:rPr>
          <w:rFonts w:hint="eastAsia" w:ascii="宋体" w:hAnsi="宋体" w:eastAsia="宋体" w:cs="宋体"/>
          <w:color w:val="auto"/>
          <w:kern w:val="0"/>
          <w:sz w:val="22"/>
        </w:rPr>
        <w:t>）</w:t>
      </w:r>
      <w:r>
        <w:rPr>
          <w:rFonts w:hint="eastAsia" w:ascii="宋体" w:hAnsi="宋体" w:cs="宋体"/>
          <w:color w:val="auto"/>
          <w:kern w:val="0"/>
          <w:sz w:val="22"/>
        </w:rPr>
        <w:t>发布的招标文件澄清公告（补充公告），招标人不再一一通知。投标人因自身贻误行为导致投标失败的，责任自负。</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所有获得招标文件的投标人应自行关注网站（杭州萧山机场有限公司主页招投标信息</w:t>
      </w:r>
      <w:r>
        <w:rPr>
          <w:rFonts w:hint="eastAsia" w:ascii="宋体" w:hAnsi="宋体" w:eastAsia="宋体" w:cs="宋体"/>
          <w:color w:val="auto"/>
          <w:kern w:val="0"/>
          <w:sz w:val="22"/>
        </w:rPr>
        <w:t>栏</w:t>
      </w:r>
      <w:r>
        <w:rPr>
          <w:rFonts w:hint="eastAsia" w:ascii="宋体" w:hAnsi="宋体" w:eastAsia="宋体" w:cs="宋体"/>
          <w:color w:val="auto"/>
          <w:kern w:val="0"/>
          <w:sz w:val="22"/>
        </w:rPr>
        <w:fldChar w:fldCharType="begin"/>
      </w:r>
      <w:r>
        <w:rPr>
          <w:rFonts w:hint="eastAsia" w:ascii="宋体" w:hAnsi="宋体" w:eastAsia="宋体" w:cs="宋体"/>
          <w:color w:val="auto"/>
          <w:kern w:val="0"/>
          <w:sz w:val="22"/>
        </w:rPr>
        <w:instrText xml:space="preserve"> HYPERLINK "http://www.hzairport.com/tender/index.html" </w:instrText>
      </w:r>
      <w:r>
        <w:rPr>
          <w:rFonts w:hint="eastAsia" w:ascii="宋体" w:hAnsi="宋体" w:eastAsia="宋体" w:cs="宋体"/>
          <w:color w:val="auto"/>
          <w:kern w:val="0"/>
          <w:sz w:val="22"/>
        </w:rPr>
        <w:fldChar w:fldCharType="separate"/>
      </w:r>
      <w:r>
        <w:rPr>
          <w:rFonts w:hint="eastAsia" w:ascii="宋体" w:hAnsi="宋体" w:eastAsia="宋体" w:cs="宋体"/>
          <w:color w:val="auto"/>
          <w:kern w:val="0"/>
          <w:sz w:val="22"/>
        </w:rPr>
        <w:t>http://www.hzairport.com/tender/index.html</w:t>
      </w:r>
      <w:r>
        <w:rPr>
          <w:rFonts w:hint="eastAsia" w:ascii="宋体" w:hAnsi="宋体" w:eastAsia="宋体" w:cs="宋体"/>
          <w:color w:val="auto"/>
          <w:kern w:val="0"/>
          <w:sz w:val="22"/>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(1)投标函；</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(6)商务和技术偏离表；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(7)分项报价表；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(8)资格审查资料；</w:t>
      </w:r>
    </w:p>
    <w:p>
      <w:pPr>
        <w:pageBreakBefore w:val="0"/>
        <w:kinsoku/>
        <w:wordWrap/>
        <w:topLinePunct w:val="0"/>
        <w:autoSpaceDE w:val="0"/>
        <w:autoSpaceDN w:val="0"/>
        <w:bidi w:val="0"/>
        <w:adjustRightInd w:val="0"/>
        <w:snapToGrid w:val="0"/>
        <w:spacing w:line="240" w:lineRule="auto"/>
        <w:ind w:firstLine="660" w:firstLineChars="300"/>
        <w:rPr>
          <w:rFonts w:hint="eastAsia" w:ascii="宋体" w:hAnsi="宋体" w:eastAsia="宋体" w:cs="宋体"/>
          <w:color w:val="auto"/>
          <w:kern w:val="0"/>
          <w:sz w:val="22"/>
        </w:rPr>
      </w:pPr>
      <w:r>
        <w:rPr>
          <w:rFonts w:hint="eastAsia" w:ascii="宋体" w:hAnsi="宋体" w:eastAsia="宋体" w:cs="宋体"/>
          <w:color w:val="auto"/>
          <w:kern w:val="0"/>
          <w:sz w:val="22"/>
        </w:rPr>
        <w:t>①投标人一般情况及有关证明投标人法律地位的文件（附营业执照、相关产品质量认证证书、相关产品鉴定证书等）；</w:t>
      </w:r>
    </w:p>
    <w:p>
      <w:pPr>
        <w:pageBreakBefore w:val="0"/>
        <w:kinsoku/>
        <w:wordWrap/>
        <w:topLinePunct w:val="0"/>
        <w:autoSpaceDE w:val="0"/>
        <w:autoSpaceDN w:val="0"/>
        <w:bidi w:val="0"/>
        <w:adjustRightInd w:val="0"/>
        <w:snapToGrid w:val="0"/>
        <w:spacing w:line="240" w:lineRule="auto"/>
        <w:ind w:firstLine="660" w:firstLineChars="300"/>
        <w:rPr>
          <w:rFonts w:hint="eastAsia" w:ascii="宋体" w:hAnsi="宋体" w:eastAsia="宋体" w:cs="宋体"/>
          <w:color w:val="auto"/>
          <w:kern w:val="0"/>
          <w:sz w:val="22"/>
        </w:rPr>
      </w:pPr>
      <w:r>
        <w:rPr>
          <w:rFonts w:hint="eastAsia" w:ascii="宋体" w:hAnsi="宋体" w:eastAsia="宋体" w:cs="宋体"/>
          <w:color w:val="auto"/>
          <w:kern w:val="0"/>
          <w:sz w:val="22"/>
        </w:rPr>
        <w:t>②信用中国网站www.creditchina.gov.cn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rPr>
      </w:pPr>
      <w:r>
        <w:rPr>
          <w:rFonts w:hint="eastAsia" w:ascii="宋体" w:hAnsi="宋体" w:cs="宋体"/>
          <w:color w:val="auto"/>
          <w:kern w:val="0"/>
          <w:sz w:val="22"/>
        </w:rPr>
        <w:t>③制造商资格声明；</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(9)技术支持资料；</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rPr>
      </w:pPr>
      <w:r>
        <w:rPr>
          <w:rFonts w:hint="eastAsia" w:ascii="宋体" w:hAnsi="宋体" w:cs="宋体"/>
          <w:color w:val="auto"/>
          <w:kern w:val="0"/>
          <w:sz w:val="22"/>
        </w:rPr>
        <w:t>①产品供货范围（包括产品数量、型号规格、产地、品牌），其他详细清单（需说明产地、品牌）；</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rPr>
      </w:pPr>
      <w:r>
        <w:rPr>
          <w:rFonts w:hint="eastAsia" w:ascii="宋体" w:hAnsi="宋体" w:cs="宋体"/>
          <w:color w:val="auto"/>
          <w:kern w:val="0"/>
          <w:sz w:val="22"/>
        </w:rPr>
        <w:t>②技术参数、结构及性能特点等产品技术规格书；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 xml:space="preserve"> (10)投标单位优势及其他；</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 xml:space="preserve">3.3.1 除投标人须知前附表另有规定外，投标有效期为 </w:t>
      </w:r>
      <w:r>
        <w:rPr>
          <w:rFonts w:ascii="宋体" w:hAnsi="宋体" w:cs="宋体"/>
          <w:color w:val="auto"/>
          <w:kern w:val="0"/>
          <w:sz w:val="22"/>
        </w:rPr>
        <w:t>120</w:t>
      </w:r>
      <w:r>
        <w:rPr>
          <w:rFonts w:hint="eastAsia" w:ascii="宋体" w:hAnsi="宋体" w:cs="宋体"/>
          <w:color w:val="auto"/>
          <w:kern w:val="0"/>
          <w:sz w:val="22"/>
        </w:rPr>
        <w:t xml:space="preserve"> 天。</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“投标人基本情况表”应附投标人及其制造商(适用于代理经销商投标的情形)资格或者资质证书副本和投标材料检验或认证等材料的复印件以及：</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“近年完成的类似项目情况表”应附中标通知书和(或)合同协议书、产品进场验收证书等的复印件，具体时间要求见投标人须知前附表。每张表格只填写一个项目，并标明序号。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3.5.4 “正在供货和新承接的项目情况表”应附中标通知书和(或)合同协议书复印件。每张表格只填写一个项目，并标明序号。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“近年发生的诉讼及仲裁情况”应说明投标人败诉的设备买卖合同的相关情况，并附法院或仲裁机构作出的判决、裁决等有关法律文书复印件，具体时间要求见投标人须知前附表。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投标人提供两个或两个以上投标报价，或者在投标文件中提供一个报价，但同时提供两个或两个以上供货方案的，视为提供备选方案。</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rPr>
        <w:t>证明</w:t>
      </w:r>
      <w:r>
        <w:rPr>
          <w:rFonts w:hint="eastAsia" w:ascii="宋体" w:hAnsi="宋体" w:cs="宋体"/>
          <w:color w:val="auto"/>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(4)检查投标文件的密封情况，按照投标人须知前附表规定的开标顺序当众开标，公布招标项目名称、投标人名称、投标保证金的递交情况、投标报价、交货期、交货地点及其他内容，并记录在案；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bookmarkStart w:id="21" w:name="_Toc220123242"/>
      <w:bookmarkStart w:id="22" w:name="_Toc15553"/>
      <w:bookmarkStart w:id="23" w:name="_Toc219809802"/>
      <w:r>
        <w:rPr>
          <w:rFonts w:hint="eastAsia" w:ascii="宋体" w:hAnsi="宋体" w:cs="宋体"/>
          <w:b/>
          <w:color w:val="auto"/>
          <w:kern w:val="0"/>
          <w:sz w:val="22"/>
        </w:rPr>
        <w:t>8.重新招标和不再招标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1"/>
      <w:bookmarkEnd w:id="22"/>
      <w:bookmarkEnd w:id="23"/>
    </w:p>
    <w:p>
      <w:pPr>
        <w:pageBreakBefore w:val="0"/>
        <w:kinsoku/>
        <w:wordWrap/>
        <w:topLinePunct w:val="0"/>
        <w:bidi w:val="0"/>
        <w:adjustRightInd w:val="0"/>
        <w:snapToGrid w:val="0"/>
        <w:spacing w:line="240" w:lineRule="auto"/>
        <w:ind w:firstLine="440"/>
        <w:rPr>
          <w:rFonts w:ascii="宋体" w:hAnsi="宋体" w:cs="Calibri"/>
          <w:color w:val="auto"/>
          <w:sz w:val="22"/>
        </w:rPr>
      </w:pPr>
      <w:r>
        <w:rPr>
          <w:rFonts w:ascii="宋体" w:hAnsi="宋体" w:cs="Calibri"/>
          <w:color w:val="auto"/>
          <w:sz w:val="22"/>
        </w:rPr>
        <w:t>有下列情形之一的，招标人将重新招标；</w:t>
      </w:r>
    </w:p>
    <w:p>
      <w:pPr>
        <w:pageBreakBefore w:val="0"/>
        <w:kinsoku/>
        <w:wordWrap/>
        <w:topLinePunct w:val="0"/>
        <w:bidi w:val="0"/>
        <w:adjustRightInd w:val="0"/>
        <w:snapToGrid w:val="0"/>
        <w:spacing w:line="240" w:lineRule="auto"/>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pageBreakBefore w:val="0"/>
        <w:kinsoku/>
        <w:wordWrap/>
        <w:topLinePunct w:val="0"/>
        <w:bidi w:val="0"/>
        <w:adjustRightInd w:val="0"/>
        <w:snapToGrid w:val="0"/>
        <w:spacing w:line="240" w:lineRule="auto"/>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pageBreakBefore w:val="0"/>
        <w:kinsoku/>
        <w:wordWrap/>
        <w:topLinePunct w:val="0"/>
        <w:bidi w:val="0"/>
        <w:adjustRightInd w:val="0"/>
        <w:snapToGrid w:val="0"/>
        <w:spacing w:line="240" w:lineRule="auto"/>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pageBreakBefore w:val="0"/>
        <w:kinsoku/>
        <w:wordWrap/>
        <w:topLinePunct w:val="0"/>
        <w:bidi w:val="0"/>
        <w:adjustRightInd w:val="0"/>
        <w:snapToGrid w:val="0"/>
        <w:spacing w:line="240" w:lineRule="auto"/>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bookmarkStart w:id="24" w:name="_Toc220123243"/>
      <w:bookmarkStart w:id="25" w:name="_Toc219809803"/>
      <w:bookmarkStart w:id="26" w:name="_Toc18806"/>
      <w:r>
        <w:rPr>
          <w:rFonts w:hint="eastAsia" w:ascii="宋体" w:hAnsi="宋体" w:cs="宋体"/>
          <w:b/>
          <w:color w:val="auto"/>
          <w:kern w:val="0"/>
          <w:sz w:val="22"/>
        </w:rPr>
        <w:t>8.2 不再招标</w:t>
      </w:r>
      <w:bookmarkEnd w:id="24"/>
      <w:bookmarkEnd w:id="25"/>
      <w:bookmarkEnd w:id="26"/>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20"/>
    <w:p>
      <w:pPr>
        <w:pStyle w:val="4"/>
        <w:pageBreakBefore w:val="0"/>
        <w:kinsoku/>
        <w:wordWrap/>
        <w:topLinePunct w:val="0"/>
        <w:bidi w:val="0"/>
        <w:spacing w:before="0" w:after="0" w:line="240" w:lineRule="auto"/>
        <w:ind w:left="357"/>
        <w:jc w:val="left"/>
        <w:rPr>
          <w:color w:val="auto"/>
        </w:rPr>
      </w:pPr>
      <w:r>
        <w:rPr>
          <w:color w:val="auto"/>
        </w:rPr>
        <w:t>附件一：开标记录表</w:t>
      </w: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3"/>
          <w:szCs w:val="23"/>
        </w:rPr>
      </w:pPr>
    </w:p>
    <w:p>
      <w:pPr>
        <w:pageBreakBefore w:val="0"/>
        <w:kinsoku/>
        <w:wordWrap/>
        <w:topLinePunct w:val="0"/>
        <w:bidi w:val="0"/>
        <w:spacing w:line="240" w:lineRule="auto"/>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6"/>
        <w:pageBreakBefore w:val="0"/>
        <w:tabs>
          <w:tab w:val="left" w:pos="3614"/>
          <w:tab w:val="left" w:pos="4768"/>
          <w:tab w:val="left" w:pos="5923"/>
          <w:tab w:val="left" w:pos="7078"/>
          <w:tab w:val="left" w:pos="8233"/>
        </w:tabs>
        <w:kinsoku/>
        <w:wordWrap/>
        <w:topLinePunct w:val="0"/>
        <w:bidi w:val="0"/>
        <w:spacing w:after="0" w:line="240" w:lineRule="auto"/>
        <w:jc w:val="left"/>
        <w:rPr>
          <w:color w:val="auto"/>
          <w:spacing w:val="-1"/>
        </w:rPr>
      </w:pPr>
      <w:r>
        <w:rPr>
          <w:rFonts w:hint="eastAsia" w:ascii="宋体" w:hAnsi="宋体" w:cs="宋体"/>
          <w:color w:val="auto"/>
          <w:sz w:val="24"/>
        </w:rPr>
        <w:t>开标地点：招标中心</w:t>
      </w:r>
    </w:p>
    <w:p>
      <w:pPr>
        <w:pStyle w:val="6"/>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pageBreakBefore w:val="0"/>
        <w:kinsoku/>
        <w:wordWrap/>
        <w:topLinePunct w:val="0"/>
        <w:bidi w:val="0"/>
        <w:spacing w:line="240" w:lineRule="auto"/>
        <w:rPr>
          <w:rFonts w:ascii="宋体" w:hAnsi="宋体" w:cs="宋体"/>
          <w:color w:val="auto"/>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投标报价</w:t>
            </w:r>
          </w:p>
          <w:p>
            <w:pPr>
              <w:pStyle w:val="20"/>
              <w:pageBreakBefore w:val="0"/>
              <w:kinsoku/>
              <w:wordWrap/>
              <w:topLinePunct w:val="0"/>
              <w:bidi w:val="0"/>
              <w:spacing w:line="240" w:lineRule="auto"/>
              <w:jc w:val="center"/>
              <w:rPr>
                <w:rFonts w:ascii="宋体" w:hAnsi="宋体" w:cs="宋体"/>
                <w:color w:val="auto"/>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投标人代表</w:t>
            </w:r>
          </w:p>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投标人代表</w:t>
            </w:r>
          </w:p>
          <w:p>
            <w:pPr>
              <w:pStyle w:val="20"/>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r>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r>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rPr>
            </w:pPr>
          </w:p>
        </w:tc>
      </w:tr>
    </w:tbl>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Style w:val="6"/>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pageBreakBefore w:val="0"/>
        <w:kinsoku/>
        <w:wordWrap/>
        <w:topLinePunct w:val="0"/>
        <w:bidi w:val="0"/>
        <w:spacing w:line="240" w:lineRule="auto"/>
        <w:rPr>
          <w:rFonts w:ascii="Times New Roman" w:hAnsi="Times New Roman" w:eastAsia="Times New Roman"/>
          <w:color w:val="auto"/>
          <w:sz w:val="27"/>
          <w:szCs w:val="27"/>
        </w:rPr>
      </w:pPr>
    </w:p>
    <w:p>
      <w:pPr>
        <w:pStyle w:val="6"/>
        <w:pageBreakBefore w:val="0"/>
        <w:tabs>
          <w:tab w:val="left" w:pos="736"/>
          <w:tab w:val="left" w:pos="1682"/>
          <w:tab w:val="left" w:pos="2626"/>
        </w:tabs>
        <w:kinsoku/>
        <w:wordWrap/>
        <w:topLinePunct w:val="0"/>
        <w:bidi w:val="0"/>
        <w:spacing w:after="0" w:line="240" w:lineRule="auto"/>
        <w:ind w:right="113"/>
        <w:jc w:val="right"/>
        <w:rPr>
          <w:color w:val="auto"/>
        </w:rPr>
      </w:pPr>
    </w:p>
    <w:p>
      <w:pPr>
        <w:pageBreakBefore w:val="0"/>
        <w:kinsoku/>
        <w:wordWrap/>
        <w:topLinePunct w:val="0"/>
        <w:bidi w:val="0"/>
        <w:spacing w:line="240" w:lineRule="auto"/>
        <w:jc w:val="right"/>
        <w:rPr>
          <w:color w:val="auto"/>
        </w:rPr>
        <w:sectPr>
          <w:pgSz w:w="12240" w:h="15840"/>
          <w:pgMar w:top="1400" w:right="1680" w:bottom="1120" w:left="1580" w:header="0" w:footer="921" w:gutter="0"/>
          <w:cols w:space="720" w:num="1"/>
        </w:sectPr>
      </w:pPr>
    </w:p>
    <w:p>
      <w:pPr>
        <w:pStyle w:val="4"/>
        <w:pageBreakBefore w:val="0"/>
        <w:kinsoku/>
        <w:wordWrap/>
        <w:topLinePunct w:val="0"/>
        <w:bidi w:val="0"/>
        <w:spacing w:before="0" w:after="0" w:line="240" w:lineRule="auto"/>
        <w:ind w:right="113"/>
        <w:jc w:val="left"/>
        <w:rPr>
          <w:color w:val="auto"/>
        </w:rPr>
      </w:pPr>
      <w:bookmarkStart w:id="27" w:name="_bookmark76"/>
      <w:bookmarkEnd w:id="27"/>
      <w:r>
        <w:rPr>
          <w:color w:val="auto"/>
        </w:rPr>
        <w:t>附件二：问题澄清通知</w:t>
      </w: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17"/>
          <w:szCs w:val="17"/>
        </w:rPr>
      </w:pPr>
    </w:p>
    <w:p>
      <w:pPr>
        <w:pageBreakBefore w:val="0"/>
        <w:kinsoku/>
        <w:wordWrap/>
        <w:topLinePunct w:val="0"/>
        <w:bidi w:val="0"/>
        <w:spacing w:line="240" w:lineRule="auto"/>
        <w:ind w:right="13"/>
        <w:jc w:val="center"/>
        <w:rPr>
          <w:rFonts w:ascii="宋体" w:hAnsi="宋体" w:cs="宋体"/>
          <w:color w:val="auto"/>
          <w:sz w:val="28"/>
          <w:szCs w:val="28"/>
        </w:rPr>
      </w:pPr>
      <w:r>
        <w:rPr>
          <w:rFonts w:ascii="宋体" w:hAnsi="宋体" w:cs="宋体"/>
          <w:color w:val="auto"/>
          <w:sz w:val="28"/>
          <w:szCs w:val="28"/>
        </w:rPr>
        <w:t>问题澄清通知</w:t>
      </w: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3"/>
          <w:szCs w:val="23"/>
        </w:rPr>
      </w:pPr>
    </w:p>
    <w:p>
      <w:pPr>
        <w:pageBreakBefore w:val="0"/>
        <w:kinsoku/>
        <w:wordWrap/>
        <w:topLinePunct w:val="0"/>
        <w:bidi w:val="0"/>
        <w:spacing w:line="240" w:lineRule="auto"/>
        <w:ind w:firstLine="480" w:firstLineChars="200"/>
        <w:rPr>
          <w:rFonts w:ascii="宋体" w:cs="宋体"/>
          <w:color w:val="auto"/>
          <w:sz w:val="24"/>
        </w:rPr>
      </w:pPr>
      <w:bookmarkStart w:id="28" w:name="_bookmark77"/>
      <w:bookmarkEnd w:id="28"/>
      <w:r>
        <w:rPr>
          <w:rFonts w:ascii="宋体" w:hAnsi="宋体" w:cs="宋体"/>
          <w:color w:val="auto"/>
          <w:sz w:val="24"/>
          <w:u w:val="single"/>
        </w:rPr>
        <w:t xml:space="preserve">                          </w:t>
      </w:r>
      <w:r>
        <w:rPr>
          <w:rFonts w:hint="eastAsia" w:ascii="宋体" w:hAnsi="宋体" w:cs="宋体"/>
          <w:color w:val="auto"/>
          <w:sz w:val="24"/>
        </w:rPr>
        <w:t>（投标人名称）</w:t>
      </w:r>
      <w:r>
        <w:rPr>
          <w:rFonts w:ascii="宋体" w:hAnsi="宋体" w:cs="宋体"/>
          <w:color w:val="auto"/>
          <w:sz w:val="24"/>
        </w:rPr>
        <w:t xml:space="preserve">: </w:t>
      </w:r>
    </w:p>
    <w:p>
      <w:pPr>
        <w:pageBreakBefore w:val="0"/>
        <w:kinsoku/>
        <w:wordWrap/>
        <w:topLinePunct w:val="0"/>
        <w:bidi w:val="0"/>
        <w:spacing w:line="240" w:lineRule="auto"/>
        <w:ind w:firstLine="480" w:firstLineChars="200"/>
        <w:rPr>
          <w:rFonts w:ascii="宋体" w:cs="宋体"/>
          <w:color w:val="auto"/>
          <w:sz w:val="24"/>
        </w:rPr>
      </w:pPr>
      <w:r>
        <w:rPr>
          <w:rFonts w:ascii="宋体" w:hAnsi="宋体" w:cs="宋体"/>
          <w:color w:val="auto"/>
          <w:sz w:val="24"/>
          <w:u w:val="single"/>
        </w:rPr>
        <w:t xml:space="preserve">                          </w:t>
      </w:r>
      <w:r>
        <w:rPr>
          <w:rFonts w:hint="eastAsia" w:ascii="宋体" w:hAnsi="宋体" w:cs="宋体"/>
          <w:color w:val="auto"/>
          <w:sz w:val="24"/>
        </w:rPr>
        <w:t>（项目名称）的评标委员会，对你方的投标文件进行了仔细的审查，现需你方对下列问题以书面形式予以澄清：</w:t>
      </w:r>
    </w:p>
    <w:p>
      <w:pPr>
        <w:pageBreakBefore w:val="0"/>
        <w:kinsoku/>
        <w:wordWrap/>
        <w:topLinePunct w:val="0"/>
        <w:bidi w:val="0"/>
        <w:spacing w:line="24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pageBreakBefore w:val="0"/>
        <w:kinsoku/>
        <w:wordWrap/>
        <w:topLinePunct w:val="0"/>
        <w:bidi w:val="0"/>
        <w:spacing w:line="24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pageBreakBefore w:val="0"/>
        <w:kinsoku/>
        <w:wordWrap/>
        <w:topLinePunct w:val="0"/>
        <w:bidi w:val="0"/>
        <w:spacing w:line="240" w:lineRule="auto"/>
        <w:ind w:firstLine="480" w:firstLineChars="200"/>
        <w:rPr>
          <w:rFonts w:ascii="宋体" w:cs="宋体"/>
          <w:color w:val="auto"/>
          <w:sz w:val="24"/>
        </w:rPr>
      </w:pPr>
      <w:r>
        <w:rPr>
          <w:rFonts w:hint="eastAsia" w:ascii="宋体" w:hAnsi="宋体" w:cs="宋体"/>
          <w:color w:val="auto"/>
          <w:sz w:val="24"/>
        </w:rPr>
        <w:t>……</w:t>
      </w:r>
    </w:p>
    <w:p>
      <w:pPr>
        <w:pageBreakBefore w:val="0"/>
        <w:kinsoku/>
        <w:wordWrap/>
        <w:topLinePunct w:val="0"/>
        <w:bidi w:val="0"/>
        <w:spacing w:line="240" w:lineRule="auto"/>
        <w:ind w:firstLine="480" w:firstLineChars="200"/>
        <w:rPr>
          <w:rFonts w:ascii="宋体" w:cs="宋体"/>
          <w:color w:val="auto"/>
          <w:sz w:val="24"/>
        </w:rPr>
      </w:pPr>
      <w:r>
        <w:rPr>
          <w:rFonts w:hint="eastAsia" w:ascii="宋体" w:hAnsi="宋体" w:cs="宋体"/>
          <w:color w:val="auto"/>
          <w:sz w:val="24"/>
        </w:rPr>
        <w:t>请将上述问题的澄清于</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时前递交至</w:t>
      </w:r>
      <w:r>
        <w:rPr>
          <w:rFonts w:ascii="宋体" w:hAnsi="宋体" w:cs="宋体"/>
          <w:color w:val="auto"/>
          <w:sz w:val="24"/>
          <w:u w:val="single"/>
        </w:rPr>
        <w:t xml:space="preserve">                 </w:t>
      </w:r>
      <w:r>
        <w:rPr>
          <w:rFonts w:hint="eastAsia" w:ascii="宋体" w:hAnsi="宋体" w:cs="宋体"/>
          <w:color w:val="auto"/>
          <w:sz w:val="24"/>
        </w:rPr>
        <w:t>杭州萧山国际机场</w:t>
      </w:r>
      <w:r>
        <w:rPr>
          <w:rFonts w:hint="eastAsia" w:ascii="宋体" w:hAnsi="宋体" w:cs="宋体"/>
          <w:color w:val="auto"/>
          <w:sz w:val="24"/>
          <w:lang w:val="en-US" w:eastAsia="zh-CN"/>
        </w:rPr>
        <w:t>航安路动力部水务室办公楼201室</w:t>
      </w:r>
      <w:r>
        <w:rPr>
          <w:rFonts w:hint="eastAsia" w:ascii="宋体" w:hAnsi="宋体" w:cs="宋体"/>
          <w:color w:val="auto"/>
          <w:sz w:val="24"/>
        </w:rPr>
        <w:t>。</w:t>
      </w:r>
    </w:p>
    <w:p>
      <w:pPr>
        <w:pageBreakBefore w:val="0"/>
        <w:kinsoku/>
        <w:wordWrap/>
        <w:topLinePunct w:val="0"/>
        <w:bidi w:val="0"/>
        <w:spacing w:line="240" w:lineRule="auto"/>
        <w:ind w:firstLine="5880" w:firstLineChars="2450"/>
        <w:rPr>
          <w:rFonts w:ascii="宋体" w:cs="宋体"/>
          <w:color w:val="auto"/>
          <w:sz w:val="24"/>
        </w:rPr>
      </w:pPr>
    </w:p>
    <w:p>
      <w:pPr>
        <w:pageBreakBefore w:val="0"/>
        <w:kinsoku/>
        <w:wordWrap/>
        <w:topLinePunct w:val="0"/>
        <w:bidi w:val="0"/>
        <w:spacing w:line="240" w:lineRule="auto"/>
        <w:ind w:firstLine="5880" w:firstLineChars="2450"/>
        <w:rPr>
          <w:rFonts w:ascii="宋体" w:cs="宋体"/>
          <w:color w:val="auto"/>
          <w:sz w:val="24"/>
        </w:rPr>
      </w:pPr>
    </w:p>
    <w:p>
      <w:pPr>
        <w:pageBreakBefore w:val="0"/>
        <w:kinsoku/>
        <w:wordWrap/>
        <w:topLinePunct w:val="0"/>
        <w:bidi w:val="0"/>
        <w:spacing w:line="24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pageBreakBefore w:val="0"/>
        <w:kinsoku/>
        <w:wordWrap/>
        <w:topLinePunct w:val="0"/>
        <w:bidi w:val="0"/>
        <w:spacing w:line="24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年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4"/>
        <w:pageBreakBefore w:val="0"/>
        <w:kinsoku/>
        <w:wordWrap/>
        <w:topLinePunct w:val="0"/>
        <w:bidi w:val="0"/>
        <w:spacing w:before="0" w:after="0" w:line="240" w:lineRule="auto"/>
        <w:ind w:right="113"/>
        <w:jc w:val="left"/>
        <w:rPr>
          <w:color w:val="auto"/>
        </w:rPr>
      </w:pPr>
      <w:r>
        <w:rPr>
          <w:color w:val="auto"/>
        </w:rPr>
        <w:t>附件三：问题的澄清</w:t>
      </w: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ind w:right="16"/>
        <w:jc w:val="center"/>
        <w:rPr>
          <w:rFonts w:ascii="宋体" w:hAnsi="宋体" w:cs="宋体"/>
          <w:color w:val="auto"/>
          <w:sz w:val="28"/>
          <w:szCs w:val="28"/>
        </w:rPr>
      </w:pPr>
      <w:r>
        <w:rPr>
          <w:rFonts w:ascii="宋体" w:hAnsi="宋体" w:cs="宋体"/>
          <w:color w:val="auto"/>
          <w:sz w:val="28"/>
          <w:szCs w:val="28"/>
        </w:rPr>
        <w:t>问题的澄清</w:t>
      </w: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ind w:firstLine="480" w:firstLineChars="200"/>
        <w:rPr>
          <w:rFonts w:ascii="宋体" w:cs="宋体"/>
          <w:color w:val="auto"/>
          <w:sz w:val="24"/>
        </w:rPr>
      </w:pPr>
      <w:bookmarkStart w:id="29" w:name="_bookmark78"/>
      <w:bookmarkEnd w:id="29"/>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项目名称）评标委员会：</w:t>
      </w:r>
    </w:p>
    <w:p>
      <w:pPr>
        <w:pageBreakBefore w:val="0"/>
        <w:kinsoku/>
        <w:wordWrap/>
        <w:topLinePunct w:val="0"/>
        <w:bidi w:val="0"/>
        <w:spacing w:line="24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pageBreakBefore w:val="0"/>
        <w:kinsoku/>
        <w:wordWrap/>
        <w:topLinePunct w:val="0"/>
        <w:bidi w:val="0"/>
        <w:spacing w:line="24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w:t>
      </w:r>
    </w:p>
    <w:p>
      <w:pPr>
        <w:pageBreakBefore w:val="0"/>
        <w:kinsoku/>
        <w:wordWrap/>
        <w:topLinePunct w:val="0"/>
        <w:bidi w:val="0"/>
        <w:spacing w:line="24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w:t>
      </w:r>
    </w:p>
    <w:p>
      <w:pPr>
        <w:pageBreakBefore w:val="0"/>
        <w:kinsoku/>
        <w:wordWrap/>
        <w:topLinePunct w:val="0"/>
        <w:bidi w:val="0"/>
        <w:spacing w:line="240" w:lineRule="auto"/>
        <w:ind w:firstLine="480" w:firstLineChars="200"/>
        <w:rPr>
          <w:rFonts w:ascii="宋体" w:cs="宋体"/>
          <w:color w:val="auto"/>
          <w:sz w:val="24"/>
        </w:rPr>
      </w:pPr>
      <w:r>
        <w:rPr>
          <w:rFonts w:hint="eastAsia" w:ascii="宋体" w:hAnsi="宋体" w:cs="宋体"/>
          <w:color w:val="auto"/>
          <w:sz w:val="24"/>
        </w:rPr>
        <w:t xml:space="preserve">    ……</w:t>
      </w:r>
    </w:p>
    <w:p>
      <w:pPr>
        <w:pageBreakBefore w:val="0"/>
        <w:kinsoku/>
        <w:wordWrap/>
        <w:topLinePunct w:val="0"/>
        <w:bidi w:val="0"/>
        <w:spacing w:line="240" w:lineRule="auto"/>
        <w:ind w:firstLine="480" w:firstLineChars="200"/>
        <w:rPr>
          <w:rFonts w:ascii="宋体" w:cs="宋体"/>
          <w:color w:val="auto"/>
          <w:sz w:val="24"/>
        </w:rPr>
      </w:pPr>
    </w:p>
    <w:p>
      <w:pPr>
        <w:pageBreakBefore w:val="0"/>
        <w:kinsoku/>
        <w:wordWrap/>
        <w:topLinePunct w:val="0"/>
        <w:bidi w:val="0"/>
        <w:spacing w:line="240" w:lineRule="auto"/>
        <w:jc w:val="center"/>
        <w:rPr>
          <w:rFonts w:ascii="宋体" w:cs="宋体"/>
          <w:color w:val="auto"/>
          <w:sz w:val="24"/>
        </w:rPr>
      </w:pPr>
    </w:p>
    <w:p>
      <w:pPr>
        <w:pageBreakBefore w:val="0"/>
        <w:kinsoku/>
        <w:wordWrap/>
        <w:topLinePunct w:val="0"/>
        <w:bidi w:val="0"/>
        <w:spacing w:line="240" w:lineRule="auto"/>
        <w:jc w:val="center"/>
        <w:rPr>
          <w:rFonts w:ascii="宋体" w:cs="宋体"/>
          <w:color w:val="auto"/>
          <w:sz w:val="24"/>
        </w:rPr>
      </w:pPr>
    </w:p>
    <w:p>
      <w:pPr>
        <w:pageBreakBefore w:val="0"/>
        <w:kinsoku/>
        <w:wordWrap/>
        <w:topLinePunct w:val="0"/>
        <w:bidi w:val="0"/>
        <w:spacing w:line="240" w:lineRule="auto"/>
        <w:jc w:val="center"/>
        <w:rPr>
          <w:rFonts w:ascii="宋体" w:cs="宋体"/>
          <w:color w:val="auto"/>
          <w:sz w:val="24"/>
        </w:rPr>
      </w:pPr>
    </w:p>
    <w:p>
      <w:pPr>
        <w:pageBreakBefore w:val="0"/>
        <w:kinsoku/>
        <w:wordWrap/>
        <w:topLinePunct w:val="0"/>
        <w:bidi w:val="0"/>
        <w:spacing w:line="240" w:lineRule="auto"/>
        <w:jc w:val="right"/>
        <w:rPr>
          <w:rFonts w:ascii="宋体" w:cs="宋体"/>
          <w:color w:val="auto"/>
          <w:sz w:val="24"/>
        </w:rPr>
      </w:pPr>
      <w:r>
        <w:rPr>
          <w:rFonts w:hint="eastAsia" w:ascii="宋体" w:hAnsi="宋体" w:cs="宋体"/>
          <w:color w:val="auto"/>
          <w:sz w:val="24"/>
        </w:rPr>
        <w:t xml:space="preserve">                              投标人：</w:t>
      </w:r>
      <w:r>
        <w:rPr>
          <w:rFonts w:ascii="宋体" w:hAnsi="宋体" w:cs="宋体"/>
          <w:color w:val="auto"/>
          <w:sz w:val="24"/>
          <w:u w:val="single"/>
        </w:rPr>
        <w:t xml:space="preserve">                     </w:t>
      </w:r>
      <w:r>
        <w:rPr>
          <w:rFonts w:hint="eastAsia" w:ascii="宋体" w:hAnsi="宋体" w:cs="宋体"/>
          <w:color w:val="auto"/>
          <w:sz w:val="24"/>
        </w:rPr>
        <w:t>（盖章）</w:t>
      </w:r>
    </w:p>
    <w:p>
      <w:pPr>
        <w:pageBreakBefore w:val="0"/>
        <w:kinsoku/>
        <w:wordWrap/>
        <w:topLinePunct w:val="0"/>
        <w:bidi w:val="0"/>
        <w:spacing w:line="24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pageBreakBefore w:val="0"/>
        <w:kinsoku/>
        <w:wordWrap/>
        <w:topLinePunct w:val="0"/>
        <w:bidi w:val="0"/>
        <w:spacing w:line="24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ageBreakBefore w:val="0"/>
        <w:kinsoku/>
        <w:wordWrap/>
        <w:topLinePunct w:val="0"/>
        <w:bidi w:val="0"/>
        <w:spacing w:line="24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4"/>
        <w:pageBreakBefore w:val="0"/>
        <w:kinsoku/>
        <w:wordWrap/>
        <w:topLinePunct w:val="0"/>
        <w:bidi w:val="0"/>
        <w:spacing w:before="0" w:after="0" w:line="240" w:lineRule="auto"/>
        <w:ind w:right="113"/>
        <w:jc w:val="left"/>
        <w:rPr>
          <w:color w:val="auto"/>
        </w:rPr>
      </w:pPr>
      <w:r>
        <w:rPr>
          <w:color w:val="auto"/>
        </w:rPr>
        <w:t>附件四：中标通知书</w:t>
      </w: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pageBreakBefore w:val="0"/>
        <w:kinsoku/>
        <w:wordWrap/>
        <w:topLinePunct w:val="0"/>
        <w:bidi w:val="0"/>
        <w:spacing w:line="240" w:lineRule="auto"/>
        <w:rPr>
          <w:rFonts w:ascii="宋体" w:hAnsi="宋体" w:cs="宋体"/>
          <w:color w:val="auto"/>
          <w:sz w:val="41"/>
          <w:szCs w:val="41"/>
        </w:rPr>
      </w:pPr>
    </w:p>
    <w:p>
      <w:pPr>
        <w:pageBreakBefore w:val="0"/>
        <w:kinsoku/>
        <w:wordWrap/>
        <w:topLinePunct w:val="0"/>
        <w:bidi w:val="0"/>
        <w:spacing w:line="240" w:lineRule="auto"/>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pageBreakBefore w:val="0"/>
        <w:kinsoku/>
        <w:wordWrap/>
        <w:topLinePunct w:val="0"/>
        <w:bidi w:val="0"/>
        <w:spacing w:line="240" w:lineRule="auto"/>
        <w:ind w:firstLine="480" w:firstLineChars="200"/>
        <w:rPr>
          <w:rFonts w:ascii="宋体" w:hAnsi="宋体" w:cs="宋体"/>
          <w:color w:val="auto"/>
          <w:sz w:val="24"/>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rPr>
            </w:pPr>
          </w:p>
        </w:tc>
      </w:tr>
    </w:tbl>
    <w:p>
      <w:pPr>
        <w:pageBreakBefore w:val="0"/>
        <w:kinsoku/>
        <w:wordWrap/>
        <w:topLinePunct w:val="0"/>
        <w:bidi w:val="0"/>
        <w:spacing w:line="240" w:lineRule="auto"/>
        <w:ind w:firstLine="480" w:firstLineChars="200"/>
        <w:rPr>
          <w:rFonts w:ascii="宋体" w:hAnsi="宋体" w:cs="宋体"/>
          <w:color w:val="auto"/>
          <w:sz w:val="24"/>
        </w:rPr>
      </w:pPr>
    </w:p>
    <w:p>
      <w:pPr>
        <w:pageBreakBefore w:val="0"/>
        <w:kinsoku/>
        <w:wordWrap/>
        <w:topLinePunct w:val="0"/>
        <w:bidi w:val="0"/>
        <w:spacing w:line="240" w:lineRule="auto"/>
        <w:ind w:firstLine="480" w:firstLineChars="200"/>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eastAsia="zh-CN"/>
        </w:rPr>
        <w:t>郭佳佳</w:t>
      </w:r>
      <w:r>
        <w:rPr>
          <w:rFonts w:hint="eastAsia" w:ascii="宋体" w:hAnsi="宋体" w:cs="宋体"/>
          <w:color w:val="auto"/>
          <w:sz w:val="24"/>
        </w:rPr>
        <w:t xml:space="preserve">         联系电话：0</w:t>
      </w:r>
      <w:r>
        <w:rPr>
          <w:rFonts w:ascii="宋体" w:hAnsi="宋体" w:cs="宋体"/>
          <w:color w:val="auto"/>
          <w:sz w:val="24"/>
        </w:rPr>
        <w:t>571-</w:t>
      </w:r>
      <w:r>
        <w:rPr>
          <w:rFonts w:hint="eastAsia" w:ascii="宋体" w:hAnsi="宋体" w:cs="宋体"/>
          <w:color w:val="auto"/>
          <w:sz w:val="24"/>
          <w:lang w:val="en-US" w:eastAsia="zh-CN"/>
        </w:rPr>
        <w:t>86662596</w:t>
      </w:r>
    </w:p>
    <w:p>
      <w:pPr>
        <w:pageBreakBefore w:val="0"/>
        <w:kinsoku/>
        <w:wordWrap/>
        <w:topLinePunct w:val="0"/>
        <w:bidi w:val="0"/>
        <w:spacing w:line="240" w:lineRule="auto"/>
        <w:ind w:firstLine="480" w:firstLineChars="200"/>
        <w:rPr>
          <w:rFonts w:ascii="宋体" w:hAnsi="宋体" w:cs="宋体"/>
          <w:color w:val="auto"/>
          <w:sz w:val="24"/>
        </w:rPr>
      </w:pPr>
      <w:r>
        <w:rPr>
          <w:rFonts w:hint="eastAsia" w:ascii="宋体" w:hAnsi="宋体" w:cs="宋体"/>
          <w:color w:val="auto"/>
          <w:sz w:val="24"/>
        </w:rPr>
        <w:t>特此通知</w:t>
      </w:r>
    </w:p>
    <w:p>
      <w:pPr>
        <w:pageBreakBefore w:val="0"/>
        <w:kinsoku/>
        <w:wordWrap/>
        <w:topLinePunct w:val="0"/>
        <w:bidi w:val="0"/>
        <w:spacing w:line="240" w:lineRule="auto"/>
        <w:ind w:firstLine="240"/>
        <w:jc w:val="right"/>
        <w:rPr>
          <w:rFonts w:ascii="宋体" w:hAnsi="宋体" w:cs="宋体"/>
          <w:color w:val="auto"/>
          <w:sz w:val="24"/>
        </w:rPr>
      </w:pPr>
      <w:r>
        <w:rPr>
          <w:rFonts w:hint="eastAsia" w:ascii="宋体" w:hAnsi="宋体" w:cs="宋体"/>
          <w:color w:val="auto"/>
          <w:sz w:val="24"/>
        </w:rPr>
        <w:t xml:space="preserve">                      </w:t>
      </w:r>
    </w:p>
    <w:p>
      <w:pPr>
        <w:pageBreakBefore w:val="0"/>
        <w:kinsoku/>
        <w:wordWrap/>
        <w:topLinePunct w:val="0"/>
        <w:bidi w:val="0"/>
        <w:spacing w:line="240" w:lineRule="auto"/>
        <w:ind w:firstLine="240"/>
        <w:jc w:val="right"/>
        <w:rPr>
          <w:rFonts w:ascii="宋体" w:hAnsi="宋体" w:cs="宋体"/>
          <w:color w:val="auto"/>
          <w:sz w:val="24"/>
        </w:rPr>
      </w:pPr>
    </w:p>
    <w:p>
      <w:pPr>
        <w:pageBreakBefore w:val="0"/>
        <w:kinsoku/>
        <w:wordWrap/>
        <w:topLinePunct w:val="0"/>
        <w:bidi w:val="0"/>
        <w:spacing w:line="24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pageBreakBefore w:val="0"/>
        <w:kinsoku/>
        <w:wordWrap/>
        <w:topLinePunct w:val="0"/>
        <w:bidi w:val="0"/>
        <w:spacing w:line="240" w:lineRule="auto"/>
        <w:ind w:firstLine="240"/>
        <w:rPr>
          <w:rFonts w:ascii="宋体" w:cs="宋体"/>
          <w:color w:val="auto"/>
          <w:sz w:val="24"/>
        </w:rPr>
      </w:pPr>
      <w:r>
        <w:rPr>
          <w:rFonts w:hint="eastAsia" w:asci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ageBreakBefore w:val="0"/>
        <w:kinsoku/>
        <w:wordWrap/>
        <w:topLinePunct w:val="0"/>
        <w:autoSpaceDE w:val="0"/>
        <w:autoSpaceDN w:val="0"/>
        <w:bidi w:val="0"/>
        <w:adjustRightInd w:val="0"/>
        <w:spacing w:line="240" w:lineRule="auto"/>
        <w:ind w:right="43"/>
        <w:jc w:val="center"/>
        <w:rPr>
          <w:rStyle w:val="19"/>
          <w:color w:val="auto"/>
          <w:sz w:val="40"/>
          <w:szCs w:val="40"/>
        </w:rPr>
      </w:pPr>
    </w:p>
    <w:p>
      <w:pPr>
        <w:pStyle w:val="4"/>
        <w:pageBreakBefore w:val="0"/>
        <w:kinsoku/>
        <w:wordWrap/>
        <w:topLinePunct w:val="0"/>
        <w:bidi w:val="0"/>
        <w:spacing w:before="0" w:after="0" w:line="240" w:lineRule="auto"/>
        <w:ind w:right="113"/>
        <w:jc w:val="left"/>
        <w:rPr>
          <w:color w:val="auto"/>
        </w:rPr>
      </w:pPr>
      <w:r>
        <w:rPr>
          <w:color w:val="auto"/>
        </w:rPr>
        <w:br w:type="page"/>
      </w:r>
    </w:p>
    <w:p>
      <w:pPr>
        <w:pStyle w:val="4"/>
        <w:pageBreakBefore w:val="0"/>
        <w:kinsoku/>
        <w:wordWrap/>
        <w:topLinePunct w:val="0"/>
        <w:bidi w:val="0"/>
        <w:spacing w:before="0" w:after="0" w:line="240" w:lineRule="auto"/>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pageBreakBefore w:val="0"/>
        <w:kinsoku/>
        <w:wordWrap/>
        <w:topLinePunct w:val="0"/>
        <w:bidi w:val="0"/>
        <w:spacing w:line="240" w:lineRule="auto"/>
        <w:rPr>
          <w:rFonts w:ascii="宋体" w:hAnsi="宋体" w:cs="宋体"/>
          <w:color w:val="auto"/>
          <w:sz w:val="20"/>
          <w:szCs w:val="20"/>
        </w:rPr>
      </w:pPr>
    </w:p>
    <w:p>
      <w:pPr>
        <w:pageBreakBefore w:val="0"/>
        <w:kinsoku/>
        <w:wordWrap/>
        <w:topLinePunct w:val="0"/>
        <w:bidi w:val="0"/>
        <w:spacing w:line="240" w:lineRule="auto"/>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pageBreakBefore w:val="0"/>
        <w:kinsoku/>
        <w:wordWrap/>
        <w:topLinePunct w:val="0"/>
        <w:bidi w:val="0"/>
        <w:spacing w:line="240" w:lineRule="auto"/>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pageBreakBefore w:val="0"/>
        <w:kinsoku/>
        <w:wordWrap/>
        <w:topLinePunct w:val="0"/>
        <w:bidi w:val="0"/>
        <w:spacing w:line="240" w:lineRule="auto"/>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户名</w:t>
            </w:r>
          </w:p>
        </w:tc>
        <w:tc>
          <w:tcPr>
            <w:tcW w:w="2177" w:type="dxa"/>
            <w:vAlign w:val="center"/>
          </w:tcPr>
          <w:p>
            <w:pPr>
              <w:pageBreakBefore w:val="0"/>
              <w:kinsoku/>
              <w:wordWrap/>
              <w:topLinePunct w:val="0"/>
              <w:bidi w:val="0"/>
              <w:spacing w:line="240" w:lineRule="auto"/>
              <w:jc w:val="center"/>
              <w:rPr>
                <w:rFonts w:ascii="宋体" w:hAnsi="宋体" w:cs="宋体"/>
                <w:color w:val="auto"/>
                <w:sz w:val="24"/>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账户开户行行号</w:t>
            </w:r>
          </w:p>
        </w:tc>
        <w:tc>
          <w:tcPr>
            <w:tcW w:w="2177" w:type="dxa"/>
            <w:vAlign w:val="center"/>
          </w:tcPr>
          <w:p>
            <w:pPr>
              <w:pageBreakBefore w:val="0"/>
              <w:kinsoku/>
              <w:wordWrap/>
              <w:topLinePunct w:val="0"/>
              <w:bidi w:val="0"/>
              <w:spacing w:line="24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账号</w:t>
            </w:r>
          </w:p>
        </w:tc>
        <w:tc>
          <w:tcPr>
            <w:tcW w:w="2177" w:type="dxa"/>
            <w:vAlign w:val="center"/>
          </w:tcPr>
          <w:p>
            <w:pPr>
              <w:pageBreakBefore w:val="0"/>
              <w:kinsoku/>
              <w:wordWrap/>
              <w:topLinePunct w:val="0"/>
              <w:bidi w:val="0"/>
              <w:spacing w:line="240" w:lineRule="auto"/>
              <w:jc w:val="center"/>
              <w:rPr>
                <w:rFonts w:ascii="宋体" w:hAnsi="宋体" w:cs="宋体"/>
                <w:color w:val="auto"/>
                <w:sz w:val="24"/>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账户所在省市</w:t>
            </w:r>
          </w:p>
        </w:tc>
        <w:tc>
          <w:tcPr>
            <w:tcW w:w="2177" w:type="dxa"/>
            <w:vAlign w:val="center"/>
          </w:tcPr>
          <w:p>
            <w:pPr>
              <w:pageBreakBefore w:val="0"/>
              <w:kinsoku/>
              <w:wordWrap/>
              <w:topLinePunct w:val="0"/>
              <w:bidi w:val="0"/>
              <w:spacing w:line="24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开户行</w:t>
            </w:r>
          </w:p>
        </w:tc>
        <w:tc>
          <w:tcPr>
            <w:tcW w:w="2177" w:type="dxa"/>
            <w:vAlign w:val="center"/>
          </w:tcPr>
          <w:p>
            <w:pPr>
              <w:pageBreakBefore w:val="0"/>
              <w:kinsoku/>
              <w:wordWrap/>
              <w:topLinePunct w:val="0"/>
              <w:bidi w:val="0"/>
              <w:spacing w:line="240" w:lineRule="auto"/>
              <w:jc w:val="center"/>
              <w:rPr>
                <w:rFonts w:ascii="宋体" w:hAnsi="宋体" w:cs="宋体"/>
                <w:color w:val="auto"/>
                <w:sz w:val="24"/>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账户所在城市</w:t>
            </w:r>
          </w:p>
        </w:tc>
        <w:tc>
          <w:tcPr>
            <w:tcW w:w="2177" w:type="dxa"/>
            <w:vAlign w:val="center"/>
          </w:tcPr>
          <w:p>
            <w:pPr>
              <w:pageBreakBefore w:val="0"/>
              <w:kinsoku/>
              <w:wordWrap/>
              <w:topLinePunct w:val="0"/>
              <w:bidi w:val="0"/>
              <w:spacing w:line="24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保证金金额</w:t>
            </w:r>
          </w:p>
        </w:tc>
        <w:tc>
          <w:tcPr>
            <w:tcW w:w="6539" w:type="dxa"/>
            <w:gridSpan w:val="3"/>
            <w:vAlign w:val="center"/>
          </w:tcPr>
          <w:p>
            <w:pPr>
              <w:pageBreakBefore w:val="0"/>
              <w:kinsoku/>
              <w:wordWrap/>
              <w:topLinePunct w:val="0"/>
              <w:bidi w:val="0"/>
              <w:spacing w:line="240" w:lineRule="auto"/>
              <w:ind w:firstLine="720" w:firstLineChars="300"/>
              <w:rPr>
                <w:rFonts w:ascii="宋体" w:hAnsi="宋体" w:cs="宋体"/>
                <w:color w:val="auto"/>
                <w:sz w:val="24"/>
              </w:rPr>
            </w:pPr>
            <w:r>
              <w:rPr>
                <w:rFonts w:hint="eastAsia" w:ascii="宋体" w:hAnsi="宋体" w:cs="宋体"/>
                <w:color w:val="auto"/>
                <w:sz w:val="24"/>
              </w:rPr>
              <w:t xml:space="preserve">大写： </w:t>
            </w:r>
            <w:r>
              <w:rPr>
                <w:rFonts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账户性质</w:t>
            </w:r>
          </w:p>
        </w:tc>
        <w:tc>
          <w:tcPr>
            <w:tcW w:w="6539" w:type="dxa"/>
            <w:gridSpan w:val="3"/>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 xml:space="preserve">基本账户 </w:t>
            </w:r>
            <w:r>
              <w:rPr>
                <w:rFonts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联系人及联系电话</w:t>
            </w:r>
          </w:p>
        </w:tc>
        <w:tc>
          <w:tcPr>
            <w:tcW w:w="6539" w:type="dxa"/>
            <w:gridSpan w:val="3"/>
            <w:vAlign w:val="center"/>
          </w:tcPr>
          <w:p>
            <w:pPr>
              <w:pageBreakBefore w:val="0"/>
              <w:kinsoku/>
              <w:wordWrap/>
              <w:topLinePunct w:val="0"/>
              <w:bidi w:val="0"/>
              <w:spacing w:line="24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备注</w:t>
            </w:r>
          </w:p>
        </w:tc>
        <w:tc>
          <w:tcPr>
            <w:tcW w:w="6539" w:type="dxa"/>
            <w:gridSpan w:val="3"/>
            <w:vAlign w:val="center"/>
          </w:tcPr>
          <w:p>
            <w:pPr>
              <w:pageBreakBefore w:val="0"/>
              <w:kinsoku/>
              <w:wordWrap/>
              <w:topLinePunct w:val="0"/>
              <w:bidi w:val="0"/>
              <w:spacing w:line="240" w:lineRule="auto"/>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pageBreakBefore w:val="0"/>
              <w:kinsoku/>
              <w:wordWrap/>
              <w:topLinePunct w:val="0"/>
              <w:bidi w:val="0"/>
              <w:spacing w:line="240" w:lineRule="auto"/>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pageBreakBefore w:val="0"/>
              <w:kinsoku/>
              <w:wordWrap/>
              <w:topLinePunct w:val="0"/>
              <w:bidi w:val="0"/>
              <w:spacing w:line="240" w:lineRule="auto"/>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pageBreakBefore w:val="0"/>
              <w:kinsoku/>
              <w:wordWrap/>
              <w:topLinePunct w:val="0"/>
              <w:bidi w:val="0"/>
              <w:spacing w:line="240" w:lineRule="auto"/>
              <w:rPr>
                <w:rFonts w:ascii="宋体" w:hAnsi="宋体" w:cs="宋体"/>
                <w:color w:val="auto"/>
                <w:sz w:val="24"/>
              </w:rPr>
            </w:pPr>
          </w:p>
        </w:tc>
      </w:tr>
    </w:tbl>
    <w:p>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rPr>
      </w:pPr>
    </w:p>
    <w:p>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rPr>
      </w:pPr>
    </w:p>
    <w:p>
      <w:pPr>
        <w:pageBreakBefore w:val="0"/>
        <w:kinsoku/>
        <w:wordWrap/>
        <w:topLinePunct w:val="0"/>
        <w:bidi w:val="0"/>
        <w:spacing w:line="24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pageBreakBefore w:val="0"/>
        <w:kinsoku/>
        <w:wordWrap/>
        <w:topLinePunct w:val="0"/>
        <w:bidi w:val="0"/>
        <w:spacing w:line="24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pageBreakBefore w:val="0"/>
        <w:kinsoku/>
        <w:wordWrap/>
        <w:topLinePunct w:val="0"/>
        <w:bidi w:val="0"/>
        <w:spacing w:line="24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Style w:val="2"/>
        <w:pageBreakBefore w:val="0"/>
        <w:kinsoku/>
        <w:wordWrap/>
        <w:topLinePunct w:val="0"/>
        <w:bidi w:val="0"/>
        <w:spacing w:before="0" w:after="0" w:line="240" w:lineRule="auto"/>
        <w:ind w:right="57"/>
        <w:jc w:val="center"/>
        <w:rPr>
          <w:rFonts w:hint="eastAsia"/>
          <w:color w:val="auto"/>
        </w:rPr>
      </w:pPr>
      <w:bookmarkStart w:id="30" w:name="_Toc19698498"/>
      <w:r>
        <w:rPr>
          <w:rFonts w:hint="eastAsia"/>
          <w:color w:val="auto"/>
        </w:rPr>
        <w:br w:type="page"/>
      </w:r>
    </w:p>
    <w:p>
      <w:pPr>
        <w:pStyle w:val="2"/>
        <w:pageBreakBefore w:val="0"/>
        <w:kinsoku/>
        <w:wordWrap/>
        <w:topLinePunct w:val="0"/>
        <w:bidi w:val="0"/>
        <w:spacing w:before="0" w:after="0" w:line="240" w:lineRule="auto"/>
        <w:ind w:right="57"/>
        <w:jc w:val="center"/>
        <w:rPr>
          <w:color w:val="auto"/>
        </w:rPr>
      </w:pPr>
      <w:r>
        <w:rPr>
          <w:rFonts w:hint="eastAsia"/>
          <w:color w:val="auto"/>
        </w:rPr>
        <w:t>第三章</w:t>
      </w:r>
      <w:r>
        <w:rPr>
          <w:color w:val="auto"/>
        </w:rPr>
        <w:t xml:space="preserve">  </w:t>
      </w:r>
      <w:r>
        <w:rPr>
          <w:rFonts w:hint="eastAsia"/>
          <w:color w:val="auto"/>
        </w:rPr>
        <w:t>评标办法</w:t>
      </w:r>
      <w:bookmarkEnd w:id="30"/>
    </w:p>
    <w:p>
      <w:pPr>
        <w:pageBreakBefore w:val="0"/>
        <w:kinsoku/>
        <w:wordWrap/>
        <w:topLinePunct w:val="0"/>
        <w:bidi w:val="0"/>
        <w:snapToGrid w:val="0"/>
        <w:spacing w:line="240" w:lineRule="auto"/>
        <w:ind w:firstLine="440" w:firstLineChars="200"/>
        <w:rPr>
          <w:rFonts w:ascii="宋体" w:hAnsi="宋体" w:cs="宋体"/>
          <w:color w:val="auto"/>
          <w:kern w:val="0"/>
          <w:sz w:val="22"/>
        </w:rPr>
      </w:pPr>
      <w:r>
        <w:rPr>
          <w:rFonts w:hint="eastAsia" w:ascii="宋体" w:hAnsi="宋体" w:cs="宋体"/>
          <w:color w:val="auto"/>
          <w:kern w:val="0"/>
          <w:sz w:val="22"/>
        </w:rPr>
        <w:t>根据《中华人民共和国招标投标法》、《中华人民共和国招标投标法实施条例》等有关规定，制定本办法。</w:t>
      </w:r>
    </w:p>
    <w:p>
      <w:pPr>
        <w:pageBreakBefore w:val="0"/>
        <w:kinsoku/>
        <w:wordWrap/>
        <w:topLinePunct w:val="0"/>
        <w:bidi w:val="0"/>
        <w:snapToGrid w:val="0"/>
        <w:spacing w:line="240" w:lineRule="auto"/>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pageBreakBefore w:val="0"/>
        <w:kinsoku/>
        <w:wordWrap/>
        <w:topLinePunct w:val="0"/>
        <w:bidi w:val="0"/>
        <w:snapToGrid w:val="0"/>
        <w:spacing w:line="240" w:lineRule="auto"/>
        <w:ind w:firstLine="495" w:firstLineChars="225"/>
        <w:rPr>
          <w:rFonts w:ascii="宋体" w:hAnsi="宋体" w:cs="宋体"/>
          <w:color w:val="auto"/>
          <w:kern w:val="0"/>
          <w:sz w:val="22"/>
        </w:rPr>
      </w:pPr>
      <w:r>
        <w:rPr>
          <w:rFonts w:hint="eastAsia" w:ascii="宋体" w:hAnsi="宋体" w:cs="宋体"/>
          <w:color w:val="auto"/>
          <w:kern w:val="0"/>
          <w:sz w:val="22"/>
        </w:rPr>
        <w:t>本次评标采用</w:t>
      </w:r>
      <w:r>
        <w:rPr>
          <w:rFonts w:hint="eastAsia" w:ascii="宋体" w:hAnsi="宋体" w:cs="宋体"/>
          <w:b/>
          <w:color w:val="auto"/>
          <w:kern w:val="0"/>
          <w:sz w:val="22"/>
        </w:rPr>
        <w:t>经评审的最低投标价法</w:t>
      </w:r>
      <w:r>
        <w:rPr>
          <w:rFonts w:hint="eastAsia" w:ascii="宋体" w:hAnsi="宋体" w:cs="宋体"/>
          <w:color w:val="auto"/>
          <w:kern w:val="0"/>
          <w:sz w:val="22"/>
        </w:rPr>
        <w:t>，评标应遵循公平、公正、科学、择优的原则。</w:t>
      </w:r>
    </w:p>
    <w:p>
      <w:pPr>
        <w:pageBreakBefore w:val="0"/>
        <w:kinsoku/>
        <w:wordWrap/>
        <w:topLinePunct w:val="0"/>
        <w:bidi w:val="0"/>
        <w:snapToGrid w:val="0"/>
        <w:spacing w:line="240" w:lineRule="auto"/>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pageBreakBefore w:val="0"/>
        <w:kinsoku/>
        <w:wordWrap/>
        <w:topLinePunct w:val="0"/>
        <w:bidi w:val="0"/>
        <w:snapToGrid w:val="0"/>
        <w:spacing w:line="240" w:lineRule="auto"/>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（一）熟悉招标文件和评标办法；</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（二）投标文件的符合性评审；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（三）投标文件的资信、业绩评审；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（四）投标文件的技术标评审；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（五）投标文件的商务标评审；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rPr>
      </w:pPr>
      <w:r>
        <w:rPr>
          <w:rFonts w:hint="eastAsia" w:ascii="宋体" w:hAnsi="宋体" w:cs="宋体"/>
          <w:b/>
          <w:color w:val="auto"/>
          <w:sz w:val="22"/>
        </w:rPr>
        <w:t>四、评审细则</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rPr>
      </w:pPr>
      <w:r>
        <w:rPr>
          <w:rFonts w:hint="eastAsia" w:ascii="宋体" w:hAnsi="宋体" w:cs="宋体"/>
          <w:b/>
          <w:color w:val="auto"/>
          <w:sz w:val="22"/>
        </w:rPr>
        <w:t>（一）符合性评审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（5）供货期不满足招标文件要求的；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（9）存在法律、法规、规章规定的其它无效投标情况的。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（10）投标人须知前附表规定的其他要求。</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eastAsia="宋体" w:cs="宋体"/>
          <w:color w:val="auto"/>
          <w:sz w:val="22"/>
        </w:rPr>
        <w:t>涉及本文件投标人资格条件3.1第2至4款，若投标人采用承诺方式的，评标委员会有权通过信用中国网站</w:t>
      </w:r>
      <w:r>
        <w:rPr>
          <w:rFonts w:hint="eastAsia" w:ascii="宋体" w:hAnsi="宋体" w:eastAsia="宋体" w:cs="宋体"/>
          <w:color w:val="auto"/>
          <w:sz w:val="22"/>
        </w:rPr>
        <w:fldChar w:fldCharType="begin"/>
      </w:r>
      <w:r>
        <w:rPr>
          <w:rFonts w:hint="eastAsia" w:ascii="宋体" w:hAnsi="宋体" w:eastAsia="宋体" w:cs="宋体"/>
          <w:color w:val="auto"/>
          <w:sz w:val="22"/>
        </w:rPr>
        <w:instrText xml:space="preserve"> HYPERLINK "http://www.creditchina.gov.cn" </w:instrText>
      </w:r>
      <w:r>
        <w:rPr>
          <w:rFonts w:hint="eastAsia" w:ascii="宋体" w:hAnsi="宋体" w:eastAsia="宋体" w:cs="宋体"/>
          <w:color w:val="auto"/>
          <w:sz w:val="22"/>
        </w:rPr>
        <w:fldChar w:fldCharType="separate"/>
      </w:r>
      <w:r>
        <w:rPr>
          <w:rFonts w:hint="eastAsia" w:ascii="宋体" w:hAnsi="宋体" w:eastAsia="宋体" w:cs="宋体"/>
          <w:color w:val="auto"/>
          <w:sz w:val="22"/>
        </w:rPr>
        <w:t>www.creditchina.gov.cn</w:t>
      </w:r>
      <w:r>
        <w:rPr>
          <w:rFonts w:hint="eastAsia" w:ascii="宋体" w:hAnsi="宋体" w:eastAsia="宋体" w:cs="宋体"/>
          <w:color w:val="auto"/>
          <w:sz w:val="22"/>
        </w:rPr>
        <w:fldChar w:fldCharType="end"/>
      </w:r>
      <w:r>
        <w:rPr>
          <w:rFonts w:hint="eastAsia" w:ascii="宋体" w:hAnsi="宋体" w:eastAsia="宋体" w:cs="宋体"/>
          <w:color w:val="auto"/>
          <w:sz w:val="22"/>
        </w:rPr>
        <w:t>、中国裁判文书网</w:t>
      </w:r>
      <w:r>
        <w:rPr>
          <w:rFonts w:hint="eastAsia" w:ascii="宋体" w:hAnsi="宋体" w:eastAsia="宋体" w:cs="宋体"/>
          <w:color w:val="auto"/>
          <w:sz w:val="22"/>
        </w:rPr>
        <w:fldChar w:fldCharType="begin"/>
      </w:r>
      <w:r>
        <w:rPr>
          <w:rFonts w:hint="eastAsia" w:ascii="宋体" w:hAnsi="宋体" w:eastAsia="宋体" w:cs="宋体"/>
          <w:color w:val="auto"/>
          <w:sz w:val="22"/>
        </w:rPr>
        <w:instrText xml:space="preserve"> HYPERLINK "http://wenshu.court.gov.cn" </w:instrText>
      </w:r>
      <w:r>
        <w:rPr>
          <w:rFonts w:hint="eastAsia" w:ascii="宋体" w:hAnsi="宋体" w:eastAsia="宋体" w:cs="宋体"/>
          <w:color w:val="auto"/>
          <w:sz w:val="22"/>
        </w:rPr>
        <w:fldChar w:fldCharType="separate"/>
      </w:r>
      <w:r>
        <w:rPr>
          <w:rFonts w:hint="eastAsia" w:ascii="宋体" w:hAnsi="宋体" w:eastAsia="宋体" w:cs="宋体"/>
          <w:color w:val="auto"/>
          <w:sz w:val="22"/>
        </w:rPr>
        <w:t>http://wenshu.court.gov.cn</w:t>
      </w:r>
      <w:r>
        <w:rPr>
          <w:rFonts w:hint="eastAsia" w:ascii="宋体" w:hAnsi="宋体" w:eastAsia="宋体" w:cs="宋体"/>
          <w:color w:val="auto"/>
          <w:sz w:val="22"/>
        </w:rPr>
        <w:fldChar w:fldCharType="end"/>
      </w:r>
      <w:r>
        <w:rPr>
          <w:rFonts w:hint="eastAsia" w:ascii="宋体" w:hAnsi="宋体" w:eastAsia="宋体" w:cs="宋体"/>
          <w:color w:val="auto"/>
          <w:sz w:val="22"/>
        </w:rPr>
        <w:t>、国家税务总局各</w:t>
      </w:r>
      <w:r>
        <w:rPr>
          <w:rFonts w:hint="eastAsia" w:cs="宋体"/>
          <w:color w:val="auto"/>
        </w:rPr>
        <w:t>省电子税务局网站进行查询，若查询结果不符合资格条件要求或无法查询到相关信息的，评标委员会有权对该投标人作否决投标处理。</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rPr>
      </w:pPr>
      <w:r>
        <w:rPr>
          <w:rFonts w:hint="eastAsia" w:ascii="宋体" w:hAnsi="宋体" w:cs="宋体"/>
          <w:b/>
          <w:color w:val="auto"/>
          <w:sz w:val="22"/>
        </w:rPr>
        <w:t>（二）询标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（6）评标委员会对投标人提交的澄清、说明或补正有疑问的，可以要求投标人进一步澄清、说明或补正，直至满足评标委员会的要求。</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rPr>
      </w:pPr>
      <w:r>
        <w:rPr>
          <w:rFonts w:hint="eastAsia" w:ascii="宋体" w:hAnsi="宋体" w:cs="宋体"/>
          <w:b/>
          <w:color w:val="auto"/>
          <w:sz w:val="22"/>
        </w:rPr>
        <w:t>（三） 报价算术性修正</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pageBreakBefore w:val="0"/>
        <w:kinsoku/>
        <w:wordWrap/>
        <w:topLinePunct w:val="0"/>
        <w:bidi w:val="0"/>
        <w:adjustRightInd w:val="0"/>
        <w:snapToGrid w:val="0"/>
        <w:spacing w:line="240" w:lineRule="auto"/>
        <w:ind w:firstLine="442" w:firstLineChars="200"/>
        <w:rPr>
          <w:rFonts w:ascii="宋体" w:hAnsi="宋体" w:cs="宋体"/>
          <w:color w:val="auto"/>
          <w:sz w:val="22"/>
        </w:rPr>
      </w:pPr>
      <w:r>
        <w:rPr>
          <w:rFonts w:hint="eastAsia" w:ascii="宋体" w:hAnsi="宋体" w:cs="宋体"/>
          <w:b/>
          <w:color w:val="auto"/>
          <w:sz w:val="22"/>
        </w:rPr>
        <w:t>（四）对投标人进行排序，推荐中标候选人</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1、评标委员会按照经评审的价格由低到高的顺序推荐中标候选人，本项目推荐</w:t>
      </w:r>
      <w:r>
        <w:rPr>
          <w:rFonts w:hint="eastAsia" w:ascii="宋体" w:hAnsi="宋体" w:cs="宋体"/>
          <w:color w:val="auto"/>
          <w:sz w:val="22"/>
          <w:lang w:val="en-US" w:eastAsia="zh-CN"/>
        </w:rPr>
        <w:t>1</w:t>
      </w:r>
      <w:r>
        <w:rPr>
          <w:rFonts w:hint="eastAsia" w:ascii="宋体" w:hAnsi="宋体" w:cs="宋体"/>
          <w:color w:val="auto"/>
          <w:sz w:val="22"/>
        </w:rPr>
        <w:t>名中标候选人。</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rPr>
      </w:pPr>
      <w:r>
        <w:rPr>
          <w:rFonts w:hint="eastAsia" w:ascii="宋体" w:hAnsi="宋体" w:cs="宋体"/>
          <w:b/>
          <w:color w:val="auto"/>
          <w:sz w:val="22"/>
        </w:rPr>
        <w:t>五、完成评标报告</w:t>
      </w:r>
    </w:p>
    <w:p>
      <w:pPr>
        <w:pageBreakBefore w:val="0"/>
        <w:kinsoku/>
        <w:wordWrap/>
        <w:topLinePunct w:val="0"/>
        <w:bidi w:val="0"/>
        <w:adjustRightInd w:val="0"/>
        <w:snapToGrid w:val="0"/>
        <w:spacing w:line="240" w:lineRule="auto"/>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kinsoku/>
        <w:wordWrap/>
        <w:topLinePunct w:val="0"/>
        <w:bidi w:val="0"/>
        <w:adjustRightInd w:val="0"/>
        <w:snapToGrid w:val="0"/>
        <w:spacing w:line="240" w:lineRule="auto"/>
        <w:rPr>
          <w:rFonts w:ascii="宋体" w:hAnsi="宋体" w:cs="宋体"/>
          <w:b/>
          <w:color w:val="auto"/>
          <w:sz w:val="22"/>
        </w:rPr>
      </w:pPr>
      <w:r>
        <w:rPr>
          <w:rFonts w:hint="eastAsia" w:ascii="宋体" w:hAnsi="宋体" w:cs="宋体"/>
          <w:b/>
          <w:color w:val="auto"/>
          <w:sz w:val="22"/>
        </w:rPr>
        <w:t xml:space="preserve">   （二）评标报告应包括以下内容：</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1、开标记录；</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2、评标内容、过程和结果；</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3、询标澄清纪要（若有）；</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4、否决投标情况说明及依据；</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5、推荐中标候选人；</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6、其他建议。</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rPr>
      </w:pPr>
      <w:r>
        <w:rPr>
          <w:rFonts w:hint="eastAsia" w:ascii="宋体" w:hAnsi="宋体" w:cs="宋体"/>
          <w:b/>
          <w:color w:val="auto"/>
          <w:sz w:val="22"/>
        </w:rPr>
        <w:t>六、定标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pageBreakBefore w:val="0"/>
        <w:kinsoku/>
        <w:wordWrap/>
        <w:topLinePunct w:val="0"/>
        <w:bidi w:val="0"/>
        <w:adjustRightInd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pageBreakBefore w:val="0"/>
        <w:kinsoku/>
        <w:wordWrap/>
        <w:topLinePunct w:val="0"/>
        <w:bidi w:val="0"/>
        <w:spacing w:line="240" w:lineRule="auto"/>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pStyle w:val="2"/>
        <w:pageBreakBefore w:val="0"/>
        <w:kinsoku/>
        <w:wordWrap/>
        <w:topLinePunct w:val="0"/>
        <w:bidi w:val="0"/>
        <w:spacing w:before="0" w:after="0" w:line="240" w:lineRule="auto"/>
        <w:ind w:right="57"/>
        <w:jc w:val="center"/>
        <w:rPr>
          <w:rFonts w:ascii="仿宋_GB2312" w:eastAsia="仿宋_GB2312"/>
          <w:color w:val="auto"/>
        </w:rPr>
      </w:pPr>
      <w:r>
        <w:rPr>
          <w:rStyle w:val="19"/>
          <w:b w:val="0"/>
          <w:bCs w:val="0"/>
          <w:color w:val="auto"/>
          <w:sz w:val="40"/>
          <w:szCs w:val="40"/>
        </w:rPr>
        <w:br w:type="page"/>
      </w:r>
      <w:bookmarkStart w:id="31" w:name="_Toc19698499"/>
      <w:r>
        <w:rPr>
          <w:rFonts w:hint="eastAsia" w:ascii="仿宋_GB2312" w:eastAsia="仿宋_GB2312"/>
          <w:color w:val="auto"/>
        </w:rPr>
        <w:t>第四章  合同条款及格式</w:t>
      </w:r>
      <w:bookmarkEnd w:id="31"/>
    </w:p>
    <w:p>
      <w:pPr>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Style w:val="21"/>
        <w:pageBreakBefore w:val="0"/>
        <w:kinsoku/>
        <w:wordWrap/>
        <w:topLinePunct w:val="0"/>
        <w:bidi w:val="0"/>
        <w:spacing w:line="240" w:lineRule="auto"/>
        <w:rPr>
          <w:color w:val="auto"/>
        </w:rPr>
      </w:pPr>
    </w:p>
    <w:p>
      <w:pPr>
        <w:pageBreakBefore w:val="0"/>
        <w:kinsoku/>
        <w:wordWrap/>
        <w:topLinePunct w:val="0"/>
        <w:bidi w:val="0"/>
        <w:spacing w:line="240" w:lineRule="auto"/>
        <w:ind w:firstLine="643" w:firstLineChars="200"/>
        <w:jc w:val="center"/>
        <w:rPr>
          <w:rFonts w:ascii="黑体" w:hAnsi="黑体" w:eastAsia="黑体" w:cs="黑体"/>
          <w:bCs/>
          <w:color w:val="auto"/>
          <w:sz w:val="32"/>
          <w:szCs w:val="32"/>
        </w:rPr>
      </w:pPr>
      <w:r>
        <w:rPr>
          <w:rFonts w:hint="eastAsia" w:ascii="黑体" w:hAnsi="黑体" w:eastAsia="黑体" w:cs="黑体"/>
          <w:b/>
          <w:color w:val="auto"/>
          <w:sz w:val="32"/>
          <w:szCs w:val="32"/>
        </w:rPr>
        <w:t xml:space="preserve">         </w:t>
      </w: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643" w:firstLineChars="200"/>
        <w:jc w:val="center"/>
        <w:rPr>
          <w:rFonts w:ascii="黑体" w:hAnsi="黑体" w:eastAsia="黑体" w:cs="黑体"/>
          <w:b/>
          <w:color w:val="auto"/>
          <w:sz w:val="32"/>
          <w:szCs w:val="32"/>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hint="eastAsia" w:ascii="方正小标宋简体" w:hAnsi="仿宋" w:eastAsia="方正小标宋简体"/>
          <w:bCs/>
          <w:color w:val="auto"/>
          <w:sz w:val="44"/>
          <w:szCs w:val="44"/>
        </w:rPr>
      </w:pPr>
    </w:p>
    <w:p>
      <w:pPr>
        <w:pageBreakBefore w:val="0"/>
        <w:kinsoku/>
        <w:wordWrap/>
        <w:topLinePunct w:val="0"/>
        <w:bidi w:val="0"/>
        <w:spacing w:line="240" w:lineRule="auto"/>
        <w:ind w:firstLine="880" w:firstLineChars="200"/>
        <w:jc w:val="center"/>
        <w:rPr>
          <w:rFonts w:ascii="方正小标宋简体" w:hAnsi="仿宋" w:eastAsia="方正小标宋简体"/>
          <w:b/>
          <w:color w:val="auto"/>
          <w:sz w:val="44"/>
          <w:szCs w:val="44"/>
          <w:u w:val="single"/>
        </w:rPr>
      </w:pPr>
      <w:r>
        <w:rPr>
          <w:rFonts w:hint="eastAsia" w:ascii="方正小标宋简体" w:hAnsi="仿宋" w:eastAsia="方正小标宋简体"/>
          <w:bCs/>
          <w:color w:val="auto"/>
          <w:sz w:val="44"/>
          <w:szCs w:val="44"/>
        </w:rPr>
        <w:t>杭州萧山国际机场</w:t>
      </w:r>
    </w:p>
    <w:p>
      <w:pPr>
        <w:pageBreakBefore w:val="0"/>
        <w:kinsoku/>
        <w:wordWrap/>
        <w:topLinePunct w:val="0"/>
        <w:bidi w:val="0"/>
        <w:spacing w:line="240" w:lineRule="auto"/>
        <w:ind w:firstLine="880" w:firstLineChars="200"/>
        <w:jc w:val="center"/>
        <w:rPr>
          <w:rFonts w:hint="eastAsia" w:ascii="方正小标宋简体" w:hAnsi="仿宋" w:eastAsia="方正小标宋简体"/>
          <w:b w:val="0"/>
          <w:bCs/>
          <w:color w:val="auto"/>
          <w:sz w:val="44"/>
          <w:szCs w:val="44"/>
          <w:u w:val="single"/>
        </w:rPr>
      </w:pPr>
      <w:r>
        <w:rPr>
          <w:rFonts w:hint="eastAsia" w:ascii="方正小标宋简体" w:hAnsi="仿宋" w:eastAsia="方正小标宋简体"/>
          <w:b w:val="0"/>
          <w:bCs/>
          <w:color w:val="auto"/>
          <w:sz w:val="44"/>
          <w:szCs w:val="44"/>
          <w:u w:val="single"/>
        </w:rPr>
        <w:t>供水站、航空器污水站</w:t>
      </w:r>
      <w:r>
        <w:rPr>
          <w:rFonts w:hint="eastAsia" w:ascii="方正小标宋简体" w:hAnsi="仿宋" w:eastAsia="方正小标宋简体"/>
          <w:b w:val="0"/>
          <w:bCs/>
          <w:color w:val="auto"/>
          <w:sz w:val="44"/>
          <w:szCs w:val="44"/>
          <w:u w:val="single"/>
          <w:lang w:val="en-US" w:eastAsia="zh-CN"/>
        </w:rPr>
        <w:t>等场所</w:t>
      </w:r>
      <w:r>
        <w:rPr>
          <w:rFonts w:hint="eastAsia" w:ascii="方正小标宋简体" w:hAnsi="仿宋" w:eastAsia="方正小标宋简体"/>
          <w:b w:val="0"/>
          <w:bCs/>
          <w:color w:val="auto"/>
          <w:sz w:val="44"/>
          <w:szCs w:val="44"/>
          <w:u w:val="single"/>
        </w:rPr>
        <w:t>药剂</w:t>
      </w:r>
    </w:p>
    <w:p>
      <w:pPr>
        <w:pageBreakBefore w:val="0"/>
        <w:kinsoku/>
        <w:wordWrap/>
        <w:topLinePunct w:val="0"/>
        <w:bidi w:val="0"/>
        <w:spacing w:line="240" w:lineRule="auto"/>
        <w:ind w:firstLine="880" w:firstLineChars="200"/>
        <w:jc w:val="center"/>
        <w:rPr>
          <w:rFonts w:ascii="方正小标宋简体" w:hAnsi="仿宋" w:eastAsia="方正小标宋简体"/>
          <w:bCs/>
          <w:color w:val="auto"/>
          <w:sz w:val="44"/>
          <w:szCs w:val="44"/>
        </w:rPr>
      </w:pPr>
      <w:r>
        <w:rPr>
          <w:rFonts w:hint="eastAsia" w:ascii="方正小标宋简体" w:hAnsi="仿宋" w:eastAsia="方正小标宋简体"/>
          <w:bCs/>
          <w:color w:val="auto"/>
          <w:sz w:val="44"/>
          <w:szCs w:val="44"/>
          <w:lang w:eastAsia="zh-CN"/>
        </w:rPr>
        <w:t>采购</w:t>
      </w:r>
      <w:r>
        <w:rPr>
          <w:rFonts w:hint="eastAsia" w:ascii="方正小标宋简体" w:hAnsi="仿宋" w:eastAsia="方正小标宋简体"/>
          <w:bCs/>
          <w:color w:val="auto"/>
          <w:sz w:val="44"/>
          <w:szCs w:val="44"/>
        </w:rPr>
        <w:t>合同</w:t>
      </w:r>
    </w:p>
    <w:p>
      <w:pPr>
        <w:pageBreakBefore w:val="0"/>
        <w:kinsoku/>
        <w:wordWrap/>
        <w:topLinePunct w:val="0"/>
        <w:bidi w:val="0"/>
        <w:spacing w:line="240" w:lineRule="auto"/>
        <w:ind w:firstLine="880" w:firstLineChars="200"/>
        <w:jc w:val="center"/>
        <w:rPr>
          <w:rFonts w:ascii="方正小标宋简体" w:hAnsi="仿宋" w:eastAsia="方正小标宋简体"/>
          <w:bCs/>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spacing w:line="240" w:lineRule="auto"/>
        <w:ind w:firstLine="883" w:firstLineChars="200"/>
        <w:jc w:val="center"/>
        <w:rPr>
          <w:rFonts w:ascii="方正小标宋简体" w:hAnsi="仿宋" w:eastAsia="方正小标宋简体"/>
          <w:b/>
          <w:color w:val="auto"/>
          <w:sz w:val="44"/>
          <w:szCs w:val="44"/>
        </w:rPr>
      </w:pPr>
    </w:p>
    <w:p>
      <w:pPr>
        <w:pageBreakBefore w:val="0"/>
        <w:kinsoku/>
        <w:wordWrap/>
        <w:topLinePunct w:val="0"/>
        <w:bidi w:val="0"/>
        <w:adjustRightInd w:val="0"/>
        <w:snapToGrid w:val="0"/>
        <w:spacing w:line="240" w:lineRule="auto"/>
        <w:rPr>
          <w:rFonts w:hint="eastAsia" w:ascii="黑体" w:hAnsi="黑体" w:eastAsia="黑体" w:cs="黑体"/>
          <w:b/>
          <w:color w:val="auto"/>
          <w:sz w:val="30"/>
          <w:szCs w:val="30"/>
        </w:rPr>
      </w:pPr>
      <w:r>
        <w:rPr>
          <w:rFonts w:hint="eastAsia" w:ascii="黑体" w:hAnsi="黑体" w:eastAsia="黑体" w:cs="黑体"/>
          <w:b/>
          <w:color w:val="auto"/>
          <w:sz w:val="30"/>
          <w:szCs w:val="30"/>
        </w:rPr>
        <w:br w:type="page"/>
      </w:r>
    </w:p>
    <w:p>
      <w:pPr>
        <w:pageBreakBefore w:val="0"/>
        <w:kinsoku/>
        <w:wordWrap/>
        <w:topLinePunct w:val="0"/>
        <w:bidi w:val="0"/>
        <w:adjustRightInd w:val="0"/>
        <w:snapToGrid w:val="0"/>
        <w:spacing w:line="240" w:lineRule="auto"/>
        <w:ind w:firstLine="452"/>
        <w:rPr>
          <w:rFonts w:ascii="黑体" w:hAnsi="黑体" w:eastAsia="黑体" w:cs="黑体"/>
          <w:b/>
          <w:color w:val="auto"/>
          <w:sz w:val="28"/>
          <w:szCs w:val="28"/>
        </w:rPr>
      </w:pPr>
      <w:r>
        <w:rPr>
          <w:rFonts w:hint="eastAsia" w:ascii="黑体" w:hAnsi="黑体" w:eastAsia="黑体" w:cs="黑体"/>
          <w:b/>
          <w:color w:val="auto"/>
          <w:sz w:val="28"/>
          <w:szCs w:val="28"/>
        </w:rPr>
        <w:t>甲方：杭州萧山国际机场有限公司</w:t>
      </w:r>
    </w:p>
    <w:p>
      <w:pPr>
        <w:pageBreakBefore w:val="0"/>
        <w:kinsoku/>
        <w:wordWrap/>
        <w:topLinePunct w:val="0"/>
        <w:bidi w:val="0"/>
        <w:adjustRightInd w:val="0"/>
        <w:snapToGrid w:val="0"/>
        <w:spacing w:line="240" w:lineRule="auto"/>
        <w:ind w:firstLine="452"/>
        <w:rPr>
          <w:rFonts w:ascii="黑体" w:hAnsi="黑体" w:eastAsia="黑体" w:cs="黑体"/>
          <w:b/>
          <w:color w:val="auto"/>
          <w:sz w:val="28"/>
          <w:szCs w:val="28"/>
        </w:rPr>
      </w:pPr>
      <w:r>
        <w:rPr>
          <w:rFonts w:hint="eastAsia" w:ascii="黑体" w:hAnsi="黑体" w:eastAsia="黑体" w:cs="黑体"/>
          <w:b/>
          <w:color w:val="auto"/>
          <w:sz w:val="28"/>
          <w:szCs w:val="28"/>
        </w:rPr>
        <w:t>住所地：杭州萧山国际机场内</w:t>
      </w:r>
    </w:p>
    <w:p>
      <w:pPr>
        <w:pageBreakBefore w:val="0"/>
        <w:kinsoku/>
        <w:wordWrap/>
        <w:topLinePunct w:val="0"/>
        <w:bidi w:val="0"/>
        <w:adjustRightInd w:val="0"/>
        <w:snapToGrid w:val="0"/>
        <w:spacing w:line="240" w:lineRule="auto"/>
        <w:rPr>
          <w:rFonts w:ascii="黑体" w:hAnsi="黑体" w:eastAsia="黑体" w:cs="黑体"/>
          <w:b/>
          <w:color w:val="auto"/>
          <w:sz w:val="28"/>
          <w:szCs w:val="28"/>
        </w:rPr>
      </w:pPr>
    </w:p>
    <w:p>
      <w:pPr>
        <w:pageBreakBefore w:val="0"/>
        <w:kinsoku/>
        <w:wordWrap/>
        <w:topLinePunct w:val="0"/>
        <w:bidi w:val="0"/>
        <w:adjustRightInd w:val="0"/>
        <w:snapToGrid w:val="0"/>
        <w:spacing w:line="240" w:lineRule="auto"/>
        <w:ind w:firstLine="452"/>
        <w:rPr>
          <w:rFonts w:ascii="黑体" w:hAnsi="黑体" w:eastAsia="黑体" w:cs="黑体"/>
          <w:b/>
          <w:color w:val="auto"/>
          <w:sz w:val="28"/>
          <w:szCs w:val="28"/>
        </w:rPr>
      </w:pPr>
      <w:r>
        <w:rPr>
          <w:rFonts w:hint="eastAsia" w:ascii="黑体" w:hAnsi="黑体" w:eastAsia="黑体" w:cs="黑体"/>
          <w:b/>
          <w:color w:val="auto"/>
          <w:sz w:val="28"/>
          <w:szCs w:val="28"/>
        </w:rPr>
        <w:t>乙方:</w:t>
      </w:r>
    </w:p>
    <w:p>
      <w:pPr>
        <w:pageBreakBefore w:val="0"/>
        <w:kinsoku/>
        <w:wordWrap/>
        <w:topLinePunct w:val="0"/>
        <w:bidi w:val="0"/>
        <w:adjustRightInd w:val="0"/>
        <w:snapToGrid w:val="0"/>
        <w:spacing w:line="240" w:lineRule="auto"/>
        <w:ind w:firstLine="452"/>
        <w:rPr>
          <w:rFonts w:ascii="黑体" w:hAnsi="黑体" w:eastAsia="黑体" w:cs="黑体"/>
          <w:color w:val="auto"/>
          <w:sz w:val="28"/>
          <w:szCs w:val="28"/>
        </w:rPr>
      </w:pPr>
      <w:r>
        <w:rPr>
          <w:rFonts w:hint="eastAsia" w:ascii="黑体" w:hAnsi="黑体" w:eastAsia="黑体" w:cs="黑体"/>
          <w:b/>
          <w:color w:val="auto"/>
          <w:sz w:val="28"/>
          <w:szCs w:val="28"/>
        </w:rPr>
        <w:t>住所地:</w:t>
      </w:r>
    </w:p>
    <w:p>
      <w:pPr>
        <w:pageBreakBefore w:val="0"/>
        <w:kinsoku/>
        <w:wordWrap/>
        <w:topLinePunct w:val="0"/>
        <w:bidi w:val="0"/>
        <w:adjustRightInd w:val="0"/>
        <w:snapToGrid w:val="0"/>
        <w:spacing w:line="240" w:lineRule="auto"/>
        <w:ind w:firstLine="450"/>
        <w:rPr>
          <w:rFonts w:ascii="黑体" w:hAnsi="黑体" w:eastAsia="黑体" w:cs="黑体"/>
          <w:color w:val="auto"/>
          <w:sz w:val="30"/>
          <w:szCs w:val="30"/>
        </w:rPr>
      </w:pP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甲、乙双方根据《中华人民共和国民法典》等相关法律法规，就【</w:t>
      </w:r>
      <w:r>
        <w:rPr>
          <w:rFonts w:hint="eastAsia" w:ascii="Times New Roman" w:hAnsi="Times New Roman" w:eastAsiaTheme="minorEastAsia"/>
          <w:color w:val="auto"/>
          <w:sz w:val="23"/>
          <w:szCs w:val="23"/>
          <w:highlight w:val="none"/>
          <w:lang w:val="en-US" w:eastAsia="zh-CN"/>
        </w:rPr>
        <w:t>杭州萧山国际机场供水站、航空器污水站等场所药剂采购项目</w:t>
      </w:r>
      <w:r>
        <w:rPr>
          <w:rFonts w:ascii="Times New Roman" w:hAnsi="Times New Roman" w:eastAsiaTheme="minorEastAsia"/>
          <w:color w:val="auto"/>
          <w:sz w:val="23"/>
          <w:szCs w:val="23"/>
          <w:highlight w:val="none"/>
        </w:rPr>
        <w:t>】（以下简称“货物”）采购事宜，在自愿、平等、互利的原则基础上，经协商一致，特签订本合同，以共同遵守。</w:t>
      </w:r>
    </w:p>
    <w:p>
      <w:pPr>
        <w:keepNext w:val="0"/>
        <w:keepLines w:val="0"/>
        <w:pageBreakBefore w:val="0"/>
        <w:kinsoku/>
        <w:wordWrap/>
        <w:overflowPunct/>
        <w:topLinePunct w:val="0"/>
        <w:autoSpaceDE/>
        <w:autoSpaceDN/>
        <w:bidi w:val="0"/>
        <w:adjustRightInd/>
        <w:snapToGrid/>
        <w:spacing w:line="240" w:lineRule="auto"/>
        <w:ind w:firstLine="593"/>
        <w:rPr>
          <w:rFonts w:ascii="仿宋" w:hAnsi="仿宋" w:eastAsia="仿宋" w:cs="仿宋"/>
          <w:b/>
          <w:bCs/>
          <w:color w:val="auto"/>
          <w:sz w:val="24"/>
          <w:szCs w:val="24"/>
        </w:rPr>
      </w:pPr>
      <w:r>
        <w:rPr>
          <w:rFonts w:hint="eastAsia" w:ascii="仿宋" w:hAnsi="仿宋" w:eastAsia="仿宋" w:cs="仿宋"/>
          <w:b/>
          <w:bCs/>
          <w:color w:val="auto"/>
          <w:sz w:val="24"/>
          <w:szCs w:val="24"/>
        </w:rPr>
        <w:t>一、商品名称、种类、规格、单位、数量、金额</w:t>
      </w:r>
    </w:p>
    <w:tbl>
      <w:tblPr>
        <w:tblStyle w:val="14"/>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962"/>
        <w:gridCol w:w="1688"/>
        <w:gridCol w:w="887"/>
        <w:gridCol w:w="813"/>
        <w:gridCol w:w="1301"/>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893"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品名</w:t>
            </w:r>
          </w:p>
        </w:tc>
        <w:tc>
          <w:tcPr>
            <w:tcW w:w="962"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种类</w:t>
            </w:r>
          </w:p>
        </w:tc>
        <w:tc>
          <w:tcPr>
            <w:tcW w:w="1688"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规格</w:t>
            </w:r>
          </w:p>
        </w:tc>
        <w:tc>
          <w:tcPr>
            <w:tcW w:w="887"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单位</w:t>
            </w:r>
          </w:p>
        </w:tc>
        <w:tc>
          <w:tcPr>
            <w:tcW w:w="813"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数量</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备注</w:t>
            </w:r>
          </w:p>
        </w:tc>
        <w:tc>
          <w:tcPr>
            <w:tcW w:w="962"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单价（元</w:t>
            </w:r>
            <w:r>
              <w:rPr>
                <w:rFonts w:ascii="仿宋" w:hAnsi="仿宋" w:eastAsia="仿宋" w:cs="仿宋"/>
                <w:b/>
                <w:color w:val="auto"/>
                <w:sz w:val="24"/>
                <w:szCs w:val="24"/>
              </w:rPr>
              <w:t>，不含税</w:t>
            </w:r>
            <w:r>
              <w:rPr>
                <w:rFonts w:hint="eastAsia" w:ascii="仿宋" w:hAnsi="仿宋" w:eastAsia="仿宋" w:cs="仿宋"/>
                <w:b/>
                <w:color w:val="auto"/>
                <w:sz w:val="24"/>
                <w:szCs w:val="24"/>
              </w:rPr>
              <w:t>）</w:t>
            </w:r>
          </w:p>
        </w:tc>
        <w:tc>
          <w:tcPr>
            <w:tcW w:w="962" w:type="dxa"/>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单价（元</w:t>
            </w:r>
            <w:r>
              <w:rPr>
                <w:rFonts w:ascii="仿宋" w:hAnsi="仿宋" w:eastAsia="仿宋" w:cs="仿宋"/>
                <w:b/>
                <w:color w:val="auto"/>
                <w:sz w:val="24"/>
                <w:szCs w:val="24"/>
              </w:rPr>
              <w:t>，含税</w:t>
            </w:r>
            <w:r>
              <w:rPr>
                <w:rFonts w:hint="eastAsia" w:ascii="仿宋" w:hAnsi="仿宋" w:eastAsia="仿宋" w:cs="仿宋"/>
                <w:b/>
                <w:color w:val="auto"/>
                <w:sz w:val="24"/>
                <w:szCs w:val="24"/>
              </w:rPr>
              <w:t>）</w:t>
            </w:r>
          </w:p>
        </w:tc>
        <w:tc>
          <w:tcPr>
            <w:tcW w:w="962" w:type="dxa"/>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合价（元</w:t>
            </w:r>
            <w:r>
              <w:rPr>
                <w:rFonts w:ascii="仿宋" w:hAnsi="仿宋" w:eastAsia="仿宋" w:cs="仿宋"/>
                <w:b/>
                <w:color w:val="auto"/>
                <w:sz w:val="24"/>
                <w:szCs w:val="24"/>
              </w:rPr>
              <w:t>，含税</w:t>
            </w:r>
            <w:r>
              <w:rPr>
                <w:rFonts w:hint="eastAsia" w:ascii="仿宋" w:hAnsi="仿宋" w:eastAsia="仿宋" w:cs="仿宋"/>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食用面粉</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kern w:val="0"/>
                <w:sz w:val="24"/>
                <w:szCs w:val="24"/>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特二粉 25KG/包</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10</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台式浊度仪校准液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Cat.2662105-CN</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auto"/>
                <w:kern w:val="2"/>
                <w:sz w:val="24"/>
                <w:szCs w:val="24"/>
                <w:lang w:val="en-US" w:eastAsia="zh-CN" w:bidi="ar-SA"/>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kern w:val="2"/>
                <w:sz w:val="24"/>
                <w:szCs w:val="24"/>
                <w:lang w:val="en-US" w:eastAsia="zh-CN" w:bidi="ar-SA"/>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在线浊度仪标准溶液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Cat.2660153-CN</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1L</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pH7±0.02缓冲溶液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Cat2283549</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500ML，黄瓶</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pH10.01±0.02缓冲溶液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Cat2283649</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500ML，蓝瓶</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固定底物技术酶底物法试剂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科立得</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98-17506-00</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复合酶底物法检测菌落总数（培养基）</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爱德士</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98-05761-01</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10</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不需要分配盘</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在线余氯仪进液管</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5444300</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游离氯试剂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Cat.2105569</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袋</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200小包</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食品级氯化钠</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168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0.5</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聚合氧化铝（PAC）</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25KG/包</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0.1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聚丙烯酰胺（PAM）</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25KG/包</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S3000-COD-0-YHIl（铬试剂）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20g/L&amp;500mL/瓶&amp;SIA-3000试剂瓶(500ML)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有效期180天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S3000-COD-0-CH（银试剂）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14g/L&amp;1000mL/瓶&amp;SIA-3000试剂瓶(1000ML)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有效期360天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250ma/L&amp;250m瓶&amp;透明方形塑料瓶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0-COD-0-JZ（校正液）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2500mg/L&amp;250mL/瓶&amp;透明方形塑料瓶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500mg/L&amp;100mI瓶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氨氮S3000-NH3N-SH-XS（显色剂）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400mL/瓶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top"/>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氨氮S3000-NH3N-SH-YH（氧化剂）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400mL/瓶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氨氮S3000-NH3N-S-S（酸熔液）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 (v/v) &amp;250mL/瓶&amp;SIA-3000试剂瓶(250mL)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有效期180天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 NH3N -0-JZ（校正液）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25.0 mg/L;      透明方形</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氨氮S3000-NH3N-0-JZ（校正液）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50ma/L&amp;100 mL/瓶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氨氮S3000-NH3N-0-JZ（校正液）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1000mg/L&amp;1000mL/瓶&amp;透明方形朔料瓶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总磷S3000-TP-O-YH（氧化剂）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40g/L&amp;500mL/瓶&amp;SIA-3000试剂瓶(500ML)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总磷S3000-TP-O-HY（还原剂）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100 g/L; 150mL/瓶; SIA-3000试剂瓶(250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总磷S3000-TP-0-XS（显色剂）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400 mL/瓶;SIA-3000试剂瓶(500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5.0 mg/L; 250 mL/瓶;透明方形塑料瓶(250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 mg/L: 100 mL/瓶: SIA-3000试剂瓶(250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500 mg/L;1000 mL/瓶;透明方形塑料瓶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有效期120天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根据甲方要求分3-4次配送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WCS3000-PH-0-BZ</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PH=4.01、6.86、9.18&amp;1000 mL/瓶&amp;透明方形塑料瓶&amp;成套试剂&amp;2M</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絮凝剂</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硫酸铝</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0.5</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pH剂</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碳酸钠溶液</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0.2</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消毒剂</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val="0"/>
                <w:bCs/>
                <w:kern w:val="0"/>
                <w:sz w:val="24"/>
                <w:szCs w:val="24"/>
                <w:lang w:val="en-US" w:eastAsia="zh-CN"/>
              </w:rPr>
              <w:t>含氯消毒片</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0.2</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43" w:type="dxa"/>
            <w:gridSpan w:val="3"/>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color w:val="auto"/>
                <w:sz w:val="24"/>
                <w:szCs w:val="24"/>
              </w:rPr>
            </w:pPr>
            <w:r>
              <w:rPr>
                <w:rFonts w:hint="eastAsia" w:ascii="仿宋" w:hAnsi="仿宋" w:eastAsia="仿宋" w:cs="仿宋"/>
                <w:b/>
                <w:color w:val="auto"/>
                <w:sz w:val="24"/>
                <w:szCs w:val="24"/>
              </w:rPr>
              <w:t>不含税价格合计（元）</w:t>
            </w:r>
          </w:p>
        </w:tc>
        <w:tc>
          <w:tcPr>
            <w:tcW w:w="5887" w:type="dxa"/>
            <w:gridSpan w:val="6"/>
            <w:vAlign w:val="center"/>
          </w:tcPr>
          <w:p>
            <w:pPr>
              <w:keepNext w:val="0"/>
              <w:keepLines w:val="0"/>
              <w:pageBreakBefore w:val="0"/>
              <w:kinsoku/>
              <w:wordWrap/>
              <w:overflowPunct/>
              <w:topLinePunct w:val="0"/>
              <w:autoSpaceDE/>
              <w:autoSpaceDN/>
              <w:bidi w:val="0"/>
              <w:adjustRightInd/>
              <w:snapToGrid/>
              <w:spacing w:line="240" w:lineRule="auto"/>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43" w:type="dxa"/>
            <w:gridSpan w:val="3"/>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color w:val="auto"/>
                <w:sz w:val="24"/>
                <w:szCs w:val="24"/>
              </w:rPr>
            </w:pPr>
            <w:r>
              <w:rPr>
                <w:rFonts w:hint="eastAsia" w:ascii="仿宋" w:hAnsi="仿宋" w:eastAsia="仿宋" w:cs="仿宋"/>
                <w:b/>
                <w:color w:val="auto"/>
                <w:sz w:val="24"/>
                <w:szCs w:val="24"/>
              </w:rPr>
              <w:t>税金（元）</w:t>
            </w:r>
          </w:p>
        </w:tc>
        <w:tc>
          <w:tcPr>
            <w:tcW w:w="5887" w:type="dxa"/>
            <w:gridSpan w:val="6"/>
            <w:vAlign w:val="center"/>
          </w:tcPr>
          <w:p>
            <w:pPr>
              <w:keepNext w:val="0"/>
              <w:keepLines w:val="0"/>
              <w:pageBreakBefore w:val="0"/>
              <w:kinsoku/>
              <w:wordWrap/>
              <w:overflowPunct/>
              <w:topLinePunct w:val="0"/>
              <w:autoSpaceDE/>
              <w:autoSpaceDN/>
              <w:bidi w:val="0"/>
              <w:adjustRightInd/>
              <w:snapToGrid/>
              <w:spacing w:line="240" w:lineRule="auto"/>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43" w:type="dxa"/>
            <w:gridSpan w:val="3"/>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color w:val="auto"/>
                <w:sz w:val="24"/>
                <w:szCs w:val="24"/>
              </w:rPr>
            </w:pPr>
            <w:r>
              <w:rPr>
                <w:rFonts w:hint="eastAsia" w:ascii="仿宋" w:hAnsi="仿宋" w:eastAsia="仿宋" w:cs="仿宋"/>
                <w:b/>
                <w:color w:val="auto"/>
                <w:sz w:val="24"/>
                <w:szCs w:val="24"/>
              </w:rPr>
              <w:t>价税合计（元）</w:t>
            </w:r>
          </w:p>
        </w:tc>
        <w:tc>
          <w:tcPr>
            <w:tcW w:w="5887" w:type="dxa"/>
            <w:gridSpan w:val="6"/>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人民币大写 </w:t>
            </w:r>
            <w:r>
              <w:rPr>
                <w:rFonts w:ascii="仿宋" w:hAnsi="仿宋" w:eastAsia="仿宋" w:cs="仿宋"/>
                <w:b/>
                <w:color w:val="auto"/>
                <w:sz w:val="24"/>
                <w:szCs w:val="24"/>
              </w:rPr>
              <w:t xml:space="preserve">    </w:t>
            </w:r>
            <w:r>
              <w:rPr>
                <w:rFonts w:hint="eastAsia" w:ascii="仿宋" w:hAnsi="仿宋" w:eastAsia="仿宋" w:cs="仿宋"/>
                <w:b/>
                <w:color w:val="auto"/>
                <w:sz w:val="24"/>
                <w:szCs w:val="24"/>
              </w:rPr>
              <w:t>元，</w:t>
            </w:r>
            <w:r>
              <w:rPr>
                <w:rFonts w:ascii="Calibri" w:hAnsi="Calibri" w:eastAsia="仿宋" w:cs="Calibri"/>
                <w:b/>
                <w:color w:val="auto"/>
                <w:sz w:val="24"/>
                <w:szCs w:val="24"/>
              </w:rPr>
              <w:t>¥</w:t>
            </w:r>
            <w:r>
              <w:rPr>
                <w:rFonts w:ascii="仿宋" w:hAnsi="仿宋" w:eastAsia="仿宋" w:cs="仿宋"/>
                <w:b/>
                <w:color w:val="auto"/>
                <w:sz w:val="24"/>
                <w:szCs w:val="24"/>
              </w:rPr>
              <w:t xml:space="preserve">   .00</w:t>
            </w:r>
          </w:p>
        </w:tc>
      </w:tr>
    </w:tbl>
    <w:p>
      <w:pPr>
        <w:pageBreakBefore w:val="0"/>
        <w:kinsoku/>
        <w:wordWrap/>
        <w:topLinePunct w:val="0"/>
        <w:bidi w:val="0"/>
        <w:spacing w:beforeAutospacing="0" w:afterAutospacing="0" w:line="240" w:lineRule="auto"/>
        <w:rPr>
          <w:rFonts w:ascii="Times New Roman" w:hAnsi="Times New Roman" w:cs="Times New Roman" w:eastAsiaTheme="minorEastAsia"/>
          <w:b/>
          <w:bCs/>
          <w:color w:val="auto"/>
          <w:sz w:val="23"/>
          <w:szCs w:val="23"/>
          <w:highlight w:val="none"/>
        </w:rPr>
      </w:pPr>
      <w:r>
        <w:rPr>
          <w:rFonts w:hint="eastAsia" w:ascii="Times New Roman" w:hAnsi="Times New Roman" w:cs="Times New Roman" w:eastAsiaTheme="minorEastAsia"/>
          <w:b/>
          <w:bCs/>
          <w:color w:val="auto"/>
          <w:sz w:val="23"/>
          <w:szCs w:val="23"/>
          <w:highlight w:val="none"/>
        </w:rPr>
        <w:t>备注：</w:t>
      </w:r>
      <w:r>
        <w:rPr>
          <w:rFonts w:hint="eastAsia" w:ascii="Times New Roman" w:hAnsi="Times New Roman" w:cs="Times New Roman" w:eastAsiaTheme="minorEastAsia"/>
          <w:b/>
          <w:bCs/>
          <w:color w:val="auto"/>
          <w:sz w:val="23"/>
          <w:szCs w:val="23"/>
          <w:highlight w:val="none"/>
          <w:lang w:val="en-US" w:eastAsia="zh-CN"/>
        </w:rPr>
        <w:t>1、二次配送后，支付前期所配送药剂费用，后期所有药剂配送完毕后支付剩余费用</w:t>
      </w:r>
      <w:r>
        <w:rPr>
          <w:rFonts w:hint="eastAsia" w:ascii="Times New Roman" w:hAnsi="Times New Roman" w:cs="Times New Roman" w:eastAsiaTheme="minorEastAsia"/>
          <w:b/>
          <w:bCs/>
          <w:color w:val="auto"/>
          <w:sz w:val="23"/>
          <w:szCs w:val="23"/>
          <w:highlight w:val="none"/>
        </w:rPr>
        <w:t>。</w:t>
      </w:r>
      <w:r>
        <w:rPr>
          <w:rFonts w:hint="eastAsia" w:ascii="Times New Roman" w:hAnsi="Times New Roman" w:cs="Times New Roman" w:eastAsiaTheme="minorEastAsia"/>
          <w:b/>
          <w:bCs/>
          <w:color w:val="auto"/>
          <w:sz w:val="23"/>
          <w:szCs w:val="23"/>
          <w:highlight w:val="none"/>
          <w:lang w:val="en-US" w:eastAsia="zh-CN"/>
        </w:rPr>
        <w:t>2、所有采购药剂均需为最长有效期，否则甲方有权拒收。3、常规药剂按需分1-2次配送。由于个别药剂有效期短，根据甲方要求分多次配送。</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二、合同金额</w:t>
      </w:r>
    </w:p>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2.1 本合同为固定总价合同，总金额为（大写）：人民币【 】元，（小写）¥【 】。增值税税率为【 】%，不含税总金额为人民币【 】，税额为人民币【 】。</w:t>
      </w:r>
    </w:p>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2.2 本合同总金额已包括货物价格、运输费、包装费、保险费、税费、利润、材料费、试验费、装卸</w:t>
      </w:r>
      <w:r>
        <w:rPr>
          <w:rFonts w:hint="eastAsia" w:ascii="Times New Roman" w:hAnsi="Times New Roman" w:eastAsiaTheme="minorEastAsia"/>
          <w:color w:val="auto"/>
          <w:sz w:val="23"/>
          <w:szCs w:val="23"/>
          <w:highlight w:val="none"/>
        </w:rPr>
        <w:t>费</w:t>
      </w:r>
      <w:r>
        <w:rPr>
          <w:rFonts w:ascii="Times New Roman" w:hAnsi="Times New Roman" w:eastAsiaTheme="minorEastAsia"/>
          <w:color w:val="auto"/>
          <w:sz w:val="23"/>
          <w:szCs w:val="23"/>
          <w:highlight w:val="none"/>
        </w:rPr>
        <w:t>、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auto"/>
          <w:sz w:val="23"/>
          <w:szCs w:val="23"/>
          <w:highlight w:val="none"/>
        </w:rPr>
        <w:t>质保期</w:t>
      </w:r>
      <w:r>
        <w:rPr>
          <w:rFonts w:ascii="Times New Roman" w:hAnsi="Times New Roman" w:eastAsiaTheme="minorEastAsia"/>
          <w:color w:val="auto"/>
          <w:sz w:val="23"/>
          <w:szCs w:val="23"/>
          <w:highlight w:val="none"/>
        </w:rPr>
        <w:t>内的维修和保养等乙方履行本合同义务所需的一切费用以及政策性文件规定及合同中明示或暗示的所有一般风险、责任和义务。除本合同总金额外，甲方不再承担其他任何费用。</w:t>
      </w:r>
    </w:p>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三、</w:t>
      </w:r>
      <w:r>
        <w:rPr>
          <w:rFonts w:ascii="Times New Roman" w:hAnsi="Times New Roman" w:eastAsiaTheme="minorEastAsia"/>
          <w:b/>
          <w:color w:val="auto"/>
          <w:sz w:val="23"/>
          <w:szCs w:val="23"/>
          <w:highlight w:val="none"/>
        </w:rPr>
        <w:t>交货期、交货方式及交货地点</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3.1 交货期限：【</w:t>
      </w:r>
      <w:r>
        <w:rPr>
          <w:rFonts w:hint="eastAsia" w:ascii="Times New Roman" w:hAnsi="Times New Roman" w:eastAsiaTheme="minorEastAsia"/>
          <w:color w:val="auto"/>
          <w:sz w:val="23"/>
          <w:szCs w:val="23"/>
          <w:highlight w:val="none"/>
          <w:lang w:val="en-US" w:eastAsia="zh-CN"/>
        </w:rPr>
        <w:t>一年</w:t>
      </w:r>
      <w:r>
        <w:rPr>
          <w:rFonts w:ascii="Times New Roman" w:hAnsi="Times New Roman" w:eastAsiaTheme="minorEastAsia"/>
          <w:color w:val="auto"/>
          <w:sz w:val="23"/>
          <w:szCs w:val="23"/>
          <w:highlight w:val="none"/>
        </w:rPr>
        <w:t>】</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3.2 交货方式：【</w:t>
      </w:r>
      <w:r>
        <w:rPr>
          <w:rFonts w:hint="eastAsia" w:ascii="Times New Roman" w:hAnsi="Times New Roman" w:eastAsiaTheme="minorEastAsia"/>
          <w:color w:val="auto"/>
          <w:sz w:val="23"/>
          <w:szCs w:val="23"/>
          <w:highlight w:val="none"/>
          <w:lang w:val="en-US" w:eastAsia="zh-CN"/>
        </w:rPr>
        <w:t>根据甲方要求分次交付</w:t>
      </w:r>
      <w:r>
        <w:rPr>
          <w:rFonts w:ascii="Times New Roman" w:hAnsi="Times New Roman" w:eastAsiaTheme="minorEastAsia"/>
          <w:color w:val="auto"/>
          <w:sz w:val="23"/>
          <w:szCs w:val="23"/>
          <w:highlight w:val="none"/>
        </w:rPr>
        <w:t>】，由乙方负责运输至交货地点。</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3.3 交货地点：【</w:t>
      </w:r>
      <w:r>
        <w:rPr>
          <w:rFonts w:hint="eastAsia" w:ascii="Times New Roman" w:hAnsi="Times New Roman" w:eastAsiaTheme="minorEastAsia"/>
          <w:color w:val="auto"/>
          <w:sz w:val="23"/>
          <w:szCs w:val="23"/>
          <w:highlight w:val="none"/>
        </w:rPr>
        <w:t>杭州萧山国际机场动力部水务室办公楼</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四、技术资料</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4.1 乙方应在交付合同货物时同时向甲方提供使用货物的有关技术资料，该等技术资料</w:t>
      </w:r>
      <w:r>
        <w:rPr>
          <w:rFonts w:hint="eastAsia" w:ascii="Times New Roman" w:hAnsi="Times New Roman" w:eastAsiaTheme="minorEastAsia"/>
          <w:color w:val="auto"/>
          <w:sz w:val="23"/>
          <w:szCs w:val="23"/>
          <w:highlight w:val="none"/>
        </w:rPr>
        <w:t>应当符合国家标准及行业标准，</w:t>
      </w:r>
      <w:r>
        <w:rPr>
          <w:rFonts w:ascii="Times New Roman" w:hAnsi="Times New Roman" w:eastAsiaTheme="minorEastAsia"/>
          <w:color w:val="auto"/>
          <w:sz w:val="23"/>
          <w:szCs w:val="23"/>
          <w:highlight w:val="none"/>
        </w:rPr>
        <w:t>包括但不限于：【使用说明书、质量检验证明书、随配附件和工具、清单】。</w:t>
      </w:r>
      <w:r>
        <w:rPr>
          <w:rFonts w:hint="eastAsia" w:ascii="Times New Roman" w:hAnsi="Times New Roman" w:eastAsiaTheme="minorEastAsia"/>
          <w:color w:val="auto"/>
          <w:sz w:val="23"/>
          <w:szCs w:val="23"/>
          <w:highlight w:val="none"/>
        </w:rPr>
        <w:t>若涉及进口货物还应提供原产地证明、商检证明、海关进口关单复印件等相关单据。</w:t>
      </w:r>
      <w:r>
        <w:rPr>
          <w:rFonts w:ascii="Times New Roman" w:hAnsi="Times New Roman" w:eastAsiaTheme="minorEastAsia"/>
          <w:color w:val="auto"/>
          <w:sz w:val="23"/>
          <w:szCs w:val="23"/>
          <w:highlight w:val="none"/>
        </w:rPr>
        <w:t>乙方按照本合同约定期间交付符合本合同约定的货物以及全部技术资料的，方视为完成交付义务。如资料不全的，视为乙方未完全履行交付义务，并承担逾期交付的违约责任。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bCs/>
          <w:color w:val="auto"/>
          <w:sz w:val="23"/>
          <w:szCs w:val="23"/>
          <w:highlight w:val="none"/>
        </w:rPr>
        <w:t xml:space="preserve">4.2 </w:t>
      </w:r>
      <w:r>
        <w:rPr>
          <w:rFonts w:ascii="Times New Roman" w:hAnsi="Times New Roman" w:eastAsiaTheme="minorEastAsia"/>
          <w:color w:val="auto"/>
          <w:sz w:val="23"/>
          <w:szCs w:val="23"/>
          <w:highlight w:val="none"/>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auto"/>
          <w:sz w:val="23"/>
          <w:szCs w:val="23"/>
          <w:highlight w:val="none"/>
          <w:lang w:eastAsia="zh-Hans"/>
        </w:rPr>
        <w:t>第三方或用作本合同约定以外的其他用途</w:t>
      </w:r>
      <w:r>
        <w:rPr>
          <w:rFonts w:ascii="Times New Roman" w:hAnsi="Times New Roman" w:eastAsiaTheme="minorEastAsia"/>
          <w:color w:val="auto"/>
          <w:sz w:val="23"/>
          <w:szCs w:val="23"/>
          <w:highlight w:val="none"/>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auto"/>
          <w:sz w:val="23"/>
          <w:szCs w:val="23"/>
          <w:highlight w:val="none"/>
          <w:lang w:eastAsia="zh-Hans"/>
        </w:rPr>
        <w:t>全部</w:t>
      </w:r>
      <w:r>
        <w:rPr>
          <w:rFonts w:ascii="Times New Roman" w:hAnsi="Times New Roman" w:eastAsiaTheme="minorEastAsia"/>
          <w:color w:val="auto"/>
          <w:sz w:val="23"/>
          <w:szCs w:val="23"/>
          <w:highlight w:val="none"/>
        </w:rPr>
        <w:t>赔偿责任。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五、货物包装及运输</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5.1 乙方应在货物发运前对其按满足运输距离、防潮、防震、防锈和防破损装卸等要求进行包装，以保证货物安全运达甲方指定地点。</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5.2 乙方在货物发运手续办理完毕【</w:t>
      </w:r>
      <w:r>
        <w:rPr>
          <w:rFonts w:hint="eastAsia" w:ascii="Times New Roman" w:hAnsi="Times New Roman" w:eastAsiaTheme="minorEastAsia"/>
          <w:color w:val="auto"/>
          <w:sz w:val="23"/>
          <w:szCs w:val="23"/>
          <w:highlight w:val="none"/>
        </w:rPr>
        <w:t>2</w:t>
      </w:r>
      <w:r>
        <w:rPr>
          <w:rFonts w:ascii="Times New Roman" w:hAnsi="Times New Roman" w:eastAsiaTheme="minorEastAsia"/>
          <w:color w:val="auto"/>
          <w:sz w:val="23"/>
          <w:szCs w:val="23"/>
          <w:highlight w:val="none"/>
        </w:rPr>
        <w:t>】小时内必须书面通知甲方，以便甲方准备接货。</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包括</w:t>
      </w:r>
      <w:r>
        <w:rPr>
          <w:rFonts w:hint="eastAsia" w:ascii="Times New Roman" w:hAnsi="Times New Roman" w:eastAsiaTheme="minorEastAsia"/>
          <w:color w:val="auto"/>
          <w:sz w:val="23"/>
          <w:szCs w:val="23"/>
          <w:highlight w:val="none"/>
        </w:rPr>
        <w:t>但不限于</w:t>
      </w:r>
      <w:r>
        <w:rPr>
          <w:rFonts w:ascii="Times New Roman" w:hAnsi="Times New Roman" w:eastAsiaTheme="minorEastAsia"/>
          <w:color w:val="auto"/>
          <w:sz w:val="23"/>
          <w:szCs w:val="23"/>
          <w:highlight w:val="none"/>
        </w:rPr>
        <w:t>货物</w:t>
      </w:r>
      <w:r>
        <w:rPr>
          <w:rFonts w:hint="eastAsia" w:ascii="Times New Roman" w:hAnsi="Times New Roman" w:eastAsiaTheme="minorEastAsia"/>
          <w:color w:val="auto"/>
          <w:sz w:val="23"/>
          <w:szCs w:val="23"/>
          <w:highlight w:val="none"/>
        </w:rPr>
        <w:t>灭失、短少、毁损的</w:t>
      </w:r>
      <w:r>
        <w:rPr>
          <w:rFonts w:ascii="Times New Roman" w:hAnsi="Times New Roman" w:eastAsiaTheme="minorEastAsia"/>
          <w:color w:val="auto"/>
          <w:sz w:val="23"/>
          <w:szCs w:val="23"/>
          <w:highlight w:val="none"/>
        </w:rPr>
        <w:t>风险均由乙方负责。</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 xml:space="preserve">5.4 </w:t>
      </w:r>
      <w:r>
        <w:rPr>
          <w:rFonts w:hint="eastAsia" w:ascii="Times New Roman" w:hAnsi="Times New Roman" w:eastAsiaTheme="minorEastAsia"/>
          <w:color w:val="auto"/>
          <w:sz w:val="23"/>
          <w:szCs w:val="23"/>
          <w:highlight w:val="none"/>
        </w:rPr>
        <w:t>货物包装不符</w:t>
      </w:r>
      <w:r>
        <w:rPr>
          <w:rFonts w:hint="eastAsia" w:ascii="Times New Roman" w:hAnsi="Times New Roman" w:eastAsiaTheme="minorEastAsia"/>
          <w:color w:val="auto"/>
          <w:sz w:val="23"/>
          <w:szCs w:val="23"/>
          <w:highlight w:val="none"/>
          <w:lang w:eastAsia="zh-Hans"/>
        </w:rPr>
        <w:t>合</w:t>
      </w:r>
      <w:r>
        <w:rPr>
          <w:rFonts w:hint="eastAsia" w:ascii="Times New Roman" w:hAnsi="Times New Roman" w:eastAsiaTheme="minorEastAsia"/>
          <w:color w:val="auto"/>
          <w:sz w:val="23"/>
          <w:szCs w:val="23"/>
          <w:highlight w:val="none"/>
        </w:rPr>
        <w:t>本合同约定的，甲方有权拒收并要求乙方退货或更换包装合格的货物，因此导致逾期完成交付的，乙方应承担违约责任。</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六、货物验收</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6.1 乙方交货前应对货物作出全面检查和对技术资料进行整理，并列出清单，作为甲方收货验收的条件依据。</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6.2 在货物送达甲方指定地点的当天，</w:t>
      </w:r>
      <w:r>
        <w:rPr>
          <w:rFonts w:hint="eastAsia" w:ascii="Times New Roman" w:hAnsi="Times New Roman" w:eastAsiaTheme="minorEastAsia"/>
          <w:color w:val="auto"/>
          <w:sz w:val="23"/>
          <w:szCs w:val="23"/>
          <w:highlight w:val="none"/>
        </w:rPr>
        <w:t>由</w:t>
      </w:r>
      <w:r>
        <w:rPr>
          <w:rFonts w:ascii="Times New Roman" w:hAnsi="Times New Roman" w:eastAsiaTheme="minorEastAsia"/>
          <w:color w:val="auto"/>
          <w:sz w:val="23"/>
          <w:szCs w:val="23"/>
          <w:highlight w:val="none"/>
        </w:rPr>
        <w:t>甲方</w:t>
      </w:r>
      <w:r>
        <w:rPr>
          <w:rFonts w:hint="eastAsia"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郭佳佳</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auto"/>
          <w:sz w:val="23"/>
          <w:szCs w:val="23"/>
          <w:highlight w:val="none"/>
        </w:rPr>
        <w:t>，但甲方签收货物并不视为对</w:t>
      </w:r>
      <w:r>
        <w:rPr>
          <w:rFonts w:ascii="Times New Roman" w:hAnsi="Times New Roman" w:eastAsiaTheme="minorEastAsia"/>
          <w:color w:val="auto"/>
          <w:sz w:val="23"/>
          <w:szCs w:val="23"/>
          <w:highlight w:val="none"/>
        </w:rPr>
        <w:t>货物的品种、型号、规格、数量或质量</w:t>
      </w:r>
      <w:r>
        <w:rPr>
          <w:rFonts w:hint="eastAsia" w:ascii="Times New Roman" w:hAnsi="Times New Roman" w:eastAsiaTheme="minorEastAsia"/>
          <w:color w:val="auto"/>
          <w:sz w:val="23"/>
          <w:szCs w:val="23"/>
          <w:highlight w:val="none"/>
        </w:rPr>
        <w:t>的认可</w:t>
      </w:r>
      <w:r>
        <w:rPr>
          <w:rFonts w:ascii="Times New Roman" w:hAnsi="Times New Roman" w:eastAsiaTheme="minorEastAsia"/>
          <w:color w:val="auto"/>
          <w:sz w:val="23"/>
          <w:szCs w:val="23"/>
          <w:highlight w:val="none"/>
        </w:rPr>
        <w:t>。如外包装有破损、货物外观有损坏或者技术资料不全的，则</w:t>
      </w:r>
      <w:r>
        <w:rPr>
          <w:rFonts w:hint="eastAsia" w:ascii="Times New Roman" w:hAnsi="Times New Roman" w:eastAsiaTheme="minorEastAsia"/>
          <w:color w:val="auto"/>
          <w:sz w:val="23"/>
          <w:szCs w:val="23"/>
          <w:highlight w:val="none"/>
        </w:rPr>
        <w:t>甲方有权</w:t>
      </w:r>
      <w:r>
        <w:rPr>
          <w:rFonts w:ascii="Times New Roman" w:hAnsi="Times New Roman" w:eastAsiaTheme="minorEastAsia"/>
          <w:color w:val="auto"/>
          <w:sz w:val="23"/>
          <w:szCs w:val="23"/>
          <w:highlight w:val="none"/>
        </w:rPr>
        <w:t>不予签收。</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6.3 甲方</w:t>
      </w:r>
      <w:r>
        <w:rPr>
          <w:rFonts w:hint="eastAsia" w:ascii="Times New Roman" w:hAnsi="Times New Roman" w:eastAsiaTheme="minorEastAsia"/>
          <w:color w:val="auto"/>
          <w:sz w:val="23"/>
          <w:szCs w:val="23"/>
          <w:highlight w:val="none"/>
        </w:rPr>
        <w:t>应</w:t>
      </w:r>
      <w:r>
        <w:rPr>
          <w:rFonts w:ascii="Times New Roman" w:hAnsi="Times New Roman" w:eastAsiaTheme="minorEastAsia"/>
          <w:color w:val="auto"/>
          <w:sz w:val="23"/>
          <w:szCs w:val="23"/>
          <w:highlight w:val="none"/>
        </w:rPr>
        <w:t>在</w:t>
      </w:r>
      <w:r>
        <w:rPr>
          <w:rFonts w:hint="eastAsia" w:ascii="Times New Roman" w:hAnsi="Times New Roman" w:eastAsiaTheme="minorEastAsia"/>
          <w:color w:val="auto"/>
          <w:sz w:val="23"/>
          <w:szCs w:val="23"/>
          <w:highlight w:val="none"/>
        </w:rPr>
        <w:t>签收</w:t>
      </w:r>
      <w:r>
        <w:rPr>
          <w:rFonts w:ascii="Times New Roman" w:hAnsi="Times New Roman" w:eastAsiaTheme="minorEastAsia"/>
          <w:color w:val="auto"/>
          <w:sz w:val="23"/>
          <w:szCs w:val="23"/>
          <w:highlight w:val="none"/>
        </w:rPr>
        <w:t>后</w:t>
      </w:r>
      <w:r>
        <w:rPr>
          <w:rFonts w:hint="eastAsia" w:ascii="Times New Roman" w:hAnsi="Times New Roman" w:eastAsiaTheme="minorEastAsia"/>
          <w:color w:val="auto"/>
          <w:sz w:val="23"/>
          <w:szCs w:val="23"/>
          <w:highlight w:val="none"/>
        </w:rPr>
        <w:t>【7】日内就</w:t>
      </w:r>
      <w:r>
        <w:rPr>
          <w:rFonts w:ascii="Times New Roman" w:hAnsi="Times New Roman" w:eastAsiaTheme="minorEastAsia"/>
          <w:color w:val="auto"/>
          <w:sz w:val="23"/>
          <w:szCs w:val="23"/>
          <w:highlight w:val="none"/>
        </w:rPr>
        <w:t>货物的品种、型号、规格、数量</w:t>
      </w:r>
      <w:r>
        <w:rPr>
          <w:rFonts w:hint="eastAsia" w:ascii="Times New Roman" w:hAnsi="Times New Roman" w:eastAsiaTheme="minorEastAsia"/>
          <w:color w:val="auto"/>
          <w:sz w:val="23"/>
          <w:szCs w:val="23"/>
          <w:highlight w:val="none"/>
        </w:rPr>
        <w:t>进行初步验收，初步验收合格并不代表甲方对乙方交付货物质量的认可。若甲方发现货物</w:t>
      </w:r>
      <w:r>
        <w:rPr>
          <w:rFonts w:ascii="Times New Roman" w:hAnsi="Times New Roman" w:eastAsiaTheme="minorEastAsia"/>
          <w:color w:val="auto"/>
          <w:sz w:val="23"/>
          <w:szCs w:val="23"/>
          <w:highlight w:val="none"/>
        </w:rPr>
        <w:t>品种、型号、规格、数量不符合合同约定或</w:t>
      </w:r>
      <w:r>
        <w:rPr>
          <w:rFonts w:hint="eastAsia" w:ascii="Times New Roman" w:hAnsi="Times New Roman" w:eastAsiaTheme="minorEastAsia"/>
          <w:color w:val="auto"/>
          <w:sz w:val="23"/>
          <w:szCs w:val="23"/>
          <w:highlight w:val="none"/>
        </w:rPr>
        <w:t>相关</w:t>
      </w:r>
      <w:r>
        <w:rPr>
          <w:rFonts w:ascii="Times New Roman" w:hAnsi="Times New Roman" w:eastAsiaTheme="minorEastAsia"/>
          <w:color w:val="auto"/>
          <w:sz w:val="23"/>
          <w:szCs w:val="23"/>
          <w:highlight w:val="none"/>
        </w:rPr>
        <w:t>要求的，应在</w:t>
      </w:r>
      <w:r>
        <w:rPr>
          <w:rFonts w:hint="eastAsia" w:ascii="Times New Roman" w:hAnsi="Times New Roman" w:eastAsiaTheme="minorEastAsia"/>
          <w:color w:val="auto"/>
          <w:sz w:val="23"/>
          <w:szCs w:val="23"/>
          <w:highlight w:val="none"/>
        </w:rPr>
        <w:t>签收</w:t>
      </w:r>
      <w:r>
        <w:rPr>
          <w:rFonts w:ascii="Times New Roman" w:hAnsi="Times New Roman" w:eastAsiaTheme="minorEastAsia"/>
          <w:color w:val="auto"/>
          <w:sz w:val="23"/>
          <w:szCs w:val="23"/>
          <w:highlight w:val="none"/>
        </w:rPr>
        <w:t>后【</w:t>
      </w:r>
      <w:r>
        <w:rPr>
          <w:rFonts w:hint="eastAsia" w:ascii="Times New Roman" w:hAnsi="Times New Roman" w:eastAsiaTheme="minorEastAsia"/>
          <w:color w:val="auto"/>
          <w:sz w:val="23"/>
          <w:szCs w:val="23"/>
          <w:highlight w:val="none"/>
        </w:rPr>
        <w:t>7</w:t>
      </w:r>
      <w:r>
        <w:rPr>
          <w:rFonts w:ascii="Times New Roman" w:hAnsi="Times New Roman" w:eastAsiaTheme="minorEastAsia"/>
          <w:color w:val="auto"/>
          <w:sz w:val="23"/>
          <w:szCs w:val="23"/>
          <w:highlight w:val="none"/>
        </w:rPr>
        <w:t>】日内以书面形式向乙方提出异议；乙方应当在收到甲方异议之日起【</w:t>
      </w:r>
      <w:r>
        <w:rPr>
          <w:rFonts w:hint="eastAsia" w:ascii="Times New Roman" w:hAnsi="Times New Roman" w:eastAsiaTheme="minorEastAsia"/>
          <w:color w:val="auto"/>
          <w:sz w:val="23"/>
          <w:szCs w:val="23"/>
          <w:highlight w:val="none"/>
        </w:rPr>
        <w:t>7</w:t>
      </w:r>
      <w:r>
        <w:rPr>
          <w:rFonts w:ascii="Times New Roman" w:hAnsi="Times New Roman" w:eastAsiaTheme="minorEastAsia"/>
          <w:color w:val="auto"/>
          <w:sz w:val="23"/>
          <w:szCs w:val="23"/>
          <w:highlight w:val="none"/>
        </w:rPr>
        <w:t>】日内作出书面答复或与甲方协商处理，或在【</w:t>
      </w:r>
      <w:r>
        <w:rPr>
          <w:rFonts w:hint="eastAsia" w:ascii="Times New Roman" w:hAnsi="Times New Roman" w:eastAsiaTheme="minorEastAsia"/>
          <w:color w:val="auto"/>
          <w:sz w:val="23"/>
          <w:szCs w:val="23"/>
          <w:highlight w:val="none"/>
        </w:rPr>
        <w:t>7</w:t>
      </w:r>
      <w:r>
        <w:rPr>
          <w:rFonts w:ascii="Times New Roman" w:hAnsi="Times New Roman" w:eastAsiaTheme="minorEastAsia"/>
          <w:color w:val="auto"/>
          <w:sz w:val="23"/>
          <w:szCs w:val="23"/>
          <w:highlight w:val="none"/>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auto"/>
          <w:sz w:val="23"/>
          <w:szCs w:val="23"/>
          <w:highlight w:val="none"/>
        </w:rPr>
        <w:t>中</w:t>
      </w:r>
      <w:r>
        <w:rPr>
          <w:rFonts w:ascii="Times New Roman" w:hAnsi="Times New Roman" w:eastAsiaTheme="minorEastAsia"/>
          <w:color w:val="auto"/>
          <w:sz w:val="23"/>
          <w:szCs w:val="23"/>
          <w:highlight w:val="none"/>
        </w:rPr>
        <w:t>止本合同项下的付款义务</w:t>
      </w:r>
      <w:r>
        <w:rPr>
          <w:rFonts w:hint="eastAsia" w:ascii="Times New Roman" w:hAnsi="Times New Roman" w:eastAsiaTheme="minorEastAsia"/>
          <w:color w:val="auto"/>
          <w:sz w:val="23"/>
          <w:szCs w:val="23"/>
          <w:highlight w:val="none"/>
        </w:rPr>
        <w:t>且无需因此承担违约责任</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上述异议期满，如甲方未提出任何异议的，则视为货物最终验收合格，甲方应向乙方签署最终验收合格确认书。</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w:t>
      </w:r>
      <w:r>
        <w:rPr>
          <w:rFonts w:hint="eastAsia" w:ascii="Times New Roman" w:hAnsi="Times New Roman" w:eastAsiaTheme="minorEastAsia"/>
          <w:color w:val="auto"/>
          <w:sz w:val="23"/>
          <w:szCs w:val="23"/>
          <w:highlight w:val="none"/>
        </w:rPr>
        <w:t>5</w:t>
      </w:r>
      <w:r>
        <w:rPr>
          <w:rFonts w:ascii="Times New Roman" w:hAnsi="Times New Roman" w:eastAsiaTheme="minorEastAsia"/>
          <w:color w:val="auto"/>
          <w:sz w:val="23"/>
          <w:szCs w:val="23"/>
          <w:highlight w:val="none"/>
        </w:rPr>
        <w:t xml:space="preserve"> 最终验收合格不能免除乙方在本合同项下应当承担的质量保证责任以及售后服务责任。</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七、货款支付</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w:t>
      </w:r>
      <w:r>
        <w:rPr>
          <w:rFonts w:hint="eastAsia" w:ascii="Times New Roman" w:hAnsi="Times New Roman" w:eastAsiaTheme="minorEastAsia"/>
          <w:color w:val="auto"/>
          <w:sz w:val="23"/>
          <w:szCs w:val="23"/>
          <w:highlight w:val="none"/>
        </w:rPr>
        <w:t>1</w:t>
      </w:r>
      <w:r>
        <w:rPr>
          <w:rFonts w:ascii="Times New Roman" w:hAnsi="Times New Roman" w:eastAsiaTheme="minorEastAsia"/>
          <w:color w:val="auto"/>
          <w:sz w:val="23"/>
          <w:szCs w:val="23"/>
          <w:highlight w:val="none"/>
        </w:rPr>
        <w:t xml:space="preserve"> 货款结算：</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7.2.1 最终验收合格确认书</w:t>
      </w:r>
      <w:r>
        <w:rPr>
          <w:rFonts w:hint="eastAsia" w:ascii="Times New Roman" w:hAnsi="Times New Roman" w:eastAsiaTheme="minorEastAsia"/>
          <w:color w:val="auto"/>
          <w:sz w:val="23"/>
          <w:szCs w:val="23"/>
          <w:highlight w:val="none"/>
        </w:rPr>
        <w:t>经甲方</w:t>
      </w:r>
      <w:r>
        <w:rPr>
          <w:rFonts w:ascii="Times New Roman" w:hAnsi="Times New Roman" w:eastAsiaTheme="minorEastAsia"/>
          <w:color w:val="auto"/>
          <w:sz w:val="23"/>
          <w:szCs w:val="23"/>
          <w:highlight w:val="none"/>
        </w:rPr>
        <w:t>签署</w:t>
      </w:r>
      <w:r>
        <w:rPr>
          <w:rFonts w:hint="eastAsia" w:ascii="Times New Roman" w:hAnsi="Times New Roman" w:eastAsiaTheme="minorEastAsia"/>
          <w:color w:val="auto"/>
          <w:sz w:val="23"/>
          <w:szCs w:val="23"/>
          <w:highlight w:val="none"/>
        </w:rPr>
        <w:t>后，</w:t>
      </w:r>
      <w:r>
        <w:rPr>
          <w:rFonts w:ascii="Times New Roman" w:hAnsi="Times New Roman" w:eastAsiaTheme="minorEastAsia"/>
          <w:color w:val="auto"/>
          <w:sz w:val="23"/>
          <w:szCs w:val="23"/>
          <w:highlight w:val="none"/>
        </w:rPr>
        <w:t>乙方</w:t>
      </w:r>
      <w:r>
        <w:rPr>
          <w:rFonts w:hint="eastAsia" w:ascii="Times New Roman" w:hAnsi="Times New Roman" w:eastAsiaTheme="minorEastAsia"/>
          <w:color w:val="auto"/>
          <w:sz w:val="23"/>
          <w:szCs w:val="23"/>
          <w:highlight w:val="none"/>
        </w:rPr>
        <w:t>向甲方开具</w:t>
      </w:r>
      <w:r>
        <w:rPr>
          <w:rFonts w:ascii="Times New Roman" w:hAnsi="Times New Roman" w:eastAsiaTheme="minorEastAsia"/>
          <w:color w:val="auto"/>
          <w:sz w:val="23"/>
          <w:szCs w:val="23"/>
          <w:highlight w:val="none"/>
        </w:rPr>
        <w:t>符合相关法律规定的等额有效增值税专用发票</w:t>
      </w:r>
      <w:r>
        <w:rPr>
          <w:rFonts w:hint="eastAsia" w:ascii="Times New Roman" w:hAnsi="Times New Roman" w:eastAsiaTheme="minorEastAsia"/>
          <w:color w:val="auto"/>
          <w:sz w:val="23"/>
          <w:szCs w:val="23"/>
          <w:highlight w:val="none"/>
        </w:rPr>
        <w:t>及相关结算资料，</w:t>
      </w:r>
      <w:r>
        <w:rPr>
          <w:rFonts w:ascii="Times New Roman" w:hAnsi="Times New Roman" w:eastAsiaTheme="minorEastAsia"/>
          <w:color w:val="auto"/>
          <w:sz w:val="23"/>
          <w:szCs w:val="23"/>
          <w:highlight w:val="none"/>
        </w:rPr>
        <w:t>经甲方对合同结算款审核完毕后【</w:t>
      </w:r>
      <w:r>
        <w:rPr>
          <w:rFonts w:hint="eastAsia"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rPr>
        <w:t>】个工作日内，甲方支付合同总金额的【</w:t>
      </w:r>
      <w:r>
        <w:rPr>
          <w:rFonts w:hint="eastAsia" w:ascii="Times New Roman" w:hAnsi="Times New Roman" w:eastAsiaTheme="minorEastAsia"/>
          <w:color w:val="auto"/>
          <w:sz w:val="23"/>
          <w:szCs w:val="23"/>
          <w:highlight w:val="none"/>
        </w:rPr>
        <w:t>95</w:t>
      </w:r>
      <w:r>
        <w:rPr>
          <w:rFonts w:ascii="Times New Roman" w:hAnsi="Times New Roman" w:eastAsiaTheme="minorEastAsia"/>
          <w:color w:val="auto"/>
          <w:sz w:val="23"/>
          <w:szCs w:val="23"/>
          <w:highlight w:val="none"/>
        </w:rPr>
        <w:t>】%至乙方指定账户</w:t>
      </w:r>
      <w:r>
        <w:rPr>
          <w:rFonts w:hint="eastAsia" w:ascii="Times New Roman" w:hAnsi="Times New Roman" w:eastAsiaTheme="minorEastAsia"/>
          <w:color w:val="auto"/>
          <w:sz w:val="23"/>
          <w:szCs w:val="23"/>
          <w:highlight w:val="none"/>
        </w:rPr>
        <w:t>。</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7.2.2 质量保证金为合同总金额的【</w:t>
      </w:r>
      <w:r>
        <w:rPr>
          <w:rFonts w:hint="eastAsia" w:ascii="Times New Roman" w:hAnsi="Times New Roman" w:eastAsiaTheme="minorEastAsia"/>
          <w:color w:val="auto"/>
          <w:sz w:val="23"/>
          <w:szCs w:val="23"/>
          <w:highlight w:val="none"/>
        </w:rPr>
        <w:t>5</w:t>
      </w:r>
      <w:r>
        <w:rPr>
          <w:rFonts w:ascii="Times New Roman" w:hAnsi="Times New Roman" w:eastAsiaTheme="minorEastAsia"/>
          <w:color w:val="auto"/>
          <w:sz w:val="23"/>
          <w:szCs w:val="23"/>
          <w:highlight w:val="none"/>
        </w:rPr>
        <w:t>】%，于</w:t>
      </w:r>
      <w:r>
        <w:rPr>
          <w:rFonts w:hint="eastAsia" w:ascii="Times New Roman" w:hAnsi="Times New Roman" w:eastAsiaTheme="minorEastAsia"/>
          <w:color w:val="auto"/>
          <w:sz w:val="23"/>
          <w:szCs w:val="23"/>
          <w:highlight w:val="none"/>
        </w:rPr>
        <w:t>质保期</w:t>
      </w:r>
      <w:r>
        <w:rPr>
          <w:rFonts w:ascii="Times New Roman" w:hAnsi="Times New Roman" w:eastAsiaTheme="minorEastAsia"/>
          <w:color w:val="auto"/>
          <w:sz w:val="23"/>
          <w:szCs w:val="23"/>
          <w:highlight w:val="none"/>
        </w:rPr>
        <w:t>满且由甲方确认乙方</w:t>
      </w:r>
      <w:r>
        <w:rPr>
          <w:rFonts w:hint="eastAsia" w:ascii="Times New Roman" w:hAnsi="Times New Roman" w:eastAsiaTheme="minorEastAsia"/>
          <w:color w:val="auto"/>
          <w:sz w:val="23"/>
          <w:szCs w:val="23"/>
          <w:highlight w:val="none"/>
        </w:rPr>
        <w:t>已经履行完毕且保修义务</w:t>
      </w:r>
      <w:r>
        <w:rPr>
          <w:rFonts w:ascii="Times New Roman" w:hAnsi="Times New Roman" w:eastAsiaTheme="minorEastAsia"/>
          <w:color w:val="auto"/>
          <w:sz w:val="23"/>
          <w:szCs w:val="23"/>
          <w:highlight w:val="none"/>
        </w:rPr>
        <w:t>不存在任何违约情形后【</w:t>
      </w:r>
      <w:r>
        <w:rPr>
          <w:rFonts w:hint="eastAsia"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rPr>
        <w:t>】工作日内一并无息支付。</w:t>
      </w:r>
      <w:r>
        <w:rPr>
          <w:rFonts w:ascii="Times New Roman" w:hAnsi="Times New Roman" w:eastAsiaTheme="minorEastAsia"/>
          <w:color w:val="auto"/>
          <w:sz w:val="23"/>
          <w:szCs w:val="23"/>
          <w:highlight w:val="none"/>
        </w:rPr>
        <w:tab/>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7.2.3 乙方遵守本合同约定以及附件所列各项合规管理要求是甲方支付本合同项下货款的必要前提，否则甲方有权暂缓付款，并要求乙方承担相应的违约责任。</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八、免费质保期及服务内容</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8.1乙方应为货物提供【</w:t>
      </w:r>
      <w:r>
        <w:rPr>
          <w:rFonts w:hint="eastAsia" w:ascii="Times New Roman" w:hAnsi="Times New Roman" w:eastAsiaTheme="minorEastAsia"/>
          <w:color w:val="auto"/>
          <w:sz w:val="23"/>
          <w:szCs w:val="23"/>
          <w:highlight w:val="none"/>
        </w:rPr>
        <w:t>12</w:t>
      </w:r>
      <w:r>
        <w:rPr>
          <w:rFonts w:ascii="Times New Roman" w:hAnsi="Times New Roman" w:eastAsiaTheme="minorEastAsia"/>
          <w:color w:val="auto"/>
          <w:sz w:val="23"/>
          <w:szCs w:val="23"/>
          <w:highlight w:val="none"/>
        </w:rPr>
        <w:t>】个月的免费质保期，自甲方签署验收合格确认书之日起计算。免费质保期内产生的工时费、零部件费等</w:t>
      </w:r>
      <w:r>
        <w:rPr>
          <w:rFonts w:hint="eastAsia" w:ascii="Times New Roman" w:hAnsi="Times New Roman" w:eastAsiaTheme="minorEastAsia"/>
          <w:color w:val="auto"/>
          <w:sz w:val="23"/>
          <w:szCs w:val="23"/>
          <w:highlight w:val="none"/>
        </w:rPr>
        <w:t>维修</w:t>
      </w:r>
      <w:r>
        <w:rPr>
          <w:rFonts w:ascii="Times New Roman" w:hAnsi="Times New Roman" w:eastAsiaTheme="minorEastAsia"/>
          <w:color w:val="auto"/>
          <w:sz w:val="23"/>
          <w:szCs w:val="23"/>
          <w:highlight w:val="none"/>
        </w:rPr>
        <w:t>费用均由乙方承担。</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8.2 免费质保期内由于非甲方原因发生的故障或损坏，乙方免费提供维修和备件直至货物性能、状态等达到</w:t>
      </w:r>
      <w:r>
        <w:rPr>
          <w:rFonts w:hint="eastAsia" w:ascii="Times New Roman" w:hAnsi="Times New Roman" w:eastAsiaTheme="minorEastAsia"/>
          <w:color w:val="auto"/>
          <w:sz w:val="23"/>
          <w:szCs w:val="23"/>
          <w:highlight w:val="none"/>
        </w:rPr>
        <w:t>合同约定</w:t>
      </w:r>
      <w:r>
        <w:rPr>
          <w:rFonts w:ascii="Times New Roman" w:hAnsi="Times New Roman" w:eastAsiaTheme="minorEastAsia"/>
          <w:color w:val="auto"/>
          <w:sz w:val="23"/>
          <w:szCs w:val="23"/>
          <w:highlight w:val="none"/>
        </w:rPr>
        <w:t>标准，可以正常安全使用为止，免费质保期自货物达到正常标准之日</w:t>
      </w:r>
      <w:r>
        <w:rPr>
          <w:rFonts w:hint="eastAsia" w:ascii="Times New Roman" w:hAnsi="Times New Roman" w:eastAsiaTheme="minorEastAsia"/>
          <w:color w:val="auto"/>
          <w:sz w:val="23"/>
          <w:szCs w:val="23"/>
          <w:highlight w:val="none"/>
        </w:rPr>
        <w:t>起</w:t>
      </w:r>
      <w:r>
        <w:rPr>
          <w:rFonts w:ascii="Times New Roman" w:hAnsi="Times New Roman" w:eastAsiaTheme="minorEastAsia"/>
          <w:color w:val="auto"/>
          <w:sz w:val="23"/>
          <w:szCs w:val="23"/>
          <w:highlight w:val="none"/>
        </w:rPr>
        <w:t>重新计算。如无法修复，乙方应负责免费更换或由甲方退还乙方所供货物，乙方退还甲方支付的相应的货款，同时应承担因该货物而产生的费用以及由此给甲方造成的损失。</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8.3 在免费质保期内，并委派维修人员在接到报修通知后【</w:t>
      </w:r>
      <w:r>
        <w:rPr>
          <w:rFonts w:hint="eastAsia" w:ascii="Times New Roman" w:hAnsi="Times New Roman" w:eastAsiaTheme="minorEastAsia"/>
          <w:color w:val="auto"/>
          <w:sz w:val="23"/>
          <w:szCs w:val="23"/>
          <w:highlight w:val="none"/>
        </w:rPr>
        <w:t>24</w:t>
      </w:r>
      <w:r>
        <w:rPr>
          <w:rFonts w:ascii="Times New Roman" w:hAnsi="Times New Roman" w:eastAsiaTheme="minorEastAsia"/>
          <w:color w:val="auto"/>
          <w:sz w:val="23"/>
          <w:szCs w:val="23"/>
          <w:highlight w:val="none"/>
        </w:rPr>
        <w:t>】小时内赶到甲方指定地点进行维修，直到货物恢复正常。</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8.4 免费质保期届满的【</w:t>
      </w:r>
      <w:r>
        <w:rPr>
          <w:rFonts w:hint="eastAsia" w:ascii="Times New Roman" w:hAnsi="Times New Roman" w:eastAsiaTheme="minorEastAsia"/>
          <w:color w:val="auto"/>
          <w:sz w:val="23"/>
          <w:szCs w:val="23"/>
          <w:highlight w:val="none"/>
        </w:rPr>
        <w:t>30</w:t>
      </w:r>
      <w:r>
        <w:rPr>
          <w:rFonts w:ascii="Times New Roman" w:hAnsi="Times New Roman" w:eastAsiaTheme="minorEastAsia"/>
          <w:color w:val="auto"/>
          <w:sz w:val="23"/>
          <w:szCs w:val="23"/>
          <w:highlight w:val="none"/>
        </w:rPr>
        <w:t>】日前，乙方负责对货物进行一次全面的检修和维护，并提交甲方验收。甲方验收认可并不免除乙方对于验收认可后发生的但尚在免费质保期内的货物故障或损坏的维修、退换货义务。</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九、有关货物的保证</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9.1 乙方保证其所供应的货物符合</w:t>
      </w:r>
      <w:r>
        <w:rPr>
          <w:rFonts w:hint="eastAsia" w:ascii="Times New Roman" w:hAnsi="Times New Roman" w:eastAsiaTheme="minorEastAsia"/>
          <w:color w:val="auto"/>
          <w:sz w:val="23"/>
          <w:szCs w:val="23"/>
          <w:highlight w:val="none"/>
        </w:rPr>
        <w:t>有关法律法规规定以及本合同约定的</w:t>
      </w:r>
      <w:r>
        <w:rPr>
          <w:rFonts w:ascii="Times New Roman" w:hAnsi="Times New Roman" w:eastAsiaTheme="minorEastAsia"/>
          <w:color w:val="auto"/>
          <w:sz w:val="23"/>
          <w:szCs w:val="23"/>
          <w:highlight w:val="none"/>
        </w:rPr>
        <w:t>相关货物质量标准，不存在任何质量瑕疵或因质量瑕疵而导致的安全隐患，且为未经使用的全新</w:t>
      </w:r>
      <w:r>
        <w:rPr>
          <w:rFonts w:ascii="Times New Roman" w:hAnsi="Times New Roman" w:eastAsiaTheme="minorEastAsia"/>
          <w:color w:val="auto"/>
          <w:sz w:val="23"/>
          <w:szCs w:val="23"/>
          <w:highlight w:val="none"/>
          <w:lang w:eastAsia="zh-Hans"/>
        </w:rPr>
        <w:t>原厂正品</w:t>
      </w:r>
      <w:r>
        <w:rPr>
          <w:rFonts w:ascii="Times New Roman" w:hAnsi="Times New Roman" w:eastAsiaTheme="minorEastAsia"/>
          <w:color w:val="auto"/>
          <w:sz w:val="23"/>
          <w:szCs w:val="23"/>
          <w:highlight w:val="none"/>
        </w:rPr>
        <w:t>货物。若乙方提供的货物属于质量伪劣货物或者假冒货物或者乙方存在欺诈甲方的情况的，乙方应向甲方承担由此给甲方造成的损失。</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十、转包或转让</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auto"/>
          <w:sz w:val="23"/>
          <w:szCs w:val="23"/>
          <w:highlight w:val="none"/>
        </w:rPr>
        <w:t>10</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的违约金。</w:t>
      </w:r>
      <w:r>
        <w:rPr>
          <w:rFonts w:hint="eastAsia" w:ascii="Times New Roman" w:hAnsi="Times New Roman" w:eastAsiaTheme="minorEastAsia"/>
          <w:color w:val="auto"/>
          <w:sz w:val="23"/>
          <w:szCs w:val="23"/>
          <w:highlight w:val="none"/>
        </w:rPr>
        <w:t>经甲方同意的转让、分包和转包，由乙方对第三方的合同义务、合规义务承担连带责任。</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十一、违约责任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11.1 甲方无故逾期支付货款的,甲方应按逾期付款总额每日【</w:t>
      </w:r>
      <w:r>
        <w:rPr>
          <w:rFonts w:hint="eastAsia" w:ascii="Times New Roman" w:hAnsi="Times New Roman" w:eastAsiaTheme="minorEastAsia"/>
          <w:color w:val="auto"/>
          <w:sz w:val="23"/>
          <w:szCs w:val="23"/>
          <w:highlight w:val="none"/>
        </w:rPr>
        <w:t>0.1</w:t>
      </w:r>
      <w:r>
        <w:rPr>
          <w:rFonts w:ascii="Times New Roman" w:hAnsi="Times New Roman" w:eastAsiaTheme="minorEastAsia"/>
          <w:color w:val="auto"/>
          <w:sz w:val="23"/>
          <w:szCs w:val="23"/>
          <w:highlight w:val="none"/>
        </w:rPr>
        <w:t>】%向乙方支付违约金，但所支付的违约金合计不超过本合同总金额。</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11.2 乙方逾期交付货物或技术资料的，乙方应按合同总金额每日【</w:t>
      </w:r>
      <w:r>
        <w:rPr>
          <w:rFonts w:hint="eastAsia" w:ascii="Times New Roman" w:hAnsi="Times New Roman" w:eastAsiaTheme="minorEastAsia"/>
          <w:color w:val="auto"/>
          <w:sz w:val="23"/>
          <w:szCs w:val="23"/>
          <w:highlight w:val="none"/>
        </w:rPr>
        <w:t>0.1</w:t>
      </w:r>
      <w:r>
        <w:rPr>
          <w:rFonts w:ascii="Times New Roman" w:hAnsi="Times New Roman" w:eastAsiaTheme="minorEastAsia"/>
          <w:color w:val="auto"/>
          <w:sz w:val="23"/>
          <w:szCs w:val="23"/>
          <w:highlight w:val="none"/>
        </w:rPr>
        <w:t>】%向甲方支付违约金，甲方有权从应付货款中扣除；逾期</w:t>
      </w:r>
      <w:r>
        <w:rPr>
          <w:rFonts w:hint="eastAsia" w:ascii="Times New Roman" w:hAnsi="Times New Roman" w:eastAsiaTheme="minorEastAsia"/>
          <w:color w:val="auto"/>
          <w:sz w:val="23"/>
          <w:szCs w:val="23"/>
          <w:highlight w:val="none"/>
        </w:rPr>
        <w:t>达</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rPr>
        <w:t xml:space="preserve">】日的，甲方有权解除本合同，并要求乙方按前述日计标准支付违约金；如造成甲方损失超过上述违约金的，超出部分由乙方继续承担赔偿责任。 </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auto"/>
          <w:sz w:val="23"/>
          <w:szCs w:val="23"/>
          <w:highlight w:val="none"/>
        </w:rPr>
        <w:t>10</w:t>
      </w:r>
      <w:r>
        <w:rPr>
          <w:rFonts w:ascii="Times New Roman" w:hAnsi="Times New Roman" w:eastAsiaTheme="minorEastAsia"/>
          <w:color w:val="auto"/>
          <w:sz w:val="23"/>
          <w:szCs w:val="23"/>
          <w:highlight w:val="none"/>
        </w:rPr>
        <w:t>】%的违约金。</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11.4 因乙方提供货物质量问题导致甲方或第三方人身、财产损害的，乙方须依法承担全部赔偿责任；如因该等损害导致甲方</w:t>
      </w:r>
      <w:r>
        <w:rPr>
          <w:rFonts w:hint="eastAsia" w:ascii="Times New Roman" w:hAnsi="Times New Roman" w:eastAsiaTheme="minorEastAsia"/>
          <w:color w:val="auto"/>
          <w:sz w:val="23"/>
          <w:szCs w:val="23"/>
          <w:highlight w:val="none"/>
        </w:rPr>
        <w:t>先行</w:t>
      </w:r>
      <w:r>
        <w:rPr>
          <w:rFonts w:ascii="Times New Roman" w:hAnsi="Times New Roman" w:eastAsiaTheme="minorEastAsia"/>
          <w:color w:val="auto"/>
          <w:sz w:val="23"/>
          <w:szCs w:val="23"/>
          <w:highlight w:val="none"/>
        </w:rPr>
        <w:t>向第三方承担赔偿责任的，乙方须在甲方赔偿范围内全额向甲方作出赔偿。</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auto"/>
          <w:sz w:val="23"/>
          <w:szCs w:val="23"/>
          <w:highlight w:val="none"/>
        </w:rPr>
        <w:t>同时，乙方须赔偿因此给甲方造成的包括但不限于停工、第三方索赔等损失；并且，甲方亦有权选择直接解除本合同，对货物进行退货。</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11.6</w:t>
      </w:r>
      <w:r>
        <w:rPr>
          <w:rFonts w:hint="eastAsia" w:ascii="Times New Roman" w:hAnsi="Times New Roman" w:eastAsiaTheme="minorEastAsia"/>
          <w:color w:val="auto"/>
          <w:sz w:val="23"/>
          <w:szCs w:val="23"/>
          <w:highlight w:val="none"/>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 xml:space="preserve">11.8 </w:t>
      </w:r>
      <w:r>
        <w:rPr>
          <w:rFonts w:ascii="Times New Roman" w:hAnsi="Times New Roman" w:eastAsiaTheme="minorEastAsia"/>
          <w:color w:val="auto"/>
          <w:sz w:val="23"/>
          <w:szCs w:val="23"/>
          <w:highlight w:val="none"/>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w:t>
      </w:r>
      <w:r>
        <w:rPr>
          <w:rFonts w:hint="eastAsia" w:ascii="Times New Roman" w:hAnsi="Times New Roman" w:eastAsiaTheme="minorEastAsia"/>
          <w:color w:val="auto"/>
          <w:sz w:val="23"/>
          <w:szCs w:val="23"/>
          <w:highlight w:val="none"/>
        </w:rPr>
        <w:t>9</w:t>
      </w:r>
      <w:r>
        <w:rPr>
          <w:rFonts w:ascii="Times New Roman" w:hAnsi="Times New Roman" w:eastAsiaTheme="minorEastAsia"/>
          <w:color w:val="auto"/>
          <w:sz w:val="23"/>
          <w:szCs w:val="23"/>
          <w:highlight w:val="none"/>
        </w:rPr>
        <w:t xml:space="preserve"> 对于本合同项下乙方应支付的赔偿款或违约金，甲方有权优先从履约</w:t>
      </w:r>
      <w:r>
        <w:rPr>
          <w:rFonts w:hint="eastAsia" w:ascii="Times New Roman" w:hAnsi="Times New Roman" w:eastAsiaTheme="minorEastAsia"/>
          <w:color w:val="auto"/>
          <w:sz w:val="23"/>
          <w:szCs w:val="23"/>
          <w:highlight w:val="none"/>
        </w:rPr>
        <w:t>担保</w:t>
      </w:r>
      <w:r>
        <w:rPr>
          <w:rFonts w:ascii="Times New Roman" w:hAnsi="Times New Roman" w:eastAsiaTheme="minorEastAsia"/>
          <w:color w:val="auto"/>
          <w:sz w:val="23"/>
          <w:szCs w:val="23"/>
          <w:highlight w:val="none"/>
        </w:rPr>
        <w:t>、质保金或应付货款中直接扣除，仍不足的部分，甲方有权继续向乙方追偿。</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十二、不可抗力</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12.1 在合同有效期内，任何一方因不可抗力事件导致不能履行合同，应在不可抗力</w:t>
      </w:r>
      <w:r>
        <w:rPr>
          <w:rFonts w:hint="eastAsia" w:ascii="Times New Roman" w:hAnsi="Times New Roman" w:eastAsiaTheme="minorEastAsia"/>
          <w:color w:val="auto"/>
          <w:sz w:val="23"/>
          <w:szCs w:val="23"/>
          <w:highlight w:val="none"/>
        </w:rPr>
        <w:t>事件</w:t>
      </w:r>
      <w:r>
        <w:rPr>
          <w:rFonts w:ascii="Times New Roman" w:hAnsi="Times New Roman" w:eastAsiaTheme="minorEastAsia"/>
          <w:color w:val="auto"/>
          <w:sz w:val="23"/>
          <w:szCs w:val="23"/>
          <w:highlight w:val="none"/>
        </w:rPr>
        <w:t>发生后立即通知另一方，并</w:t>
      </w:r>
      <w:r>
        <w:rPr>
          <w:rFonts w:ascii="Times New Roman" w:hAnsi="Times New Roman" w:eastAsiaTheme="minorEastAsia"/>
          <w:color w:val="auto"/>
          <w:sz w:val="23"/>
          <w:szCs w:val="23"/>
          <w:highlight w:val="none"/>
          <w:lang w:eastAsia="zh-Hans"/>
        </w:rPr>
        <w:t>于事件发生之日起【</w:t>
      </w:r>
      <w:r>
        <w:rPr>
          <w:rFonts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lang w:eastAsia="zh-Hans"/>
        </w:rPr>
        <w:t>】日内向对方</w:t>
      </w:r>
      <w:r>
        <w:rPr>
          <w:rFonts w:ascii="Times New Roman" w:hAnsi="Times New Roman" w:eastAsiaTheme="minorEastAsia"/>
          <w:color w:val="auto"/>
          <w:sz w:val="23"/>
          <w:szCs w:val="23"/>
          <w:highlight w:val="none"/>
        </w:rPr>
        <w:t>寄送有关官方权威机构出具的证明，双方应根据不可抗力的影响程度协商确定变更或解除本合同。</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十三、争议解决</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13.1 双方在执行合同中所发生的一切争议，应通过协商解决。如协商不成，由甲方所在地的人民法院管辖审理。</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十四、</w:t>
      </w:r>
      <w:r>
        <w:rPr>
          <w:rFonts w:hint="eastAsia" w:ascii="Times New Roman" w:hAnsi="Times New Roman" w:eastAsiaTheme="minorEastAsia"/>
          <w:b/>
          <w:color w:val="auto"/>
          <w:sz w:val="23"/>
          <w:szCs w:val="23"/>
          <w:highlight w:val="none"/>
        </w:rPr>
        <w:t>通知</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本合同项下的所有通知、请求、主张、要求及其他通信均须采用书面形式以中文语言发出。</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 xml:space="preserve">.2 </w:t>
      </w:r>
      <w:r>
        <w:rPr>
          <w:rFonts w:hint="eastAsia" w:ascii="Times New Roman" w:hAnsi="Times New Roman" w:eastAsiaTheme="minorEastAsia"/>
          <w:color w:val="auto"/>
          <w:sz w:val="23"/>
          <w:szCs w:val="23"/>
          <w:highlight w:val="none"/>
        </w:rPr>
        <w:t>如任一方变更联系方式，应按照以上方式向另一方发出书面通知，否则上述地址认为有效送达地址。</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 xml:space="preserve">.3 </w:t>
      </w:r>
      <w:r>
        <w:rPr>
          <w:rFonts w:hint="eastAsia" w:ascii="Times New Roman" w:hAnsi="Times New Roman" w:eastAsiaTheme="minorEastAsia"/>
          <w:color w:val="auto"/>
          <w:sz w:val="23"/>
          <w:szCs w:val="23"/>
          <w:highlight w:val="none"/>
        </w:rPr>
        <w:t>按照本条款发出的通知，在以下时间视为已被收件方收到：</w:t>
      </w:r>
      <w:r>
        <w:rPr>
          <w:rFonts w:ascii="Times New Roman" w:hAnsi="Times New Roman" w:eastAsiaTheme="minorEastAsia"/>
          <w:color w:val="auto"/>
          <w:sz w:val="23"/>
          <w:szCs w:val="23"/>
          <w:highlight w:val="none"/>
        </w:rPr>
        <w:t xml:space="preserve">(i) </w:t>
      </w:r>
      <w:r>
        <w:rPr>
          <w:rFonts w:hint="eastAsia" w:ascii="Times New Roman" w:hAnsi="Times New Roman" w:eastAsiaTheme="minorEastAsia"/>
          <w:color w:val="auto"/>
          <w:sz w:val="23"/>
          <w:szCs w:val="23"/>
          <w:highlight w:val="none"/>
        </w:rPr>
        <w:t>以电子邮件发出的通知，在发送之日的下一个工作日被视为已收到；或</w:t>
      </w:r>
      <w:r>
        <w:rPr>
          <w:rFonts w:ascii="Times New Roman" w:hAnsi="Times New Roman" w:eastAsiaTheme="minorEastAsia"/>
          <w:color w:val="auto"/>
          <w:sz w:val="23"/>
          <w:szCs w:val="23"/>
          <w:highlight w:val="none"/>
        </w:rPr>
        <w:t xml:space="preserve"> (ii) </w:t>
      </w:r>
      <w:r>
        <w:rPr>
          <w:rFonts w:hint="eastAsia" w:ascii="Times New Roman" w:hAnsi="Times New Roman" w:eastAsiaTheme="minorEastAsia"/>
          <w:color w:val="auto"/>
          <w:sz w:val="23"/>
          <w:szCs w:val="23"/>
          <w:highlight w:val="none"/>
        </w:rPr>
        <w:t>以快递发出的通知，在发送之日后的第三个工作日被视为已收到。</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4</w:t>
      </w:r>
      <w:r>
        <w:rPr>
          <w:rFonts w:ascii="Times New Roman" w:hAnsi="Times New Roman" w:eastAsiaTheme="minorEastAsia"/>
          <w:color w:val="auto"/>
          <w:sz w:val="23"/>
          <w:szCs w:val="23"/>
          <w:highlight w:val="none"/>
        </w:rPr>
        <w:t xml:space="preserve">.4 </w:t>
      </w:r>
      <w:r>
        <w:rPr>
          <w:rFonts w:hint="eastAsia" w:ascii="Times New Roman" w:hAnsi="Times New Roman" w:eastAsiaTheme="minorEastAsia"/>
          <w:color w:val="auto"/>
          <w:sz w:val="23"/>
          <w:szCs w:val="23"/>
          <w:highlight w:val="none"/>
        </w:rPr>
        <w:t>上述地址适用于本合同项下相关司法文书的送达。</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hint="eastAsia" w:ascii="Times New Roman" w:hAnsi="Times New Roman" w:eastAsiaTheme="minorEastAsia"/>
          <w:b/>
          <w:color w:val="auto"/>
          <w:sz w:val="23"/>
          <w:szCs w:val="23"/>
          <w:highlight w:val="none"/>
        </w:rPr>
        <w:t>十五、</w:t>
      </w:r>
      <w:r>
        <w:rPr>
          <w:rFonts w:ascii="Times New Roman" w:hAnsi="Times New Roman" w:eastAsiaTheme="minorEastAsia"/>
          <w:b/>
          <w:color w:val="auto"/>
          <w:sz w:val="23"/>
          <w:szCs w:val="23"/>
          <w:highlight w:val="none"/>
        </w:rPr>
        <w:t>合同组成</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15.1 本合同文件包括：（1）本合同及附件；（2）中标通知书；（3）招标文件；（4）投标文件。如上述文件内容不一致的，按上述顺序进行解释。</w:t>
      </w:r>
    </w:p>
    <w:p>
      <w:pPr>
        <w:pageBreakBefore w:val="0"/>
        <w:kinsoku/>
        <w:wordWrap/>
        <w:topLinePunct w:val="0"/>
        <w:bidi w:val="0"/>
        <w:adjustRightInd w:val="0"/>
        <w:snapToGrid w:val="0"/>
        <w:spacing w:beforeAutospacing="0" w:afterAutospacing="0" w:line="240" w:lineRule="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w:t>
      </w:r>
      <w:r>
        <w:rPr>
          <w:rFonts w:hint="eastAsia" w:ascii="Times New Roman" w:hAnsi="Times New Roman" w:eastAsiaTheme="minorEastAsia"/>
          <w:b/>
          <w:color w:val="auto"/>
          <w:sz w:val="23"/>
          <w:szCs w:val="23"/>
          <w:highlight w:val="none"/>
        </w:rPr>
        <w:t>六</w:t>
      </w:r>
      <w:r>
        <w:rPr>
          <w:rFonts w:ascii="Times New Roman" w:hAnsi="Times New Roman" w:eastAsiaTheme="minorEastAsia"/>
          <w:b/>
          <w:color w:val="auto"/>
          <w:sz w:val="23"/>
          <w:szCs w:val="23"/>
          <w:highlight w:val="none"/>
        </w:rPr>
        <w:t>、合同生效及其它</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16.1 合同经双方法定代表人或授权代表签字（包含签章）并加盖单位公章或者合同章之日起生效。</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16.2 本合同未尽事宜，双方可签订补充协议予以确定。补充协议与本合同具有同等法律效力。</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16.3 本合同所订一切条款，未经双方书面确认，任何一方不得擅自变更或者修改。</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 本合同连同附件一式【伍】份，甲方持【叁】份，乙方持【贰】份，具有同等法律效力。本合同附件包括：</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16.4.1 保密承诺书</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16.4.2 廉洁承诺书</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（以下</w:t>
      </w:r>
      <w:r>
        <w:rPr>
          <w:rFonts w:hint="eastAsia" w:ascii="Times New Roman" w:hAnsi="Times New Roman" w:eastAsiaTheme="minorEastAsia"/>
          <w:color w:val="auto"/>
          <w:sz w:val="23"/>
          <w:szCs w:val="23"/>
          <w:highlight w:val="none"/>
          <w:lang w:eastAsia="zh-Hans"/>
        </w:rPr>
        <w:t>无正文</w:t>
      </w:r>
      <w:r>
        <w:rPr>
          <w:rFonts w:hint="eastAsia" w:ascii="Times New Roman" w:hAnsi="Times New Roman" w:eastAsiaTheme="minorEastAsia"/>
          <w:color w:val="auto"/>
          <w:sz w:val="23"/>
          <w:szCs w:val="23"/>
          <w:highlight w:val="none"/>
        </w:rPr>
        <w:t>）</w:t>
      </w:r>
    </w:p>
    <w:p>
      <w:pPr>
        <w:pageBreakBefore w:val="0"/>
        <w:widowControl/>
        <w:kinsoku/>
        <w:wordWrap/>
        <w:topLinePunct w:val="0"/>
        <w:bidi w:val="0"/>
        <w:spacing w:beforeAutospacing="0" w:afterAutospacing="0" w:line="240" w:lineRule="auto"/>
        <w:jc w:val="left"/>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pageBreakBefore w:val="0"/>
        <w:tabs>
          <w:tab w:val="right" w:pos="8306"/>
        </w:tabs>
        <w:kinsoku/>
        <w:wordWrap/>
        <w:topLinePunct w:val="0"/>
        <w:bidi w:val="0"/>
        <w:adjustRightInd w:val="0"/>
        <w:snapToGrid w:val="0"/>
        <w:spacing w:beforeAutospacing="0" w:afterAutospacing="0" w:line="24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（本页为签署页）</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3"/>
        <w:gridCol w:w="3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甲方：</w:t>
            </w:r>
            <w:r>
              <w:rPr>
                <w:rFonts w:hint="eastAsia" w:ascii="Times New Roman" w:hAnsi="Times New Roman" w:eastAsiaTheme="minorEastAsia"/>
                <w:color w:val="auto"/>
                <w:sz w:val="28"/>
                <w:szCs w:val="28"/>
                <w:highlight w:val="none"/>
              </w:rPr>
              <w:t>杭州萧山国际机场有限公司</w:t>
            </w:r>
          </w:p>
        </w:tc>
        <w:tc>
          <w:tcPr>
            <w:tcW w:w="393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地址：</w:t>
            </w:r>
            <w:r>
              <w:rPr>
                <w:rFonts w:hint="eastAsia" w:ascii="Times New Roman" w:hAnsi="Times New Roman" w:eastAsiaTheme="minorEastAsia"/>
                <w:color w:val="auto"/>
                <w:sz w:val="28"/>
                <w:szCs w:val="28"/>
                <w:highlight w:val="none"/>
              </w:rPr>
              <w:t>杭州萧山国际机场内</w:t>
            </w:r>
          </w:p>
        </w:tc>
        <w:tc>
          <w:tcPr>
            <w:tcW w:w="393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法定代表人：</w:t>
            </w:r>
          </w:p>
        </w:tc>
        <w:tc>
          <w:tcPr>
            <w:tcW w:w="393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 xml:space="preserve">或  </w:t>
            </w:r>
          </w:p>
        </w:tc>
        <w:tc>
          <w:tcPr>
            <w:tcW w:w="393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授权代表：</w:t>
            </w:r>
          </w:p>
        </w:tc>
        <w:tc>
          <w:tcPr>
            <w:tcW w:w="393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签字日期：</w:t>
            </w:r>
          </w:p>
        </w:tc>
        <w:tc>
          <w:tcPr>
            <w:tcW w:w="3933" w:type="dxa"/>
          </w:tcPr>
          <w:p>
            <w:pPr>
              <w:pageBreakBefore w:val="0"/>
              <w:kinsoku/>
              <w:wordWrap/>
              <w:topLinePunct w:val="0"/>
              <w:bidi w:val="0"/>
              <w:spacing w:beforeAutospacing="0" w:afterAutospacing="0" w:line="240" w:lineRule="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签字日期：</w:t>
            </w:r>
          </w:p>
        </w:tc>
      </w:tr>
    </w:tbl>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line="240" w:lineRule="auto"/>
        <w:rPr>
          <w:rFonts w:hint="eastAsia" w:ascii="黑体" w:hAnsi="黑体" w:eastAsia="黑体" w:cs="黑体"/>
          <w:color w:val="auto"/>
          <w:sz w:val="32"/>
          <w:szCs w:val="32"/>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bookmarkStart w:id="32" w:name="_Hlk126741040"/>
      <w:bookmarkStart w:id="33" w:name="_Toc19698501"/>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hint="eastAsia" w:ascii="Times New Roman" w:hAnsi="Times New Roman" w:eastAsiaTheme="minorEastAsia"/>
          <w:color w:val="auto"/>
          <w:sz w:val="23"/>
          <w:szCs w:val="23"/>
          <w:highlight w:val="none"/>
        </w:rPr>
      </w:pPr>
    </w:p>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附件1：保密承诺书</w:t>
      </w:r>
    </w:p>
    <w:bookmarkEnd w:id="32"/>
    <w:p>
      <w:pPr>
        <w:pageBreakBefore w:val="0"/>
        <w:kinsoku/>
        <w:wordWrap/>
        <w:topLinePunct w:val="0"/>
        <w:bidi w:val="0"/>
        <w:adjustRightInd w:val="0"/>
        <w:snapToGrid w:val="0"/>
        <w:spacing w:beforeAutospacing="0" w:afterAutospacing="0" w:line="240" w:lineRule="auto"/>
        <w:jc w:val="center"/>
        <w:rPr>
          <w:rFonts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保密承诺书</w:t>
      </w:r>
    </w:p>
    <w:p>
      <w:pPr>
        <w:pStyle w:val="5"/>
        <w:pageBreakBefore w:val="0"/>
        <w:kinsoku/>
        <w:wordWrap/>
        <w:topLinePunct w:val="0"/>
        <w:bidi w:val="0"/>
        <w:spacing w:before="0" w:beforeAutospacing="0" w:after="0" w:afterAutospacing="0" w:line="240" w:lineRule="auto"/>
        <w:rPr>
          <w:color w:val="auto"/>
          <w:highlight w:val="none"/>
        </w:rPr>
      </w:pP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【杭州萧山国际机场有限公司 】（以下简称“贵司”）：</w:t>
      </w: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鉴于我司与贵司拟订立《【杭州萧山国际机场</w:t>
      </w:r>
      <w:r>
        <w:rPr>
          <w:rFonts w:hint="eastAsia" w:ascii="Times New Roman" w:hAnsi="Times New Roman" w:eastAsiaTheme="minorEastAsia"/>
          <w:color w:val="auto"/>
          <w:sz w:val="23"/>
          <w:szCs w:val="23"/>
          <w:highlight w:val="none"/>
          <w:lang w:val="en-US" w:eastAsia="zh-CN"/>
        </w:rPr>
        <w:t>供水站、航空器污水站等场所药剂采购</w:t>
      </w:r>
      <w:r>
        <w:rPr>
          <w:rFonts w:hint="eastAsia" w:ascii="Times New Roman" w:hAnsi="Times New Roman" w:eastAsiaTheme="minorEastAsia"/>
          <w:color w:val="auto"/>
          <w:sz w:val="23"/>
          <w:szCs w:val="23"/>
          <w:highlight w:val="none"/>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一、保密信息的范围</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二、保密承诺</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除法律规定或双方另有约定外，未经贵司书面同意，我司不得将贵司的保密信息泄露给任何第三方。</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三、保密信息的返还及处理</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四、保密期限</w:t>
      </w: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我司的保密义务自我司获知贵司保密信息之日起至该等保密信息被合法公开之日止。</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五、违约责任</w:t>
      </w: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如违反</w:t>
      </w: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贵司有权要求我司立即停止侵权和进一步的对外泄露或滥用，并要求我司采取其他合理的补救措施，并有权终止贵司与我司双方正在执行的其他合同，而贵司无需对此承担任何责任。除此之外，贵司有权扣除合同金额10%作为违反保密承诺的</w:t>
      </w:r>
      <w:r>
        <w:rPr>
          <w:rFonts w:ascii="Times New Roman" w:hAnsi="Times New Roman" w:eastAsiaTheme="minorEastAsia"/>
          <w:color w:val="auto"/>
          <w:sz w:val="23"/>
          <w:szCs w:val="23"/>
          <w:highlight w:val="none"/>
        </w:rPr>
        <w:t>违约金。如该违约金不足以弥补</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损失的</w:t>
      </w:r>
      <w:r>
        <w:rPr>
          <w:rFonts w:hint="eastAsia" w:ascii="Times New Roman" w:hAnsi="Times New Roman" w:eastAsiaTheme="minorEastAsia"/>
          <w:color w:val="auto"/>
          <w:sz w:val="23"/>
          <w:szCs w:val="23"/>
          <w:highlight w:val="none"/>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另行赔偿。</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有权通过法律途径对</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的违约行为追究法律责任。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六、争议解决</w:t>
      </w: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七、其他</w:t>
      </w: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经</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法定代表人或授权代表签字（包含签章）并加盖</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公章之日起生效。</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p>
    <w:p>
      <w:pPr>
        <w:pageBreakBefore w:val="0"/>
        <w:kinsoku/>
        <w:wordWrap/>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      】</w:t>
      </w:r>
    </w:p>
    <w:p>
      <w:pPr>
        <w:pageBreakBefore w:val="0"/>
        <w:kinsoku/>
        <w:wordWrap/>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      】</w:t>
      </w:r>
    </w:p>
    <w:p>
      <w:pPr>
        <w:pageBreakBefore w:val="0"/>
        <w:kinsoku/>
        <w:wordWrap/>
        <w:topLinePunct w:val="0"/>
        <w:bidi w:val="0"/>
        <w:adjustRightInd w:val="0"/>
        <w:snapToGrid w:val="0"/>
        <w:spacing w:beforeAutospacing="0" w:afterAutospacing="0" w:line="240" w:lineRule="auto"/>
        <w:jc w:val="right"/>
        <w:rPr>
          <w:rFonts w:ascii="Times New Roman" w:hAnsi="Times New Roman"/>
          <w:color w:val="auto"/>
          <w:sz w:val="23"/>
          <w:szCs w:val="23"/>
          <w:highlight w:val="none"/>
        </w:rPr>
      </w:pPr>
      <w:r>
        <w:rPr>
          <w:rFonts w:hint="eastAsia" w:ascii="Times New Roman" w:hAnsi="Times New Roman" w:eastAsiaTheme="minorEastAsia"/>
          <w:color w:val="auto"/>
          <w:sz w:val="23"/>
          <w:szCs w:val="23"/>
          <w:highlight w:val="none"/>
        </w:rPr>
        <w:t>日期：【      】</w:t>
      </w:r>
    </w:p>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p>
    <w:p>
      <w:pPr>
        <w:pageBreakBefore w:val="0"/>
        <w:widowControl/>
        <w:kinsoku/>
        <w:wordWrap/>
        <w:topLinePunct w:val="0"/>
        <w:bidi w:val="0"/>
        <w:spacing w:beforeAutospacing="0" w:afterAutospacing="0" w:line="240" w:lineRule="auto"/>
        <w:jc w:val="left"/>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pageBreakBefore w:val="0"/>
        <w:kinsoku/>
        <w:wordWrap/>
        <w:topLinePunct w:val="0"/>
        <w:bidi w:val="0"/>
        <w:spacing w:beforeAutospacing="0" w:afterAutospacing="0" w:line="240" w:lineRule="auto"/>
        <w:rPr>
          <w:rFonts w:ascii="Times New Roman" w:hAnsi="Times New Roman" w:eastAsiaTheme="minorEastAsia"/>
          <w:color w:val="auto"/>
          <w:sz w:val="23"/>
          <w:szCs w:val="23"/>
          <w:highlight w:val="none"/>
        </w:rPr>
      </w:pPr>
      <w:bookmarkStart w:id="34" w:name="_Hlk126741003"/>
      <w:r>
        <w:rPr>
          <w:rFonts w:hint="eastAsia" w:ascii="Times New Roman" w:hAnsi="Times New Roman" w:eastAsiaTheme="minorEastAsia"/>
          <w:color w:val="auto"/>
          <w:sz w:val="23"/>
          <w:szCs w:val="23"/>
          <w:highlight w:val="none"/>
        </w:rPr>
        <w:t>附件2：廉政承诺书</w:t>
      </w:r>
    </w:p>
    <w:bookmarkEnd w:id="34"/>
    <w:p>
      <w:pPr>
        <w:pageBreakBefore w:val="0"/>
        <w:kinsoku/>
        <w:wordWrap/>
        <w:topLinePunct w:val="0"/>
        <w:bidi w:val="0"/>
        <w:adjustRightInd w:val="0"/>
        <w:snapToGrid w:val="0"/>
        <w:spacing w:beforeAutospacing="0" w:afterAutospacing="0" w:line="240" w:lineRule="auto"/>
        <w:jc w:val="center"/>
        <w:rPr>
          <w:rFonts w:hint="eastAsia"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廉政承诺书</w:t>
      </w:r>
    </w:p>
    <w:p>
      <w:pPr>
        <w:pStyle w:val="5"/>
        <w:pageBreakBefore w:val="0"/>
        <w:kinsoku/>
        <w:wordWrap/>
        <w:topLinePunct w:val="0"/>
        <w:bidi w:val="0"/>
        <w:spacing w:before="0" w:after="0" w:line="240" w:lineRule="auto"/>
      </w:pP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w:t>
      </w:r>
      <w:r>
        <w:rPr>
          <w:rFonts w:hint="eastAsia" w:ascii="Times New Roman" w:hAnsi="Times New Roman" w:eastAsiaTheme="minorEastAsia"/>
          <w:bCs/>
          <w:color w:val="auto"/>
          <w:sz w:val="23"/>
          <w:szCs w:val="23"/>
          <w:highlight w:val="none"/>
        </w:rPr>
        <w:t>杭州萧山国际机场有限公司</w:t>
      </w:r>
      <w:r>
        <w:rPr>
          <w:rFonts w:ascii="Times New Roman" w:hAnsi="Times New Roman" w:eastAsiaTheme="minorEastAsia"/>
          <w:bCs/>
          <w:color w:val="auto"/>
          <w:sz w:val="23"/>
          <w:szCs w:val="23"/>
          <w:highlight w:val="none"/>
        </w:rPr>
        <w:t xml:space="preserve"> 】（以下简称“贵司”）：</w:t>
      </w: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鉴于：贵司与我司拟订立《【杭州萧山国际机场有限公司</w:t>
      </w:r>
      <w:r>
        <w:rPr>
          <w:rFonts w:hint="eastAsia" w:ascii="Times New Roman" w:hAnsi="Times New Roman" w:eastAsiaTheme="minorEastAsia"/>
          <w:color w:val="auto"/>
          <w:sz w:val="23"/>
          <w:szCs w:val="23"/>
          <w:highlight w:val="none"/>
          <w:lang w:val="en-US" w:eastAsia="zh-CN"/>
        </w:rPr>
        <w:t>供水站、航空器污水站等场所药剂采购项目</w:t>
      </w:r>
      <w:r>
        <w:rPr>
          <w:rFonts w:hint="eastAsia" w:ascii="Times New Roman" w:hAnsi="Times New Roman" w:eastAsiaTheme="minorEastAsia"/>
          <w:color w:val="auto"/>
          <w:sz w:val="23"/>
          <w:szCs w:val="23"/>
          <w:highlight w:val="none"/>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ageBreakBefore w:val="0"/>
        <w:numPr>
          <w:ilvl w:val="0"/>
          <w:numId w:val="2"/>
        </w:numPr>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廉政承诺</w:t>
      </w:r>
    </w:p>
    <w:p>
      <w:pPr>
        <w:pageBreakBefore w:val="0"/>
        <w:numPr>
          <w:ilvl w:val="1"/>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我司应严格遵守国家的法律法规和党的纪律以及行业的廉政建设规定，并组织宣传，形成浓厚的反腐倡廉氛围。</w:t>
      </w:r>
    </w:p>
    <w:p>
      <w:pPr>
        <w:pageBreakBefore w:val="0"/>
        <w:numPr>
          <w:ilvl w:val="1"/>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如贵司发现我司及我司工作人员有违反廉政规定的行为时，有义务提醒并有权利制止，必要时有权向我司上级主管部门反映或向当地纪律监察部门举报（我司纪检监察部门举报电话：【0571-86661113】）。</w:t>
      </w:r>
    </w:p>
    <w:p>
      <w:pPr>
        <w:pageBreakBefore w:val="0"/>
        <w:numPr>
          <w:ilvl w:val="1"/>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我司应建立健全廉政建设责任制，明确廉政建设管理部门，公布举报电话，严格监督并认真查处违法违纪行为。</w:t>
      </w:r>
    </w:p>
    <w:p>
      <w:pPr>
        <w:pageBreakBefore w:val="0"/>
        <w:numPr>
          <w:ilvl w:val="1"/>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我司应从国家和集体利益出发，共同促进各合作项目的顺利进行，自觉遵守贵司相关的规章制度和现场管理规定。</w:t>
      </w:r>
    </w:p>
    <w:p>
      <w:pPr>
        <w:pageBreakBefore w:val="0"/>
        <w:numPr>
          <w:ilvl w:val="1"/>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我司及其工作人员承诺：</w:t>
      </w:r>
    </w:p>
    <w:p>
      <w:pPr>
        <w:pageBreakBefore w:val="0"/>
        <w:numPr>
          <w:ilvl w:val="2"/>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ageBreakBefore w:val="0"/>
        <w:numPr>
          <w:ilvl w:val="2"/>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ageBreakBefore w:val="0"/>
        <w:numPr>
          <w:ilvl w:val="2"/>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pageBreakBefore w:val="0"/>
        <w:numPr>
          <w:ilvl w:val="2"/>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pageBreakBefore w:val="0"/>
        <w:numPr>
          <w:ilvl w:val="2"/>
          <w:numId w:val="3"/>
        </w:numPr>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ageBreakBefore w:val="0"/>
        <w:numPr>
          <w:ilvl w:val="0"/>
          <w:numId w:val="2"/>
        </w:numPr>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违约责任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 我司工作人员违反上述约定条款的，我司应按党、政管理权限和党纪、政纪的处罚规定，给予处理；情节严重的，报请司法机关处理。</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如我司违反本承诺书项下廉洁自律承诺，贵司有权：</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2.2.1 立即取消我司投标、中标或在建项目的实施资格；</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2.2.2 扣除我司在主合同项下合同金额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ageBreakBefore w:val="0"/>
        <w:kinsoku/>
        <w:wordWrap/>
        <w:topLinePunct w:val="0"/>
        <w:bidi w:val="0"/>
        <w:adjustRightInd w:val="0"/>
        <w:snapToGrid w:val="0"/>
        <w:spacing w:beforeAutospacing="0" w:afterAutospacing="0" w:line="240" w:lineRule="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2.2.3 拒绝我司在一定时期内参与贵司其他项目或经营活动的投标、服务。</w:t>
      </w:r>
    </w:p>
    <w:p>
      <w:pPr>
        <w:pageBreakBefore w:val="0"/>
        <w:numPr>
          <w:ilvl w:val="0"/>
          <w:numId w:val="2"/>
        </w:numPr>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争议解决</w:t>
      </w:r>
    </w:p>
    <w:p>
      <w:pPr>
        <w:pageBreakBefore w:val="0"/>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pageBreakBefore w:val="0"/>
        <w:numPr>
          <w:ilvl w:val="0"/>
          <w:numId w:val="2"/>
        </w:numPr>
        <w:kinsoku/>
        <w:wordWrap/>
        <w:topLinePunct w:val="0"/>
        <w:bidi w:val="0"/>
        <w:adjustRightInd w:val="0"/>
        <w:snapToGrid w:val="0"/>
        <w:spacing w:beforeAutospacing="0" w:afterAutospacing="0" w:line="240" w:lineRule="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其他</w:t>
      </w:r>
    </w:p>
    <w:p>
      <w:pPr>
        <w:pageBreakBefore w:val="0"/>
        <w:tabs>
          <w:tab w:val="right" w:pos="8306"/>
        </w:tabs>
        <w:kinsoku/>
        <w:wordWrap/>
        <w:topLinePunct w:val="0"/>
        <w:bidi w:val="0"/>
        <w:adjustRightInd w:val="0"/>
        <w:snapToGrid w:val="0"/>
        <w:spacing w:beforeAutospacing="0" w:afterAutospacing="0" w:line="240" w:lineRule="auto"/>
        <w:ind w:firstLine="460" w:firstLineChars="200"/>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本承诺书经我司法定代表人或授权代表签字（包含签章）并加盖我司公章之日起生效。</w:t>
      </w:r>
    </w:p>
    <w:p>
      <w:pPr>
        <w:pageBreakBefore w:val="0"/>
        <w:tabs>
          <w:tab w:val="right" w:pos="8306"/>
        </w:tabs>
        <w:kinsoku/>
        <w:wordWrap/>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      】</w:t>
      </w:r>
    </w:p>
    <w:p>
      <w:pPr>
        <w:pageBreakBefore w:val="0"/>
        <w:tabs>
          <w:tab w:val="right" w:pos="8306"/>
        </w:tabs>
        <w:kinsoku/>
        <w:wordWrap/>
        <w:topLinePunct w:val="0"/>
        <w:bidi w:val="0"/>
        <w:adjustRightInd w:val="0"/>
        <w:snapToGrid w:val="0"/>
        <w:spacing w:beforeAutospacing="0" w:afterAutospacing="0" w:line="240" w:lineRule="auto"/>
        <w:jc w:val="right"/>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      】</w:t>
      </w:r>
    </w:p>
    <w:p>
      <w:pPr>
        <w:pageBreakBefore w:val="0"/>
        <w:tabs>
          <w:tab w:val="right" w:pos="8306"/>
        </w:tabs>
        <w:kinsoku/>
        <w:wordWrap/>
        <w:topLinePunct w:val="0"/>
        <w:bidi w:val="0"/>
        <w:adjustRightInd w:val="0"/>
        <w:snapToGrid w:val="0"/>
        <w:spacing w:beforeAutospacing="0" w:afterAutospacing="0" w:line="240" w:lineRule="auto"/>
        <w:jc w:val="right"/>
        <w:rPr>
          <w:rFonts w:hint="eastAsia"/>
          <w:color w:val="auto"/>
          <w:sz w:val="36"/>
          <w:szCs w:val="36"/>
        </w:rPr>
      </w:pPr>
      <w:r>
        <w:rPr>
          <w:rFonts w:hint="eastAsia" w:ascii="Times New Roman" w:hAnsi="Times New Roman" w:eastAsiaTheme="minorEastAsia"/>
          <w:color w:val="auto"/>
          <w:sz w:val="23"/>
          <w:szCs w:val="23"/>
          <w:highlight w:val="none"/>
        </w:rPr>
        <w:t>日期：【      】</w:t>
      </w: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both"/>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both"/>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rPr>
          <w:rFonts w:hint="eastAsia"/>
          <w:color w:val="auto"/>
          <w:sz w:val="36"/>
          <w:szCs w:val="36"/>
        </w:rPr>
      </w:pPr>
    </w:p>
    <w:p>
      <w:pPr>
        <w:pStyle w:val="2"/>
        <w:rPr>
          <w:rFonts w:hint="eastAsia"/>
          <w:color w:val="auto"/>
          <w:sz w:val="36"/>
          <w:szCs w:val="36"/>
        </w:rPr>
      </w:pPr>
    </w:p>
    <w:p>
      <w:pPr>
        <w:rPr>
          <w:rFonts w:hint="eastAsia"/>
          <w:color w:val="auto"/>
          <w:sz w:val="36"/>
          <w:szCs w:val="36"/>
        </w:rPr>
      </w:pPr>
    </w:p>
    <w:p>
      <w:pPr>
        <w:pStyle w:val="2"/>
        <w:rPr>
          <w:rFonts w:hint="eastAsia"/>
          <w:color w:val="auto"/>
          <w:sz w:val="36"/>
          <w:szCs w:val="36"/>
        </w:rPr>
      </w:pPr>
    </w:p>
    <w:p>
      <w:pPr>
        <w:rPr>
          <w:rFonts w:hint="eastAsia"/>
          <w:color w:val="auto"/>
          <w:sz w:val="36"/>
          <w:szCs w:val="36"/>
        </w:rPr>
      </w:pPr>
    </w:p>
    <w:p>
      <w:pPr>
        <w:pStyle w:val="2"/>
        <w:pageBreakBefore w:val="0"/>
        <w:kinsoku/>
        <w:wordWrap/>
        <w:topLinePunct w:val="0"/>
        <w:bidi w:val="0"/>
        <w:spacing w:before="0" w:after="0" w:line="240" w:lineRule="auto"/>
        <w:ind w:right="57"/>
        <w:jc w:val="center"/>
        <w:rPr>
          <w:rFonts w:hint="eastAsia"/>
          <w:color w:val="auto"/>
          <w:sz w:val="36"/>
          <w:szCs w:val="36"/>
        </w:rPr>
      </w:pPr>
    </w:p>
    <w:p>
      <w:pPr>
        <w:rPr>
          <w:rFonts w:hint="eastAsia"/>
          <w:color w:val="auto"/>
          <w:sz w:val="36"/>
          <w:szCs w:val="36"/>
        </w:rPr>
      </w:pPr>
    </w:p>
    <w:p>
      <w:pPr>
        <w:pStyle w:val="2"/>
        <w:rPr>
          <w:rFonts w:hint="eastAsia"/>
          <w:color w:val="auto"/>
          <w:sz w:val="36"/>
          <w:szCs w:val="36"/>
        </w:rPr>
      </w:pPr>
    </w:p>
    <w:p>
      <w:pPr>
        <w:rPr>
          <w:rFonts w:hint="eastAsia"/>
        </w:rPr>
      </w:pPr>
    </w:p>
    <w:p>
      <w:pPr>
        <w:pStyle w:val="2"/>
        <w:pageBreakBefore w:val="0"/>
        <w:kinsoku/>
        <w:wordWrap/>
        <w:topLinePunct w:val="0"/>
        <w:bidi w:val="0"/>
        <w:spacing w:before="0" w:after="0" w:line="240" w:lineRule="auto"/>
        <w:ind w:right="57"/>
        <w:jc w:val="center"/>
        <w:rPr>
          <w:rFonts w:hint="eastAsia"/>
          <w:color w:val="auto"/>
          <w:sz w:val="36"/>
          <w:szCs w:val="36"/>
        </w:rPr>
      </w:pPr>
    </w:p>
    <w:p>
      <w:pPr>
        <w:pStyle w:val="2"/>
        <w:pageBreakBefore w:val="0"/>
        <w:kinsoku/>
        <w:wordWrap/>
        <w:topLinePunct w:val="0"/>
        <w:bidi w:val="0"/>
        <w:spacing w:before="0" w:after="0" w:line="240" w:lineRule="auto"/>
        <w:ind w:right="57"/>
        <w:jc w:val="center"/>
        <w:rPr>
          <w:color w:val="auto"/>
          <w:sz w:val="36"/>
          <w:szCs w:val="36"/>
        </w:rPr>
      </w:pPr>
      <w:r>
        <w:rPr>
          <w:rFonts w:hint="eastAsia"/>
          <w:color w:val="auto"/>
          <w:sz w:val="36"/>
          <w:szCs w:val="36"/>
        </w:rPr>
        <w:t>第五章</w:t>
      </w:r>
      <w:r>
        <w:rPr>
          <w:color w:val="auto"/>
          <w:sz w:val="36"/>
          <w:szCs w:val="36"/>
        </w:rPr>
        <w:t xml:space="preserve">  </w:t>
      </w:r>
      <w:r>
        <w:rPr>
          <w:rFonts w:hint="eastAsia"/>
          <w:color w:val="auto"/>
          <w:sz w:val="36"/>
          <w:szCs w:val="36"/>
        </w:rPr>
        <w:t>用户需求书</w:t>
      </w:r>
      <w:bookmarkEnd w:id="33"/>
    </w:p>
    <w:p>
      <w:pPr>
        <w:pageBreakBefore w:val="0"/>
        <w:kinsoku/>
        <w:wordWrap/>
        <w:topLinePunct w:val="0"/>
        <w:bidi w:val="0"/>
        <w:spacing w:line="240" w:lineRule="auto"/>
        <w:jc w:val="center"/>
        <w:rPr>
          <w:rStyle w:val="19"/>
          <w:color w:val="auto"/>
          <w:sz w:val="32"/>
          <w:szCs w:val="32"/>
        </w:rPr>
      </w:pPr>
      <w:bookmarkStart w:id="35" w:name="_Toc19698502"/>
      <w:r>
        <w:rPr>
          <w:rStyle w:val="19"/>
          <w:rFonts w:hint="eastAsia"/>
          <w:color w:val="auto"/>
          <w:sz w:val="32"/>
          <w:szCs w:val="32"/>
        </w:rPr>
        <w:t>用户需求书</w:t>
      </w:r>
      <w:bookmarkEnd w:id="35"/>
    </w:p>
    <w:p>
      <w:pPr>
        <w:pStyle w:val="6"/>
        <w:pageBreakBefore w:val="0"/>
        <w:kinsoku/>
        <w:wordWrap/>
        <w:topLinePunct w:val="0"/>
        <w:bidi w:val="0"/>
        <w:spacing w:after="0" w:line="240" w:lineRule="auto"/>
        <w:ind w:firstLine="440" w:firstLineChars="200"/>
        <w:rPr>
          <w:rFonts w:ascii="宋体" w:hAnsi="宋体" w:cs="宋体"/>
          <w:color w:val="auto"/>
          <w:sz w:val="22"/>
          <w:szCs w:val="22"/>
        </w:rPr>
      </w:pPr>
      <w:r>
        <w:rPr>
          <w:rFonts w:hint="eastAsia" w:ascii="宋体" w:hAnsi="宋体" w:cs="宋体"/>
          <w:color w:val="auto"/>
          <w:sz w:val="22"/>
          <w:szCs w:val="22"/>
        </w:rPr>
        <w:t>招标人应尽可能清晰准确地提出对药剂的需求，并对所要求提供的药剂名称、规格、数量</w:t>
      </w:r>
      <w:r>
        <w:rPr>
          <w:rFonts w:hint="eastAsia" w:ascii="宋体" w:hAnsi="宋体" w:cs="宋体"/>
          <w:color w:val="auto"/>
          <w:spacing w:val="-1"/>
          <w:sz w:val="22"/>
          <w:szCs w:val="22"/>
        </w:rPr>
        <w:t>及单位、交货期、交货地点、有效成分含量等作出说明。鉴于供货要求是合同文件的组成文件之一，指代主体名称宜采用甲方和乙方分别表示</w:t>
      </w:r>
      <w:r>
        <w:rPr>
          <w:rFonts w:hint="eastAsia" w:ascii="宋体" w:hAnsi="宋体" w:cs="宋体"/>
          <w:color w:val="auto"/>
          <w:sz w:val="22"/>
          <w:szCs w:val="22"/>
        </w:rPr>
        <w:t>招标人和投标人或中标人。</w:t>
      </w:r>
    </w:p>
    <w:p>
      <w:pPr>
        <w:pStyle w:val="6"/>
        <w:pageBreakBefore w:val="0"/>
        <w:tabs>
          <w:tab w:val="left" w:pos="2388"/>
          <w:tab w:val="left" w:pos="2832"/>
          <w:tab w:val="left" w:pos="3472"/>
          <w:tab w:val="left" w:pos="6667"/>
          <w:tab w:val="left" w:pos="7270"/>
        </w:tabs>
        <w:kinsoku/>
        <w:wordWrap/>
        <w:overflowPunct/>
        <w:topLinePunct w:val="0"/>
        <w:bidi w:val="0"/>
        <w:snapToGrid/>
        <w:spacing w:after="0" w:line="240" w:lineRule="auto"/>
        <w:ind w:left="102" w:right="153" w:firstLine="420"/>
        <w:rPr>
          <w:rFonts w:hint="eastAsia" w:ascii="仿宋_GB2312" w:hAnsi="仿宋_GB2312" w:eastAsia="仿宋_GB2312" w:cs="仿宋_GB2312"/>
          <w:sz w:val="30"/>
          <w:szCs w:val="30"/>
        </w:rPr>
      </w:pPr>
      <w:bookmarkStart w:id="36" w:name="_bookmark148"/>
      <w:bookmarkEnd w:id="36"/>
      <w:bookmarkStart w:id="37" w:name="_bookmark149"/>
      <w:bookmarkEnd w:id="37"/>
      <w:bookmarkStart w:id="38" w:name="_Toc19698503"/>
      <w:r>
        <w:rPr>
          <w:rFonts w:hint="eastAsia" w:ascii="仿宋_GB2312" w:hAnsi="仿宋_GB2312" w:eastAsia="仿宋_GB2312" w:cs="仿宋_GB2312"/>
          <w:sz w:val="30"/>
          <w:szCs w:val="30"/>
        </w:rPr>
        <w:t>招标货物名称、数量及主要技术规格如下：</w:t>
      </w:r>
    </w:p>
    <w:tbl>
      <w:tblPr>
        <w:tblStyle w:val="14"/>
        <w:tblW w:w="9174"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7"/>
        <w:gridCol w:w="1725"/>
        <w:gridCol w:w="850"/>
        <w:gridCol w:w="2112"/>
        <w:gridCol w:w="938"/>
        <w:gridCol w:w="962"/>
        <w:gridCol w:w="1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8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种类</w:t>
            </w:r>
          </w:p>
        </w:tc>
        <w:tc>
          <w:tcPr>
            <w:tcW w:w="211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型号/规格</w:t>
            </w:r>
          </w:p>
        </w:tc>
        <w:tc>
          <w:tcPr>
            <w:tcW w:w="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2" w:type="dxa"/>
            <w:tcBorders>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650" w:type="dxa"/>
            <w:tcBorders>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食用面粉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特二粉 25KG/包</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台式浊度仪校准液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Cat.2662105-CN</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在线浊度仪标准溶液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Cat.2660153-CN</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pH7±0.02缓冲溶液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Cat2283549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500ML，黄瓶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pH10.01±0.02缓冲溶液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Cat2283649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500ML，蓝瓶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固定底物技术酶底物法试剂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科立得</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98-17506-00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复合酶底物法检测菌落总数（培养基）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爱德士</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98-05761-01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不需要分配盘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在线余氯仪进液管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5444300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游离氯试剂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哈希</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Cat.2105569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200小包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食品级氯化钠</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聚合氧化铝（PAC）</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25KG/包</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聚丙烯酰胺（PAM）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25KG/包</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S3000-COD-0-YHIl（铬试剂）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20g/L&amp;500mL/瓶&amp;SIA-3000试剂瓶(500ML)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有效期180天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S3000-COD-0-CH（银试剂）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14g/L&amp;1000mL/瓶&amp;SIA-3000试剂瓶(1000ML)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有效期360天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S3000-COD-0-JZ（校正液）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250ma/L&amp;250m瓶&amp;透明方形塑料瓶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0-COD-0-JZ（校正液）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2500mg/L&amp;250mL/瓶&amp;透明方形塑料瓶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S3000-COD-0-JZ（校正液）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500mg/L&amp;100mI瓶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氨氮S3000-NH3N-SH-XS（显色剂）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400mL/瓶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top"/>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氨氮S3000-NH3N-SH-YH（氧化剂）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400mL/瓶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氨氮S3000-NH3N-S-S（酸熔液）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 (v/v) &amp;250mL/瓶&amp;SIA-3000试剂瓶(250mL)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有效期180天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氨氮S3000- NH3N -0-JZ（校正液）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 mg/L;      透明方形</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氨氮S3000-NH3N-0-JZ（校正液）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50ma/L&amp;100 mL/瓶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氨氮S3000-NH3N-0-JZ（校正液）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1000mg/L&amp;1000mL/瓶&amp;透明方形朔料瓶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总磷S3000-TP-O-YH（氧化剂）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40g/L&amp;500mL/瓶&amp;SIA-3000试剂瓶(500ML)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总磷S3000-TP-O-HY（还原剂）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 g/L; 150mL/瓶; SIA-3000试剂瓶(250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总磷S3000-TP-0-XS（显色剂）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 mL/瓶;SIA-3000试剂瓶(500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 mg/L; 250 mL/瓶;透明方形塑料瓶(250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 mg/L: 100 mL/瓶: SIA-3000试剂瓶(250 mL)</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聚光</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 mg/L;1000 mL/瓶;透明方形塑料瓶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有效期120天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根据甲方要求分3-4次配送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WCS3000-PH-0-BZ</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PH=4.01、6.86、9.18&amp;1000 mL/瓶&amp;透明方形塑料瓶&amp;成套试剂&amp;2M</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絮凝剂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硫酸铝</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碳酸钠溶液</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93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bidi w:val="0"/>
              <w:spacing w:line="240" w:lineRule="auto"/>
              <w:jc w:val="center"/>
              <w:rPr>
                <w:rFonts w:hint="eastAsia" w:ascii="仿宋" w:hAnsi="仿宋" w:eastAsia="仿宋" w:cs="仿宋"/>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kern w:val="0"/>
                <w:sz w:val="24"/>
                <w:szCs w:val="24"/>
                <w:lang w:val="en-US" w:eastAsia="zh-CN"/>
              </w:rPr>
              <w:t>含氯消毒片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96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1650"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lang w:val="en-US" w:eastAsia="zh-CN" w:bidi="ar-SA"/>
              </w:rPr>
            </w:pPr>
          </w:p>
        </w:tc>
      </w:tr>
    </w:tbl>
    <w:p>
      <w:pPr>
        <w:pStyle w:val="2"/>
        <w:pageBreakBefore w:val="0"/>
        <w:kinsoku/>
        <w:wordWrap/>
        <w:topLinePunct w:val="0"/>
        <w:bidi w:val="0"/>
        <w:spacing w:before="0" w:after="0" w:line="240" w:lineRule="auto"/>
        <w:ind w:right="57"/>
        <w:jc w:val="center"/>
        <w:rPr>
          <w:rFonts w:hint="eastAsia"/>
          <w:color w:val="auto"/>
        </w:rPr>
      </w:pPr>
    </w:p>
    <w:p>
      <w:pPr>
        <w:pStyle w:val="2"/>
        <w:pageBreakBefore w:val="0"/>
        <w:kinsoku/>
        <w:wordWrap/>
        <w:topLinePunct w:val="0"/>
        <w:bidi w:val="0"/>
        <w:spacing w:before="0" w:after="0" w:line="240" w:lineRule="auto"/>
        <w:ind w:right="57"/>
        <w:jc w:val="center"/>
        <w:rPr>
          <w:rFonts w:hint="eastAsia"/>
          <w:color w:val="auto"/>
        </w:rPr>
      </w:pPr>
    </w:p>
    <w:p>
      <w:pPr>
        <w:pStyle w:val="2"/>
        <w:pageBreakBefore w:val="0"/>
        <w:kinsoku/>
        <w:wordWrap/>
        <w:topLinePunct w:val="0"/>
        <w:bidi w:val="0"/>
        <w:spacing w:before="0" w:after="0" w:line="240" w:lineRule="auto"/>
        <w:ind w:right="57"/>
        <w:jc w:val="center"/>
        <w:rPr>
          <w:rFonts w:hint="eastAsia"/>
          <w:color w:val="auto"/>
        </w:rPr>
      </w:pPr>
      <w:r>
        <w:rPr>
          <w:rFonts w:hint="eastAsia"/>
          <w:color w:val="auto"/>
        </w:rPr>
        <w:br w:type="page"/>
      </w:r>
    </w:p>
    <w:p>
      <w:pPr>
        <w:pStyle w:val="2"/>
        <w:pageBreakBefore w:val="0"/>
        <w:kinsoku/>
        <w:wordWrap/>
        <w:topLinePunct w:val="0"/>
        <w:bidi w:val="0"/>
        <w:spacing w:before="0" w:after="0" w:line="240" w:lineRule="auto"/>
        <w:ind w:right="57"/>
        <w:jc w:val="center"/>
        <w:rPr>
          <w:color w:val="auto"/>
        </w:rPr>
        <w:sectPr>
          <w:headerReference r:id="rId10" w:type="default"/>
          <w:footerReference r:id="rId11" w:type="default"/>
          <w:footerReference r:id="rId12" w:type="even"/>
          <w:pgSz w:w="11907" w:h="16840"/>
          <w:pgMar w:top="1191" w:right="1191" w:bottom="1191" w:left="1191" w:header="567" w:footer="720" w:gutter="227"/>
          <w:pgNumType w:fmt="numberInDash"/>
          <w:cols w:space="720" w:num="1"/>
        </w:sectPr>
      </w:pPr>
      <w:r>
        <w:rPr>
          <w:rFonts w:hint="eastAsia"/>
          <w:color w:val="auto"/>
        </w:rPr>
        <w:t>第六章</w:t>
      </w:r>
      <w:r>
        <w:rPr>
          <w:color w:val="auto"/>
        </w:rPr>
        <w:t xml:space="preserve">  </w:t>
      </w:r>
      <w:r>
        <w:rPr>
          <w:rFonts w:hint="eastAsia"/>
          <w:color w:val="auto"/>
        </w:rPr>
        <w:t>投标文件格式</w:t>
      </w:r>
      <w:bookmarkEnd w:id="38"/>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tabs>
          <w:tab w:val="left" w:pos="2980"/>
        </w:tabs>
        <w:kinsoku/>
        <w:wordWrap/>
        <w:topLinePunct w:val="0"/>
        <w:autoSpaceDE w:val="0"/>
        <w:autoSpaceDN w:val="0"/>
        <w:bidi w:val="0"/>
        <w:adjustRightInd w:val="0"/>
        <w:spacing w:line="240" w:lineRule="auto"/>
        <w:ind w:left="1880" w:right="-20" w:firstLine="810" w:firstLineChars="200"/>
        <w:jc w:val="left"/>
        <w:rPr>
          <w:rFonts w:ascii="微软雅黑" w:hAnsi="Times New Roman" w:cs="微软雅黑"/>
          <w:color w:val="auto"/>
          <w:kern w:val="0"/>
          <w:sz w:val="24"/>
          <w:szCs w:val="28"/>
        </w:rPr>
      </w:pPr>
      <w:r>
        <w:rPr>
          <w:rFonts w:ascii="微软雅黑" w:hAnsi="Times New Roman" w:cs="微软雅黑"/>
          <w:color w:val="auto"/>
          <w:w w:val="169"/>
          <w:kern w:val="0"/>
          <w:position w:val="-3"/>
          <w:sz w:val="24"/>
          <w:szCs w:val="28"/>
          <w:u w:val="single"/>
        </w:rPr>
        <w:t xml:space="preserve">              </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0"/>
          <w:szCs w:val="1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tabs>
          <w:tab w:val="left" w:pos="3780"/>
          <w:tab w:val="left" w:pos="4440"/>
          <w:tab w:val="left" w:pos="5100"/>
        </w:tabs>
        <w:kinsoku/>
        <w:wordWrap/>
        <w:topLinePunct w:val="0"/>
        <w:autoSpaceDE w:val="0"/>
        <w:autoSpaceDN w:val="0"/>
        <w:bidi w:val="0"/>
        <w:adjustRightInd w:val="0"/>
        <w:spacing w:line="240" w:lineRule="auto"/>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rPr>
      </w:pPr>
    </w:p>
    <w:p>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rPr>
      </w:pPr>
      <w:r>
        <w:rPr>
          <w:rFonts w:ascii="微软雅黑" w:hAnsi="Times New Roman" w:cs="微软雅黑"/>
          <w:color w:val="auto"/>
          <w:kern w:val="0"/>
          <w:sz w:val="24"/>
          <w:szCs w:val="28"/>
        </w:rPr>
        <w:t xml:space="preserve"> </w:t>
      </w: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3"/>
          <w:szCs w:val="13"/>
        </w:rPr>
      </w:pPr>
    </w:p>
    <w:p>
      <w:pPr>
        <w:pageBreakBefore w:val="0"/>
        <w:tabs>
          <w:tab w:val="left" w:pos="3600"/>
          <w:tab w:val="left" w:pos="4620"/>
          <w:tab w:val="left" w:pos="5520"/>
        </w:tabs>
        <w:kinsoku/>
        <w:wordWrap/>
        <w:topLinePunct w:val="0"/>
        <w:autoSpaceDE w:val="0"/>
        <w:autoSpaceDN w:val="0"/>
        <w:bidi w:val="0"/>
        <w:adjustRightInd w:val="0"/>
        <w:spacing w:line="24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u w:val="single"/>
        </w:rPr>
        <w:t xml:space="preserve">     </w:t>
      </w:r>
      <w:r>
        <w:rPr>
          <w:rFonts w:hint="eastAsia" w:ascii="微软雅黑" w:hAnsi="Times New Roman" w:cs="微软雅黑"/>
          <w:color w:val="auto"/>
          <w:kern w:val="0"/>
          <w:sz w:val="24"/>
          <w:szCs w:val="28"/>
        </w:rPr>
        <w:t>日</w:t>
      </w:r>
    </w:p>
    <w:p>
      <w:pPr>
        <w:pageBreakBefore w:val="0"/>
        <w:tabs>
          <w:tab w:val="left" w:pos="3600"/>
          <w:tab w:val="left" w:pos="4620"/>
          <w:tab w:val="left" w:pos="5640"/>
        </w:tabs>
        <w:kinsoku/>
        <w:wordWrap/>
        <w:topLinePunct w:val="0"/>
        <w:autoSpaceDE w:val="0"/>
        <w:autoSpaceDN w:val="0"/>
        <w:bidi w:val="0"/>
        <w:adjustRightInd w:val="0"/>
        <w:spacing w:line="24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pageBreakBefore w:val="0"/>
        <w:kinsoku/>
        <w:wordWrap/>
        <w:topLinePunct w:val="0"/>
        <w:autoSpaceDE w:val="0"/>
        <w:autoSpaceDN w:val="0"/>
        <w:bidi w:val="0"/>
        <w:adjustRightInd w:val="0"/>
        <w:spacing w:line="24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21"/>
        <w:pageBreakBefore w:val="0"/>
        <w:kinsoku/>
        <w:wordWrap/>
        <w:topLinePunct w:val="0"/>
        <w:bidi w:val="0"/>
        <w:adjustRightInd w:val="0"/>
        <w:spacing w:line="240" w:lineRule="auto"/>
        <w:ind w:firstLine="0"/>
        <w:rPr>
          <w:rStyle w:val="22"/>
          <w:color w:val="auto"/>
          <w:sz w:val="22"/>
          <w:szCs w:val="22"/>
        </w:rPr>
      </w:pPr>
      <w:r>
        <w:rPr>
          <w:rStyle w:val="22"/>
          <w:color w:val="auto"/>
          <w:sz w:val="22"/>
          <w:szCs w:val="22"/>
        </w:rPr>
        <w:t>二、法定代表人身份证明</w:t>
      </w:r>
    </w:p>
    <w:p>
      <w:pPr>
        <w:pStyle w:val="21"/>
        <w:pageBreakBefore w:val="0"/>
        <w:kinsoku/>
        <w:wordWrap/>
        <w:topLinePunct w:val="0"/>
        <w:bidi w:val="0"/>
        <w:adjustRightInd w:val="0"/>
        <w:spacing w:line="240" w:lineRule="auto"/>
        <w:ind w:firstLine="0"/>
        <w:rPr>
          <w:rStyle w:val="22"/>
          <w:color w:val="auto"/>
          <w:sz w:val="22"/>
          <w:szCs w:val="22"/>
        </w:rPr>
      </w:pPr>
      <w:r>
        <w:rPr>
          <w:rStyle w:val="22"/>
          <w:color w:val="auto"/>
          <w:sz w:val="22"/>
          <w:szCs w:val="22"/>
        </w:rPr>
        <w:t xml:space="preserve">三、授权委托书（适用于有委托代理人的情况）。 </w:t>
      </w:r>
      <w:r>
        <w:rPr>
          <w:rStyle w:val="22"/>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22"/>
          <w:b/>
          <w:color w:val="auto"/>
          <w:sz w:val="22"/>
          <w:szCs w:val="22"/>
        </w:rPr>
        <w:t>）在本企业缴纳的时间要求。投标文件中可使用社保证明的复制件但须同时加盖投标人印章</w:t>
      </w:r>
      <w:r>
        <w:rPr>
          <w:rStyle w:val="22"/>
          <w:color w:val="auto"/>
          <w:sz w:val="22"/>
          <w:szCs w:val="22"/>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rPr>
      </w:pPr>
      <w:r>
        <w:rPr>
          <w:rFonts w:hint="eastAsia" w:ascii="微软雅黑" w:hAnsi="Times New Roman" w:cs="微软雅黑"/>
          <w:color w:val="auto"/>
          <w:kern w:val="0"/>
          <w:sz w:val="22"/>
        </w:rPr>
        <w:t>四、联合体协议书(若有)</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商务和技术偏离表</w:t>
      </w:r>
      <w:r>
        <w:rPr>
          <w:rFonts w:ascii="微软雅黑" w:hAnsi="Times New Roman" w:cs="微软雅黑"/>
          <w:color w:val="auto"/>
          <w:kern w:val="0"/>
          <w:sz w:val="22"/>
        </w:rPr>
        <w:t xml:space="preserve"> </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八、杭州萧山国际机场有限公司廉洁自律承诺书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九、保密承诺书</w:t>
      </w:r>
    </w:p>
    <w:p>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投标单位优势及其他</w:t>
      </w:r>
      <w:r>
        <w:rPr>
          <w:rFonts w:hint="eastAsia" w:ascii="微软雅黑" w:hAnsi="Times New Roman" w:cs="微软雅黑"/>
          <w:color w:val="auto"/>
          <w:kern w:val="0"/>
          <w:sz w:val="22"/>
        </w:rPr>
        <w:t xml:space="preserve"> </w:t>
      </w:r>
    </w:p>
    <w:p>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十一、投标保证金退还账户信息表（若有）</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pageBreakBefore w:val="0"/>
        <w:kinsoku/>
        <w:wordWrap/>
        <w:topLinePunct w:val="0"/>
        <w:autoSpaceDE w:val="0"/>
        <w:autoSpaceDN w:val="0"/>
        <w:bidi w:val="0"/>
        <w:adjustRightInd w:val="0"/>
        <w:spacing w:line="24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pageBreakBefore w:val="0"/>
        <w:tabs>
          <w:tab w:val="left" w:pos="1980"/>
        </w:tabs>
        <w:kinsoku/>
        <w:wordWrap/>
        <w:topLinePunct w:val="0"/>
        <w:autoSpaceDE w:val="0"/>
        <w:autoSpaceDN w:val="0"/>
        <w:bidi w:val="0"/>
        <w:adjustRightInd w:val="0"/>
        <w:spacing w:line="240" w:lineRule="auto"/>
        <w:jc w:val="left"/>
        <w:rPr>
          <w:rFonts w:ascii="宋体" w:hAnsi="宋体" w:cs="宋体"/>
          <w:color w:val="auto"/>
          <w:kern w:val="0"/>
          <w:sz w:val="22"/>
        </w:rPr>
      </w:pPr>
      <w:r>
        <w:rPr>
          <w:rFonts w:hint="eastAsia" w:ascii="宋体" w:hAnsi="宋体" w:cs="宋体"/>
          <w:color w:val="auto"/>
          <w:w w:val="169"/>
          <w:kern w:val="0"/>
          <w:position w:val="-2"/>
          <w:sz w:val="22"/>
          <w:u w:val="single"/>
        </w:rPr>
        <w:t xml:space="preserve"> </w:t>
      </w: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6"/>
          <w:kern w:val="0"/>
          <w:sz w:val="22"/>
        </w:rPr>
        <w:t>．</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已</w:t>
      </w:r>
      <w:r>
        <w:rPr>
          <w:rFonts w:hint="eastAsia" w:ascii="宋体" w:hAnsi="宋体" w:cs="宋体"/>
          <w:color w:val="auto"/>
          <w:spacing w:val="-2"/>
          <w:kern w:val="0"/>
          <w:sz w:val="22"/>
        </w:rPr>
        <w:t>仔</w:t>
      </w:r>
      <w:r>
        <w:rPr>
          <w:rFonts w:hint="eastAsia" w:ascii="宋体" w:hAnsi="宋体" w:cs="宋体"/>
          <w:color w:val="auto"/>
          <w:kern w:val="0"/>
          <w:sz w:val="22"/>
        </w:rPr>
        <w:t>细</w:t>
      </w:r>
      <w:r>
        <w:rPr>
          <w:rFonts w:hint="eastAsia" w:ascii="宋体" w:hAnsi="宋体" w:cs="宋体"/>
          <w:color w:val="auto"/>
          <w:spacing w:val="-2"/>
          <w:kern w:val="0"/>
          <w:sz w:val="22"/>
        </w:rPr>
        <w:t>研</w:t>
      </w:r>
      <w:r>
        <w:rPr>
          <w:rFonts w:hint="eastAsia" w:ascii="宋体" w:hAnsi="宋体" w:cs="宋体"/>
          <w:color w:val="auto"/>
          <w:kern w:val="0"/>
          <w:sz w:val="22"/>
        </w:rPr>
        <w:t>究了</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spacing w:val="-2"/>
          <w:kern w:val="0"/>
          <w:sz w:val="22"/>
        </w:rPr>
        <w:t>(</w:t>
      </w:r>
      <w:r>
        <w:rPr>
          <w:rFonts w:hint="eastAsia" w:ascii="宋体" w:hAnsi="宋体" w:cs="宋体"/>
          <w:color w:val="auto"/>
          <w:kern w:val="0"/>
          <w:sz w:val="22"/>
        </w:rPr>
        <w:t>项</w:t>
      </w:r>
      <w:r>
        <w:rPr>
          <w:rFonts w:hint="eastAsia" w:ascii="宋体" w:hAnsi="宋体" w:cs="宋体"/>
          <w:color w:val="auto"/>
          <w:spacing w:val="-2"/>
          <w:kern w:val="0"/>
          <w:sz w:val="22"/>
        </w:rPr>
        <w:t>目名</w:t>
      </w:r>
      <w:r>
        <w:rPr>
          <w:rFonts w:hint="eastAsia" w:ascii="宋体" w:hAnsi="宋体" w:cs="宋体"/>
          <w:color w:val="auto"/>
          <w:kern w:val="0"/>
          <w:sz w:val="22"/>
        </w:rPr>
        <w:t>称</w:t>
      </w:r>
      <w:r>
        <w:rPr>
          <w:rFonts w:hint="eastAsia" w:ascii="宋体" w:hAnsi="宋体" w:cs="宋体"/>
          <w:color w:val="auto"/>
          <w:spacing w:val="-26"/>
          <w:kern w:val="0"/>
          <w:sz w:val="22"/>
        </w:rPr>
        <w:t>)</w:t>
      </w:r>
      <w:r>
        <w:rPr>
          <w:rFonts w:hint="eastAsia" w:ascii="宋体" w:hAnsi="宋体" w:cs="宋体"/>
          <w:color w:val="auto"/>
          <w:spacing w:val="-2"/>
          <w:kern w:val="0"/>
          <w:sz w:val="22"/>
        </w:rPr>
        <w:t>招</w:t>
      </w:r>
      <w:r>
        <w:rPr>
          <w:rFonts w:hint="eastAsia" w:ascii="宋体" w:hAnsi="宋体" w:cs="宋体"/>
          <w:color w:val="auto"/>
          <w:kern w:val="0"/>
          <w:sz w:val="22"/>
        </w:rPr>
        <w:t>标文</w:t>
      </w:r>
      <w:r>
        <w:rPr>
          <w:rFonts w:hint="eastAsia" w:ascii="宋体" w:hAnsi="宋体" w:cs="宋体"/>
          <w:color w:val="auto"/>
          <w:spacing w:val="-2"/>
          <w:kern w:val="0"/>
          <w:sz w:val="22"/>
        </w:rPr>
        <w:t>件</w:t>
      </w:r>
      <w:r>
        <w:rPr>
          <w:rFonts w:hint="eastAsia" w:ascii="宋体" w:hAnsi="宋体" w:cs="宋体"/>
          <w:color w:val="auto"/>
          <w:kern w:val="0"/>
          <w:sz w:val="22"/>
        </w:rPr>
        <w:t>的</w:t>
      </w:r>
      <w:r>
        <w:rPr>
          <w:rFonts w:hint="eastAsia" w:ascii="宋体" w:hAnsi="宋体" w:cs="宋体"/>
          <w:color w:val="auto"/>
          <w:spacing w:val="-2"/>
          <w:kern w:val="0"/>
          <w:sz w:val="22"/>
        </w:rPr>
        <w:t>全</w:t>
      </w:r>
      <w:r>
        <w:rPr>
          <w:rFonts w:hint="eastAsia" w:ascii="宋体" w:hAnsi="宋体" w:cs="宋体"/>
          <w:color w:val="auto"/>
          <w:kern w:val="0"/>
          <w:sz w:val="22"/>
        </w:rPr>
        <w:t>部内</w:t>
      </w:r>
      <w:r>
        <w:rPr>
          <w:rFonts w:hint="eastAsia" w:ascii="宋体" w:hAnsi="宋体" w:cs="宋体"/>
          <w:color w:val="auto"/>
          <w:spacing w:val="-2"/>
          <w:kern w:val="0"/>
          <w:sz w:val="22"/>
        </w:rPr>
        <w:t>容</w:t>
      </w:r>
      <w:r>
        <w:rPr>
          <w:rFonts w:hint="eastAsia" w:ascii="宋体" w:hAnsi="宋体" w:cs="宋体"/>
          <w:color w:val="auto"/>
          <w:spacing w:val="-10"/>
          <w:kern w:val="0"/>
          <w:sz w:val="22"/>
        </w:rPr>
        <w:t>，</w:t>
      </w:r>
      <w:r>
        <w:rPr>
          <w:rFonts w:hint="eastAsia" w:ascii="宋体" w:hAnsi="宋体" w:cs="宋体"/>
          <w:color w:val="auto"/>
          <w:spacing w:val="-2"/>
          <w:kern w:val="0"/>
          <w:sz w:val="22"/>
        </w:rPr>
        <w:t>愿</w:t>
      </w:r>
      <w:r>
        <w:rPr>
          <w:rFonts w:hint="eastAsia" w:ascii="宋体" w:hAnsi="宋体" w:cs="宋体"/>
          <w:color w:val="auto"/>
          <w:kern w:val="0"/>
          <w:sz w:val="22"/>
        </w:rPr>
        <w:t>意</w:t>
      </w:r>
      <w:r>
        <w:rPr>
          <w:rFonts w:hint="eastAsia" w:ascii="宋体" w:hAnsi="宋体" w:cs="宋体"/>
          <w:color w:val="auto"/>
          <w:spacing w:val="-2"/>
          <w:kern w:val="0"/>
          <w:sz w:val="22"/>
        </w:rPr>
        <w:t>以</w:t>
      </w:r>
      <w:r>
        <w:rPr>
          <w:rFonts w:hint="eastAsia" w:ascii="宋体" w:hAnsi="宋体" w:cs="宋体"/>
          <w:color w:val="auto"/>
          <w:kern w:val="0"/>
          <w:sz w:val="22"/>
        </w:rPr>
        <w:t>人</w:t>
      </w:r>
      <w:r>
        <w:rPr>
          <w:rFonts w:hint="eastAsia" w:ascii="宋体" w:hAnsi="宋体" w:cs="宋体"/>
          <w:color w:val="auto"/>
          <w:spacing w:val="-2"/>
          <w:kern w:val="0"/>
          <w:sz w:val="22"/>
        </w:rPr>
        <w:t>民</w:t>
      </w:r>
      <w:r>
        <w:rPr>
          <w:rFonts w:hint="eastAsia" w:ascii="宋体" w:hAnsi="宋体" w:cs="宋体"/>
          <w:color w:val="auto"/>
          <w:spacing w:val="-12"/>
          <w:kern w:val="0"/>
          <w:sz w:val="22"/>
        </w:rPr>
        <w:t>币</w:t>
      </w:r>
      <w:r>
        <w:rPr>
          <w:rFonts w:hint="eastAsia" w:ascii="宋体" w:hAnsi="宋体" w:cs="宋体"/>
          <w:color w:val="auto"/>
          <w:kern w:val="0"/>
          <w:sz w:val="22"/>
        </w:rPr>
        <w:t>(</w:t>
      </w:r>
      <w:r>
        <w:rPr>
          <w:rFonts w:hint="eastAsia" w:ascii="宋体" w:hAnsi="宋体" w:cs="宋体"/>
          <w:color w:val="auto"/>
          <w:spacing w:val="-2"/>
          <w:kern w:val="0"/>
          <w:sz w:val="22"/>
        </w:rPr>
        <w:t>大</w:t>
      </w:r>
      <w:r>
        <w:rPr>
          <w:rFonts w:hint="eastAsia" w:ascii="宋体" w:hAnsi="宋体" w:cs="宋体"/>
          <w:color w:val="auto"/>
          <w:kern w:val="0"/>
          <w:sz w:val="22"/>
        </w:rPr>
        <w:t>写</w:t>
      </w:r>
      <w:r>
        <w:rPr>
          <w:rFonts w:hint="eastAsia" w:ascii="宋体" w:hAnsi="宋体" w:cs="宋体"/>
          <w:color w:val="auto"/>
          <w:spacing w:val="-12"/>
          <w:kern w:val="0"/>
          <w:sz w:val="22"/>
        </w:rPr>
        <w:t>)</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rPr>
        <w:t>(</w:t>
      </w:r>
      <w:r>
        <w:rPr>
          <w:rFonts w:hint="eastAsia" w:ascii="宋体" w:hAnsi="宋体" w:cs="宋体"/>
          <w:color w:val="auto"/>
          <w:spacing w:val="-61"/>
          <w:kern w:val="0"/>
          <w:sz w:val="22"/>
        </w:rPr>
        <w:t>¥</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spacing w:val="-12"/>
          <w:kern w:val="0"/>
          <w:sz w:val="22"/>
        </w:rPr>
        <w:t>)</w:t>
      </w:r>
      <w:r>
        <w:rPr>
          <w:rFonts w:hint="eastAsia" w:ascii="宋体" w:hAnsi="宋体" w:cs="宋体"/>
          <w:color w:val="auto"/>
          <w:kern w:val="0"/>
          <w:sz w:val="22"/>
        </w:rPr>
        <w:t>的</w:t>
      </w:r>
      <w:r>
        <w:rPr>
          <w:rFonts w:hint="eastAsia" w:ascii="宋体" w:hAnsi="宋体" w:cs="宋体"/>
          <w:color w:val="auto"/>
          <w:spacing w:val="-2"/>
          <w:kern w:val="0"/>
          <w:sz w:val="22"/>
        </w:rPr>
        <w:t>投标</w:t>
      </w:r>
      <w:r>
        <w:rPr>
          <w:rFonts w:hint="eastAsia" w:ascii="宋体" w:hAnsi="宋体" w:cs="宋体"/>
          <w:color w:val="auto"/>
          <w:kern w:val="0"/>
          <w:sz w:val="22"/>
        </w:rPr>
        <w:t>总报</w:t>
      </w:r>
      <w:r>
        <w:rPr>
          <w:rFonts w:hint="eastAsia" w:ascii="宋体" w:hAnsi="宋体" w:cs="宋体"/>
          <w:color w:val="auto"/>
          <w:spacing w:val="-12"/>
          <w:kern w:val="0"/>
          <w:sz w:val="22"/>
        </w:rPr>
        <w:t>价</w:t>
      </w:r>
      <w:r>
        <w:rPr>
          <w:rFonts w:hint="eastAsia" w:ascii="宋体" w:hAnsi="宋体" w:cs="宋体"/>
          <w:color w:val="auto"/>
          <w:spacing w:val="-2"/>
          <w:kern w:val="0"/>
          <w:sz w:val="22"/>
        </w:rPr>
        <w:t>(</w:t>
      </w:r>
      <w:r>
        <w:rPr>
          <w:rFonts w:hint="eastAsia" w:ascii="宋体" w:hAnsi="宋体" w:cs="宋体"/>
          <w:color w:val="auto"/>
          <w:kern w:val="0"/>
          <w:sz w:val="22"/>
        </w:rPr>
        <w:t>其</w:t>
      </w:r>
      <w:r>
        <w:rPr>
          <w:rFonts w:hint="eastAsia" w:ascii="宋体" w:hAnsi="宋体" w:cs="宋体"/>
          <w:color w:val="auto"/>
          <w:spacing w:val="-2"/>
          <w:kern w:val="0"/>
          <w:sz w:val="22"/>
        </w:rPr>
        <w:t>中</w:t>
      </w:r>
      <w:r>
        <w:rPr>
          <w:rFonts w:hint="eastAsia" w:ascii="宋体" w:hAnsi="宋体" w:cs="宋体"/>
          <w:color w:val="auto"/>
          <w:spacing w:val="-12"/>
          <w:kern w:val="0"/>
          <w:sz w:val="22"/>
        </w:rPr>
        <w:t>，</w:t>
      </w:r>
      <w:r>
        <w:rPr>
          <w:rFonts w:hint="eastAsia" w:ascii="宋体" w:hAnsi="宋体" w:cs="宋体"/>
          <w:color w:val="auto"/>
          <w:kern w:val="0"/>
          <w:sz w:val="22"/>
        </w:rPr>
        <w:t>增值税</w:t>
      </w:r>
      <w:r>
        <w:rPr>
          <w:rFonts w:hint="eastAsia" w:ascii="宋体" w:hAnsi="宋体" w:cs="宋体"/>
          <w:color w:val="auto"/>
          <w:spacing w:val="-2"/>
          <w:kern w:val="0"/>
          <w:sz w:val="22"/>
        </w:rPr>
        <w:t>税</w:t>
      </w:r>
      <w:r>
        <w:rPr>
          <w:rFonts w:hint="eastAsia" w:ascii="宋体" w:hAnsi="宋体" w:cs="宋体"/>
          <w:color w:val="auto"/>
          <w:kern w:val="0"/>
          <w:sz w:val="22"/>
        </w:rPr>
        <w:t>率为</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 xml:space="preserve">    </w:t>
      </w:r>
      <w:r>
        <w:rPr>
          <w:rFonts w:hint="eastAsia" w:ascii="宋体" w:hAnsi="宋体" w:cs="宋体"/>
          <w:color w:val="auto"/>
          <w:spacing w:val="-36"/>
          <w:kern w:val="0"/>
          <w:sz w:val="22"/>
        </w:rPr>
        <w:t>)</w:t>
      </w:r>
      <w:r>
        <w:rPr>
          <w:rFonts w:hint="eastAsia" w:ascii="宋体" w:hAnsi="宋体" w:cs="宋体"/>
          <w:color w:val="auto"/>
          <w:spacing w:val="-2"/>
          <w:kern w:val="0"/>
          <w:sz w:val="22"/>
        </w:rPr>
        <w:t>提</w:t>
      </w:r>
      <w:r>
        <w:rPr>
          <w:rFonts w:hint="eastAsia" w:ascii="宋体" w:hAnsi="宋体" w:cs="宋体"/>
          <w:color w:val="auto"/>
          <w:kern w:val="0"/>
          <w:sz w:val="22"/>
        </w:rPr>
        <w:t>供</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kern w:val="0"/>
          <w:sz w:val="22"/>
        </w:rPr>
        <w:t>(产品名</w:t>
      </w:r>
      <w:r>
        <w:rPr>
          <w:rFonts w:hint="eastAsia" w:ascii="宋体" w:hAnsi="宋体" w:cs="宋体"/>
          <w:color w:val="auto"/>
          <w:spacing w:val="-2"/>
          <w:kern w:val="0"/>
          <w:sz w:val="22"/>
        </w:rPr>
        <w:t>称</w:t>
      </w:r>
      <w:r>
        <w:rPr>
          <w:rFonts w:hint="eastAsia" w:ascii="宋体" w:hAnsi="宋体" w:cs="宋体"/>
          <w:color w:val="auto"/>
          <w:kern w:val="0"/>
          <w:sz w:val="22"/>
        </w:rPr>
        <w:t>及</w:t>
      </w:r>
      <w:r>
        <w:rPr>
          <w:rFonts w:hint="eastAsia" w:ascii="宋体" w:hAnsi="宋体" w:cs="宋体"/>
          <w:color w:val="auto"/>
          <w:spacing w:val="-2"/>
          <w:kern w:val="0"/>
          <w:sz w:val="22"/>
        </w:rPr>
        <w:t>技</w:t>
      </w:r>
      <w:r>
        <w:rPr>
          <w:rFonts w:hint="eastAsia" w:ascii="宋体" w:hAnsi="宋体" w:cs="宋体"/>
          <w:color w:val="auto"/>
          <w:kern w:val="0"/>
          <w:sz w:val="22"/>
        </w:rPr>
        <w:t>术</w:t>
      </w:r>
      <w:r>
        <w:rPr>
          <w:rFonts w:hint="eastAsia" w:ascii="宋体" w:hAnsi="宋体" w:cs="宋体"/>
          <w:color w:val="auto"/>
          <w:spacing w:val="-2"/>
          <w:kern w:val="0"/>
          <w:sz w:val="22"/>
        </w:rPr>
        <w:t>服</w:t>
      </w:r>
      <w:r>
        <w:rPr>
          <w:rFonts w:hint="eastAsia" w:ascii="宋体" w:hAnsi="宋体" w:cs="宋体"/>
          <w:color w:val="auto"/>
          <w:kern w:val="0"/>
          <w:sz w:val="22"/>
        </w:rPr>
        <w:t>务</w:t>
      </w:r>
      <w:r>
        <w:rPr>
          <w:rFonts w:hint="eastAsia" w:ascii="宋体" w:hAnsi="宋体" w:cs="宋体"/>
          <w:color w:val="auto"/>
          <w:spacing w:val="-2"/>
          <w:kern w:val="0"/>
          <w:sz w:val="22"/>
        </w:rPr>
        <w:t>和</w:t>
      </w:r>
      <w:r>
        <w:rPr>
          <w:rFonts w:hint="eastAsia" w:ascii="宋体" w:hAnsi="宋体" w:cs="宋体"/>
          <w:color w:val="auto"/>
          <w:kern w:val="0"/>
          <w:sz w:val="22"/>
        </w:rPr>
        <w:t>质保</w:t>
      </w:r>
      <w:r>
        <w:rPr>
          <w:rFonts w:hint="eastAsia" w:ascii="宋体" w:hAnsi="宋体" w:cs="宋体"/>
          <w:color w:val="auto"/>
          <w:spacing w:val="-2"/>
          <w:kern w:val="0"/>
          <w:sz w:val="22"/>
        </w:rPr>
        <w:t>期</w:t>
      </w:r>
      <w:r>
        <w:rPr>
          <w:rFonts w:hint="eastAsia" w:ascii="宋体" w:hAnsi="宋体" w:cs="宋体"/>
          <w:color w:val="auto"/>
          <w:kern w:val="0"/>
          <w:sz w:val="22"/>
        </w:rPr>
        <w:t>服</w:t>
      </w:r>
      <w:r>
        <w:rPr>
          <w:rFonts w:hint="eastAsia" w:ascii="宋体" w:hAnsi="宋体" w:cs="宋体"/>
          <w:color w:val="auto"/>
          <w:spacing w:val="-2"/>
          <w:kern w:val="0"/>
          <w:sz w:val="22"/>
        </w:rPr>
        <w:t>务</w:t>
      </w:r>
      <w:r>
        <w:rPr>
          <w:rFonts w:hint="eastAsia" w:ascii="宋体" w:hAnsi="宋体" w:cs="宋体"/>
          <w:color w:val="auto"/>
          <w:spacing w:val="-106"/>
          <w:kern w:val="0"/>
          <w:sz w:val="22"/>
        </w:rPr>
        <w:t>)</w:t>
      </w:r>
      <w:r>
        <w:rPr>
          <w:rFonts w:hint="eastAsia" w:ascii="宋体" w:hAnsi="宋体" w:cs="宋体"/>
          <w:color w:val="auto"/>
          <w:spacing w:val="-2"/>
          <w:kern w:val="0"/>
          <w:sz w:val="22"/>
        </w:rPr>
        <w:t>，</w:t>
      </w:r>
      <w:r>
        <w:rPr>
          <w:rFonts w:hint="eastAsia" w:ascii="宋体" w:hAnsi="宋体" w:cs="宋体"/>
          <w:color w:val="auto"/>
          <w:kern w:val="0"/>
          <w:sz w:val="22"/>
        </w:rPr>
        <w:t>并按合</w:t>
      </w:r>
      <w:r>
        <w:rPr>
          <w:rFonts w:hint="eastAsia" w:ascii="宋体" w:hAnsi="宋体" w:cs="宋体"/>
          <w:color w:val="auto"/>
          <w:spacing w:val="-2"/>
          <w:kern w:val="0"/>
          <w:sz w:val="22"/>
        </w:rPr>
        <w:t>同</w:t>
      </w:r>
      <w:r>
        <w:rPr>
          <w:rFonts w:hint="eastAsia" w:ascii="宋体" w:hAnsi="宋体" w:cs="宋体"/>
          <w:color w:val="auto"/>
          <w:kern w:val="0"/>
          <w:sz w:val="22"/>
        </w:rPr>
        <w:t>约</w:t>
      </w:r>
      <w:r>
        <w:rPr>
          <w:rFonts w:hint="eastAsia" w:ascii="宋体" w:hAnsi="宋体" w:cs="宋体"/>
          <w:color w:val="auto"/>
          <w:spacing w:val="-2"/>
          <w:kern w:val="0"/>
          <w:sz w:val="22"/>
        </w:rPr>
        <w:t>定</w:t>
      </w:r>
      <w:r>
        <w:rPr>
          <w:rFonts w:hint="eastAsia" w:ascii="宋体" w:hAnsi="宋体" w:cs="宋体"/>
          <w:color w:val="auto"/>
          <w:kern w:val="0"/>
          <w:sz w:val="22"/>
        </w:rPr>
        <w:t>履</w:t>
      </w:r>
      <w:r>
        <w:rPr>
          <w:rFonts w:hint="eastAsia" w:ascii="宋体" w:hAnsi="宋体" w:cs="宋体"/>
          <w:color w:val="auto"/>
          <w:spacing w:val="-2"/>
          <w:kern w:val="0"/>
          <w:sz w:val="22"/>
        </w:rPr>
        <w:t>行</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hint="eastAsia" w:ascii="宋体" w:hAnsi="宋体" w:cs="宋体"/>
          <w:color w:val="auto"/>
          <w:kern w:val="0"/>
          <w:sz w:val="22"/>
        </w:rPr>
        <w:t>交货期为</w:t>
      </w:r>
      <w:r>
        <w:rPr>
          <w:rFonts w:hint="eastAsia" w:ascii="宋体" w:hAnsi="宋体" w:cs="宋体"/>
          <w:color w:val="auto"/>
          <w:sz w:val="22"/>
        </w:rPr>
        <w:t>发出供货指令后</w:t>
      </w:r>
      <w:r>
        <w:rPr>
          <w:rFonts w:hint="eastAsia" w:ascii="宋体" w:hAnsi="宋体" w:cs="宋体"/>
          <w:color w:val="auto"/>
          <w:sz w:val="22"/>
          <w:u w:val="single"/>
        </w:rPr>
        <w:t xml:space="preserve">              </w:t>
      </w:r>
      <w:r>
        <w:rPr>
          <w:rFonts w:hint="eastAsia" w:ascii="宋体" w:hAnsi="宋体" w:cs="宋体"/>
          <w:color w:val="auto"/>
          <w:sz w:val="22"/>
        </w:rPr>
        <w:t>日历天内</w:t>
      </w:r>
      <w:r>
        <w:rPr>
          <w:rFonts w:hint="eastAsia" w:ascii="宋体" w:hAnsi="宋体" w:cs="宋体"/>
          <w:color w:val="auto"/>
          <w:kern w:val="0"/>
          <w:sz w:val="22"/>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3"/>
          <w:kern w:val="0"/>
          <w:sz w:val="22"/>
        </w:rPr>
        <w:t>除</w:t>
      </w:r>
      <w:r>
        <w:rPr>
          <w:rFonts w:hint="eastAsia" w:ascii="宋体" w:hAnsi="宋体" w:cs="宋体"/>
          <w:color w:val="auto"/>
          <w:kern w:val="0"/>
          <w:sz w:val="22"/>
        </w:rPr>
        <w:t>商务和技术偏离表</w:t>
      </w:r>
      <w:r>
        <w:rPr>
          <w:rFonts w:hint="eastAsia" w:ascii="宋体" w:hAnsi="宋体" w:cs="宋体"/>
          <w:color w:val="auto"/>
          <w:spacing w:val="-2"/>
          <w:kern w:val="0"/>
          <w:sz w:val="22"/>
        </w:rPr>
        <w:t>列</w:t>
      </w:r>
      <w:r>
        <w:rPr>
          <w:rFonts w:hint="eastAsia" w:ascii="宋体" w:hAnsi="宋体" w:cs="宋体"/>
          <w:color w:val="auto"/>
          <w:kern w:val="0"/>
          <w:sz w:val="22"/>
        </w:rPr>
        <w:t>出</w:t>
      </w:r>
      <w:r>
        <w:rPr>
          <w:rFonts w:hint="eastAsia" w:ascii="宋体" w:hAnsi="宋体" w:cs="宋体"/>
          <w:color w:val="auto"/>
          <w:spacing w:val="-2"/>
          <w:kern w:val="0"/>
          <w:sz w:val="22"/>
        </w:rPr>
        <w:t>的</w:t>
      </w:r>
      <w:r>
        <w:rPr>
          <w:rFonts w:hint="eastAsia" w:ascii="宋体" w:hAnsi="宋体" w:cs="宋体"/>
          <w:color w:val="auto"/>
          <w:kern w:val="0"/>
          <w:sz w:val="22"/>
        </w:rPr>
        <w:t>偏</w:t>
      </w:r>
      <w:r>
        <w:rPr>
          <w:rFonts w:hint="eastAsia" w:ascii="宋体" w:hAnsi="宋体" w:cs="宋体"/>
          <w:color w:val="auto"/>
          <w:spacing w:val="-2"/>
          <w:kern w:val="0"/>
          <w:sz w:val="22"/>
        </w:rPr>
        <w:t>差</w:t>
      </w:r>
      <w:r>
        <w:rPr>
          <w:rFonts w:hint="eastAsia" w:ascii="宋体" w:hAnsi="宋体" w:cs="宋体"/>
          <w:color w:val="auto"/>
          <w:kern w:val="0"/>
          <w:sz w:val="22"/>
        </w:rPr>
        <w:t>外</w:t>
      </w:r>
      <w:r>
        <w:rPr>
          <w:rFonts w:hint="eastAsia" w:ascii="宋体" w:hAnsi="宋体" w:cs="宋体"/>
          <w:color w:val="auto"/>
          <w:spacing w:val="-2"/>
          <w:kern w:val="0"/>
          <w:sz w:val="22"/>
        </w:rPr>
        <w:t>，</w:t>
      </w:r>
      <w:r>
        <w:rPr>
          <w:rFonts w:hint="eastAsia" w:ascii="宋体" w:hAnsi="宋体" w:cs="宋体"/>
          <w:color w:val="auto"/>
          <w:kern w:val="0"/>
          <w:sz w:val="22"/>
        </w:rPr>
        <w:t>我方</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w:t>
      </w:r>
      <w:r>
        <w:rPr>
          <w:rFonts w:ascii="宋体" w:hAnsi="宋体" w:cs="宋体"/>
          <w:color w:val="auto"/>
          <w:kern w:val="0"/>
          <w:sz w:val="22"/>
        </w:rPr>
        <w:t xml:space="preserve"> </w:t>
      </w:r>
      <w:r>
        <w:rPr>
          <w:rFonts w:hint="eastAsia" w:ascii="宋体" w:hAnsi="宋体" w:cs="宋体"/>
          <w:color w:val="auto"/>
          <w:kern w:val="0"/>
          <w:sz w:val="22"/>
        </w:rPr>
        <w:t>我方承诺：</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w:t>
      </w:r>
      <w:r>
        <w:rPr>
          <w:rFonts w:hint="eastAsia" w:ascii="宋体" w:hAnsi="宋体" w:cs="宋体"/>
          <w:color w:val="auto"/>
          <w:spacing w:val="-12"/>
          <w:kern w:val="0"/>
          <w:sz w:val="22"/>
        </w:rPr>
        <w:t xml:space="preserve"> </w:t>
      </w:r>
      <w:r>
        <w:rPr>
          <w:rFonts w:hint="eastAsia" w:ascii="宋体" w:hAnsi="宋体" w:cs="宋体"/>
          <w:color w:val="auto"/>
          <w:kern w:val="0"/>
          <w:sz w:val="22"/>
        </w:rPr>
        <w:t>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w:t>
      </w:r>
      <w:r>
        <w:rPr>
          <w:rFonts w:hint="eastAsia" w:ascii="宋体" w:hAnsi="宋体"/>
          <w:color w:val="auto"/>
          <w:sz w:val="24"/>
        </w:rPr>
        <w:t xml:space="preserve"> </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pageBreakBefore w:val="0"/>
        <w:tabs>
          <w:tab w:val="left" w:pos="7220"/>
        </w:tabs>
        <w:kinsoku/>
        <w:wordWrap/>
        <w:topLinePunct w:val="0"/>
        <w:autoSpaceDE w:val="0"/>
        <w:autoSpaceDN w:val="0"/>
        <w:bidi w:val="0"/>
        <w:adjustRightInd w:val="0"/>
        <w:spacing w:line="240" w:lineRule="auto"/>
        <w:ind w:right="-20" w:firstLine="2750" w:firstLineChars="1250"/>
        <w:jc w:val="left"/>
        <w:rPr>
          <w:rFonts w:ascii="微软雅黑" w:hAnsi="Times New Roman" w:cs="微软雅黑"/>
          <w:color w:val="auto"/>
          <w:kern w:val="0"/>
          <w:position w:val="-2"/>
          <w:sz w:val="22"/>
        </w:rPr>
      </w:pP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w:t>
      </w:r>
      <w:r>
        <w:rPr>
          <w:rFonts w:ascii="微软雅黑" w:hAnsi="Times New Roman" w:cs="微软雅黑"/>
          <w:color w:val="auto"/>
          <w:spacing w:val="43"/>
          <w:kern w:val="0"/>
          <w:position w:val="-2"/>
          <w:sz w:val="22"/>
        </w:rPr>
        <w:t xml:space="preserve"> </w:t>
      </w:r>
      <w:r>
        <w:rPr>
          <w:rFonts w:hint="eastAsia" w:ascii="微软雅黑" w:hAnsi="Times New Roman" w:cs="微软雅黑"/>
          <w:color w:val="auto"/>
          <w:kern w:val="0"/>
          <w:position w:val="-2"/>
          <w:sz w:val="22"/>
        </w:rPr>
        <w:t>标</w:t>
      </w:r>
      <w:r>
        <w:rPr>
          <w:rFonts w:ascii="微软雅黑" w:hAnsi="Times New Roman" w:cs="微软雅黑"/>
          <w:color w:val="auto"/>
          <w:spacing w:val="41"/>
          <w:kern w:val="0"/>
          <w:position w:val="-2"/>
          <w:sz w:val="22"/>
        </w:rPr>
        <w:t xml:space="preserve"> </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2"/>
          <w:kern w:val="0"/>
          <w:position w:val="-2"/>
          <w:sz w:val="22"/>
        </w:rPr>
        <w:t>：</w:t>
      </w:r>
      <w:r>
        <w:rPr>
          <w:rFonts w:ascii="微软雅黑" w:hAnsi="Times New Roman" w:cs="微软雅黑"/>
          <w:color w:val="auto"/>
          <w:spacing w:val="43"/>
          <w:kern w:val="0"/>
          <w:position w:val="-2"/>
          <w:sz w:val="22"/>
          <w:u w:val="single"/>
        </w:rPr>
        <w:t xml:space="preserve"> </w:t>
      </w:r>
      <w:r>
        <w:rPr>
          <w:rFonts w:hint="eastAsia" w:ascii="微软雅黑" w:hAnsi="Times New Roman" w:cs="微软雅黑"/>
          <w:color w:val="auto"/>
          <w:spacing w:val="43"/>
          <w:kern w:val="0"/>
          <w:position w:val="-2"/>
          <w:sz w:val="22"/>
          <w:u w:val="single"/>
        </w:rPr>
        <w:t xml:space="preserve">       </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spacing w:val="-3"/>
          <w:kern w:val="0"/>
          <w:position w:val="-2"/>
          <w:sz w:val="22"/>
          <w:u w:val="single"/>
        </w:rPr>
        <w:t xml:space="preserve">          </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hint="eastAsia" w:ascii="微软雅黑" w:hAnsi="Times New Roman" w:cs="微软雅黑"/>
          <w:color w:val="auto"/>
          <w:w w:val="169"/>
          <w:kern w:val="0"/>
          <w:position w:val="-2"/>
          <w:sz w:val="22"/>
          <w:u w:val="single"/>
        </w:rPr>
        <w:t xml:space="preserve">                </w:t>
      </w:r>
    </w:p>
    <w:p>
      <w:pPr>
        <w:pageBreakBefore w:val="0"/>
        <w:tabs>
          <w:tab w:val="left" w:pos="620"/>
          <w:tab w:val="left" w:pos="1460"/>
          <w:tab w:val="left" w:pos="2300"/>
        </w:tabs>
        <w:kinsoku/>
        <w:wordWrap/>
        <w:topLinePunct w:val="0"/>
        <w:autoSpaceDE w:val="0"/>
        <w:autoSpaceDN w:val="0"/>
        <w:bidi w:val="0"/>
        <w:adjustRightInd w:val="0"/>
        <w:spacing w:line="240" w:lineRule="auto"/>
        <w:ind w:right="842"/>
        <w:jc w:val="right"/>
        <w:rPr>
          <w:rFonts w:ascii="微软雅黑" w:hAnsi="Times New Roman" w:cs="微软雅黑"/>
          <w:color w:val="auto"/>
          <w:kern w:val="0"/>
          <w:sz w:val="22"/>
        </w:rPr>
      </w:pPr>
      <w:r>
        <w:rPr>
          <w:rFonts w:ascii="微软雅黑" w:hAnsi="Times New Roman" w:cs="微软雅黑"/>
          <w:color w:val="auto"/>
          <w:w w:val="169"/>
          <w:kern w:val="0"/>
          <w:sz w:val="22"/>
          <w:u w:val="single"/>
        </w:rPr>
        <w:t xml:space="preserve"> </w:t>
      </w:r>
      <w:r>
        <w:rPr>
          <w:rFonts w:ascii="微软雅黑" w:hAnsi="Times New Roman" w:cs="微软雅黑"/>
          <w:color w:val="auto"/>
          <w:kern w:val="0"/>
          <w:sz w:val="22"/>
          <w:u w:val="single"/>
        </w:rPr>
        <w:tab/>
      </w:r>
      <w:r>
        <w:rPr>
          <w:rFonts w:ascii="微软雅黑" w:hAnsi="Times New Roman" w:cs="微软雅黑"/>
          <w:color w:val="auto"/>
          <w:kern w:val="0"/>
          <w:sz w:val="22"/>
          <w:u w:val="single"/>
        </w:rPr>
        <w:t xml:space="preserve">       </w:t>
      </w:r>
      <w:r>
        <w:rPr>
          <w:rFonts w:hint="eastAsia" w:ascii="微软雅黑" w:hAnsi="Times New Roman" w:cs="微软雅黑"/>
          <w:color w:val="auto"/>
          <w:kern w:val="0"/>
          <w:sz w:val="22"/>
        </w:rPr>
        <w:t>年</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pageBreakBefore w:val="0"/>
        <w:tabs>
          <w:tab w:val="left" w:pos="620"/>
          <w:tab w:val="left" w:pos="1460"/>
          <w:tab w:val="left" w:pos="2300"/>
        </w:tabs>
        <w:kinsoku/>
        <w:wordWrap/>
        <w:topLinePunct w:val="0"/>
        <w:autoSpaceDE w:val="0"/>
        <w:autoSpaceDN w:val="0"/>
        <w:bidi w:val="0"/>
        <w:adjustRightInd w:val="0"/>
        <w:spacing w:line="240" w:lineRule="auto"/>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tabs>
          <w:tab w:val="left" w:pos="388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w w:val="169"/>
          <w:kern w:val="0"/>
          <w:position w:val="-4"/>
          <w:sz w:val="24"/>
          <w:szCs w:val="21"/>
          <w:u w:val="single"/>
        </w:rPr>
        <w:t xml:space="preserve"> </w:t>
      </w:r>
      <w:r>
        <w:rPr>
          <w:rFonts w:ascii="微软雅黑" w:hAnsi="Times New Roman" w:cs="微软雅黑"/>
          <w:color w:val="auto"/>
          <w:kern w:val="0"/>
          <w:position w:val="-4"/>
          <w:sz w:val="24"/>
          <w:szCs w:val="21"/>
          <w:u w:val="single"/>
        </w:rPr>
        <w:tab/>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rPr>
      </w:pPr>
    </w:p>
    <w:p>
      <w:pPr>
        <w:pageBreakBefore w:val="0"/>
        <w:tabs>
          <w:tab w:val="left" w:pos="2400"/>
          <w:tab w:val="left" w:pos="3880"/>
          <w:tab w:val="left" w:pos="5340"/>
          <w:tab w:val="left" w:pos="6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rPr>
      </w:pPr>
    </w:p>
    <w:p>
      <w:pPr>
        <w:pageBreakBefore w:val="0"/>
        <w:tabs>
          <w:tab w:val="left" w:pos="2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spacing w:val="43"/>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rPr>
      </w:pPr>
    </w:p>
    <w:p>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rPr>
      </w:pP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r>
        <w:rPr>
          <w:rFonts w:ascii="微软雅黑" w:hAnsi="Times New Roman" w:cs="微软雅黑"/>
          <w:color w:val="auto"/>
          <w:kern w:val="0"/>
          <w:sz w:val="24"/>
          <w:szCs w:val="21"/>
        </w:rPr>
        <w:t xml:space="preserve"> </w:t>
      </w: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rPr>
      </w:pP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tabs>
          <w:tab w:val="left" w:pos="6520"/>
        </w:tabs>
        <w:kinsoku/>
        <w:wordWrap/>
        <w:topLinePunct w:val="0"/>
        <w:autoSpaceDE w:val="0"/>
        <w:autoSpaceDN w:val="0"/>
        <w:bidi w:val="0"/>
        <w:adjustRightInd w:val="0"/>
        <w:spacing w:line="24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spacing w:val="43"/>
          <w:kern w:val="0"/>
          <w:position w:val="-4"/>
          <w:sz w:val="24"/>
          <w:szCs w:val="21"/>
          <w:u w:val="single"/>
        </w:rPr>
        <w:t xml:space="preserve">               </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pageBreakBefore w:val="0"/>
        <w:tabs>
          <w:tab w:val="left" w:pos="5340"/>
          <w:tab w:val="left" w:pos="6180"/>
          <w:tab w:val="left" w:pos="7020"/>
        </w:tabs>
        <w:kinsoku/>
        <w:wordWrap/>
        <w:topLinePunct w:val="0"/>
        <w:autoSpaceDE w:val="0"/>
        <w:autoSpaceDN w:val="0"/>
        <w:bidi w:val="0"/>
        <w:adjustRightInd w:val="0"/>
        <w:spacing w:line="24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rPr>
      </w:pPr>
    </w:p>
    <w:p>
      <w:pPr>
        <w:pageBreakBefore w:val="0"/>
        <w:tabs>
          <w:tab w:val="left" w:pos="2420"/>
          <w:tab w:val="left" w:pos="5580"/>
        </w:tabs>
        <w:kinsoku/>
        <w:wordWrap/>
        <w:topLinePunct w:val="0"/>
        <w:autoSpaceDE w:val="0"/>
        <w:autoSpaceDN w:val="0"/>
        <w:bidi w:val="0"/>
        <w:adjustRightInd w:val="0"/>
        <w:spacing w:line="24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spacing w:val="43"/>
          <w:kern w:val="0"/>
          <w:position w:val="-2"/>
          <w:sz w:val="24"/>
          <w:szCs w:val="24"/>
          <w:u w:val="single"/>
        </w:rPr>
        <w:t xml:space="preserve"> </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rPr>
      </w:pP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r>
        <w:rPr>
          <w:rFonts w:ascii="微软雅黑" w:hAnsi="Times New Roman" w:cs="微软雅黑"/>
          <w:color w:val="auto"/>
          <w:kern w:val="0"/>
          <w:sz w:val="24"/>
          <w:szCs w:val="24"/>
        </w:rPr>
        <w:t xml:space="preserve"> </w:t>
      </w: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rPr>
      </w:pP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rPr>
      </w:pP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rPr>
      </w:pPr>
    </w:p>
    <w:p>
      <w:pPr>
        <w:pageBreakBefore w:val="0"/>
        <w:tabs>
          <w:tab w:val="left" w:pos="3200"/>
          <w:tab w:val="left" w:pos="3620"/>
          <w:tab w:val="left" w:pos="724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ascii="微软雅黑" w:hAnsi="Times New Roman" w:cs="微软雅黑"/>
          <w:color w:val="auto"/>
          <w:spacing w:val="43"/>
          <w:kern w:val="0"/>
          <w:position w:val="-4"/>
          <w:sz w:val="24"/>
          <w:szCs w:val="24"/>
          <w:u w:val="single"/>
        </w:rPr>
        <w:t xml:space="preserve">                    </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pageBreakBefore w:val="0"/>
        <w:tabs>
          <w:tab w:val="left" w:pos="766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kern w:val="0"/>
          <w:position w:val="-2"/>
          <w:sz w:val="24"/>
          <w:szCs w:val="24"/>
          <w:u w:val="single"/>
        </w:rPr>
        <w:t xml:space="preserve">             </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w w:val="169"/>
          <w:kern w:val="0"/>
          <w:position w:val="-2"/>
          <w:sz w:val="24"/>
          <w:szCs w:val="24"/>
          <w:u w:val="single"/>
        </w:rPr>
        <w:t xml:space="preserve">                           </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rPr>
      </w:pPr>
    </w:p>
    <w:p>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pageBreakBefore w:val="0"/>
        <w:tabs>
          <w:tab w:val="left" w:pos="4520"/>
          <w:tab w:val="left" w:pos="5480"/>
          <w:tab w:val="left" w:pos="6420"/>
        </w:tabs>
        <w:kinsoku/>
        <w:wordWrap/>
        <w:topLinePunct w:val="0"/>
        <w:autoSpaceDE w:val="0"/>
        <w:autoSpaceDN w:val="0"/>
        <w:bidi w:val="0"/>
        <w:adjustRightInd w:val="0"/>
        <w:spacing w:line="240" w:lineRule="auto"/>
        <w:ind w:right="-20"/>
        <w:jc w:val="left"/>
        <w:rPr>
          <w:rFonts w:ascii="宋体" w:hAnsi="宋体" w:cs="宋体"/>
          <w:color w:val="auto"/>
          <w:kern w:val="0"/>
          <w:sz w:val="24"/>
          <w:szCs w:val="24"/>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五、商务和技术偏离表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bidi w:val="0"/>
        <w:spacing w:line="240" w:lineRule="auto"/>
        <w:rPr>
          <w:rFonts w:ascii="Microsoft JhengHei" w:hAnsi="Microsoft JhengHei" w:eastAsia="Microsoft JhengHei" w:cs="Microsoft JhengHei"/>
          <w:b/>
          <w:bCs/>
          <w:color w:val="auto"/>
          <w:sz w:val="12"/>
          <w:szCs w:val="12"/>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244"/>
              <w:jc w:val="left"/>
              <w:rPr>
                <w:rFonts w:ascii="宋体" w:hAnsi="宋体" w:cs="宋体"/>
                <w:color w:val="auto"/>
                <w:sz w:val="22"/>
              </w:rPr>
            </w:pPr>
            <w:r>
              <w:rPr>
                <w:rFonts w:hint="eastAsia" w:ascii="宋体" w:hAnsi="宋体"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285"/>
              <w:jc w:val="left"/>
              <w:rPr>
                <w:rFonts w:ascii="宋体" w:hAnsi="宋体" w:cs="宋体"/>
                <w:color w:val="auto"/>
                <w:sz w:val="22"/>
              </w:rPr>
            </w:pPr>
            <w:r>
              <w:rPr>
                <w:rFonts w:hint="eastAsia" w:ascii="宋体" w:hAnsi="宋体"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429"/>
              <w:jc w:val="left"/>
              <w:rPr>
                <w:rFonts w:ascii="宋体" w:hAnsi="宋体" w:cs="宋体"/>
                <w:color w:val="auto"/>
                <w:sz w:val="22"/>
              </w:rPr>
            </w:pPr>
            <w:r>
              <w:rPr>
                <w:rFonts w:hint="eastAsia" w:ascii="宋体" w:hAnsi="宋体" w:cs="宋体"/>
                <w:b/>
                <w:bCs/>
                <w:color w:val="auto"/>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386"/>
              <w:jc w:val="left"/>
              <w:rPr>
                <w:rFonts w:ascii="宋体" w:hAnsi="宋体" w:cs="宋体"/>
                <w:color w:val="auto"/>
                <w:sz w:val="22"/>
              </w:rPr>
            </w:pPr>
            <w:r>
              <w:rPr>
                <w:rFonts w:hint="eastAsia" w:ascii="宋体" w:hAnsi="宋体" w:cs="宋体"/>
                <w:b/>
                <w:bCs/>
                <w:color w:val="auto"/>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rPr>
            </w:pPr>
            <w:r>
              <w:rPr>
                <w:rFonts w:ascii="Times New Roman"/>
                <w:color w:val="auto"/>
              </w:rPr>
              <w:t>1</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rPr>
            </w:pPr>
            <w:r>
              <w:rPr>
                <w:rFonts w:ascii="Times New Roman"/>
                <w:color w:val="auto"/>
              </w:rPr>
              <w:t>2</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rPr>
            </w:pPr>
            <w:r>
              <w:rPr>
                <w:rFonts w:ascii="Times New Roman"/>
                <w:color w:val="auto"/>
              </w:rPr>
              <w:t>3</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rPr>
            </w:pPr>
            <w:r>
              <w:rPr>
                <w:rFonts w:ascii="Times New Roman"/>
                <w:color w:val="auto"/>
              </w:rPr>
              <w:t>4</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rPr>
            </w:pPr>
            <w:r>
              <w:rPr>
                <w:rFonts w:ascii="Times New Roman"/>
                <w:color w:val="auto"/>
              </w:rPr>
              <w:t>5</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rPr>
            </w:pPr>
          </w:p>
          <w:p>
            <w:pPr>
              <w:pStyle w:val="20"/>
              <w:pageBreakBefore w:val="0"/>
              <w:kinsoku/>
              <w:wordWrap/>
              <w:topLinePunct w:val="0"/>
              <w:bidi w:val="0"/>
              <w:spacing w:line="240" w:lineRule="auto"/>
              <w:ind w:left="247"/>
              <w:jc w:val="left"/>
              <w:rPr>
                <w:rFonts w:ascii="Times New Roman" w:hAnsi="Times New Roman" w:eastAsia="Times New Roman"/>
                <w:color w:val="auto"/>
                <w:szCs w:val="21"/>
              </w:rPr>
            </w:pPr>
            <w:r>
              <w:rPr>
                <w:rFonts w:ascii="Times New Roman" w:hAnsi="Times New Roman" w:eastAsia="Times New Roman"/>
                <w:i/>
                <w:color w:val="auto"/>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rPr>
            </w:pPr>
          </w:p>
        </w:tc>
      </w:tr>
    </w:tbl>
    <w:p>
      <w:pPr>
        <w:pageBreakBefore w:val="0"/>
        <w:kinsoku/>
        <w:wordWrap/>
        <w:topLinePunct w:val="0"/>
        <w:bidi w:val="0"/>
        <w:spacing w:line="240" w:lineRule="auto"/>
        <w:rPr>
          <w:rFonts w:ascii="Microsoft JhengHei" w:hAnsi="Microsoft JhengHei" w:eastAsia="Microsoft JhengHei" w:cs="Microsoft JhengHei"/>
          <w:b/>
          <w:bCs/>
          <w:color w:val="auto"/>
          <w:sz w:val="4"/>
          <w:szCs w:val="4"/>
        </w:rPr>
      </w:pPr>
    </w:p>
    <w:p>
      <w:pPr>
        <w:pStyle w:val="6"/>
        <w:pageBreakBefore w:val="0"/>
        <w:kinsoku/>
        <w:wordWrap/>
        <w:topLinePunct w:val="0"/>
        <w:bidi w:val="0"/>
        <w:spacing w:after="0" w:line="240" w:lineRule="auto"/>
        <w:ind w:left="500"/>
        <w:jc w:val="left"/>
        <w:rPr>
          <w:color w:val="auto"/>
        </w:rPr>
      </w:pPr>
      <w:r>
        <w:rPr>
          <w:rFonts w:hint="eastAsia" w:ascii="宋体" w:hAnsi="宋体" w:cs="宋体"/>
          <w:color w:val="auto"/>
          <w:sz w:val="22"/>
          <w:szCs w:val="22"/>
        </w:rPr>
        <w:t>投标人保证：除商务和技术偏差表列出的偏差外，投标人响应招标文件的全部要求。</w:t>
      </w:r>
    </w:p>
    <w:p>
      <w:pPr>
        <w:pageBreakBefore w:val="0"/>
        <w:kinsoku/>
        <w:wordWrap/>
        <w:topLinePunct w:val="0"/>
        <w:autoSpaceDE w:val="0"/>
        <w:autoSpaceDN w:val="0"/>
        <w:bidi w:val="0"/>
        <w:adjustRightInd w:val="0"/>
        <w:snapToGrid w:val="0"/>
        <w:spacing w:line="240" w:lineRule="auto"/>
        <w:rPr>
          <w:rFonts w:ascii="宋体" w:hAnsi="宋体"/>
          <w:color w:val="auto"/>
        </w:rPr>
      </w:pPr>
    </w:p>
    <w:p>
      <w:pPr>
        <w:pageBreakBefore w:val="0"/>
        <w:kinsoku/>
        <w:wordWrap/>
        <w:topLinePunct w:val="0"/>
        <w:autoSpaceDE w:val="0"/>
        <w:autoSpaceDN w:val="0"/>
        <w:bidi w:val="0"/>
        <w:adjustRightInd w:val="0"/>
        <w:spacing w:line="240" w:lineRule="auto"/>
        <w:ind w:left="397"/>
        <w:rPr>
          <w:rFonts w:ascii="宋体" w:hAnsi="宋体"/>
          <w:color w:val="auto"/>
        </w:rPr>
      </w:pPr>
    </w:p>
    <w:p>
      <w:pPr>
        <w:pStyle w:val="23"/>
        <w:pageBreakBefore w:val="0"/>
        <w:kinsoku/>
        <w:wordWrap/>
        <w:topLinePunct w:val="0"/>
        <w:bidi w:val="0"/>
        <w:spacing w:line="240" w:lineRule="auto"/>
        <w:ind w:left="397" w:firstLine="3570" w:firstLineChars="1623"/>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pageBreakBefore w:val="0"/>
        <w:kinsoku/>
        <w:wordWrap/>
        <w:topLinePunct w:val="0"/>
        <w:bidi w:val="0"/>
        <w:spacing w:line="240" w:lineRule="auto"/>
        <w:ind w:left="397" w:firstLine="3570" w:firstLineChars="1623"/>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23"/>
        <w:pageBreakBefore w:val="0"/>
        <w:kinsoku/>
        <w:wordWrap/>
        <w:topLinePunct w:val="0"/>
        <w:bidi w:val="0"/>
        <w:spacing w:line="240" w:lineRule="auto"/>
        <w:ind w:left="397" w:firstLine="3570" w:firstLineChars="1623"/>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ageBreakBefore w:val="0"/>
        <w:kinsoku/>
        <w:wordWrap/>
        <w:topLinePunct w:val="0"/>
        <w:bidi w:val="0"/>
        <w:spacing w:line="240" w:lineRule="auto"/>
        <w:jc w:val="left"/>
        <w:rPr>
          <w:b/>
          <w:color w:val="auto"/>
          <w:sz w:val="24"/>
        </w:rPr>
      </w:pPr>
    </w:p>
    <w:p>
      <w:pPr>
        <w:pageBreakBefore w:val="0"/>
        <w:widowControl/>
        <w:kinsoku/>
        <w:wordWrap/>
        <w:topLinePunct w:val="0"/>
        <w:bidi w:val="0"/>
        <w:spacing w:line="240" w:lineRule="auto"/>
        <w:jc w:val="left"/>
        <w:rPr>
          <w:b/>
          <w:color w:val="auto"/>
          <w:sz w:val="24"/>
        </w:rPr>
      </w:pPr>
      <w:r>
        <w:rPr>
          <w:b/>
          <w:color w:val="auto"/>
          <w:sz w:val="24"/>
        </w:rPr>
        <w:br w:type="page"/>
      </w: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六、投标报价表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1"/>
          <w:szCs w:val="11"/>
        </w:rPr>
      </w:pPr>
    </w:p>
    <w:p>
      <w:pPr>
        <w:pStyle w:val="24"/>
        <w:pageBreakBefore w:val="0"/>
        <w:numPr>
          <w:ilvl w:val="1"/>
          <w:numId w:val="4"/>
        </w:numPr>
        <w:kinsoku/>
        <w:wordWrap/>
        <w:topLinePunct w:val="0"/>
        <w:bidi w:val="0"/>
        <w:snapToGrid w:val="0"/>
        <w:spacing w:line="240" w:lineRule="auto"/>
        <w:rPr>
          <w:rFonts w:hAnsi="宋体" w:cs="宋体"/>
          <w:b/>
          <w:color w:val="auto"/>
          <w:sz w:val="22"/>
          <w:szCs w:val="22"/>
        </w:rPr>
      </w:pPr>
      <w:r>
        <w:rPr>
          <w:rFonts w:hint="eastAsia" w:hAnsi="宋体" w:cs="宋体"/>
          <w:b/>
          <w:color w:val="auto"/>
          <w:sz w:val="22"/>
          <w:szCs w:val="22"/>
        </w:rPr>
        <w:t>总则</w:t>
      </w:r>
    </w:p>
    <w:p>
      <w:pPr>
        <w:pStyle w:val="24"/>
        <w:pageBreakBefore w:val="0"/>
        <w:numPr>
          <w:ilvl w:val="1"/>
          <w:numId w:val="5"/>
        </w:numPr>
        <w:kinsoku/>
        <w:wordWrap/>
        <w:topLinePunct w:val="0"/>
        <w:bidi w:val="0"/>
        <w:snapToGrid w:val="0"/>
        <w:spacing w:line="240" w:lineRule="auto"/>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24"/>
        <w:pageBreakBefore w:val="0"/>
        <w:numPr>
          <w:ilvl w:val="1"/>
          <w:numId w:val="5"/>
        </w:numPr>
        <w:kinsoku/>
        <w:wordWrap/>
        <w:topLinePunct w:val="0"/>
        <w:bidi w:val="0"/>
        <w:snapToGrid w:val="0"/>
        <w:spacing w:line="240" w:lineRule="auto"/>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24"/>
        <w:pageBreakBefore w:val="0"/>
        <w:numPr>
          <w:ilvl w:val="1"/>
          <w:numId w:val="5"/>
        </w:numPr>
        <w:kinsoku/>
        <w:wordWrap/>
        <w:topLinePunct w:val="0"/>
        <w:bidi w:val="0"/>
        <w:snapToGrid w:val="0"/>
        <w:spacing w:line="240" w:lineRule="auto"/>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24"/>
        <w:pageBreakBefore w:val="0"/>
        <w:numPr>
          <w:ilvl w:val="1"/>
          <w:numId w:val="5"/>
        </w:numPr>
        <w:kinsoku/>
        <w:wordWrap/>
        <w:topLinePunct w:val="0"/>
        <w:bidi w:val="0"/>
        <w:snapToGrid w:val="0"/>
        <w:spacing w:line="240" w:lineRule="auto"/>
        <w:rPr>
          <w:rFonts w:hAnsi="宋体" w:cs="宋体"/>
          <w:color w:val="auto"/>
          <w:sz w:val="22"/>
          <w:szCs w:val="22"/>
        </w:rPr>
      </w:pPr>
      <w:r>
        <w:rPr>
          <w:rFonts w:hint="eastAsia" w:hAnsi="宋体" w:cs="宋体"/>
          <w:color w:val="auto"/>
          <w:sz w:val="22"/>
          <w:szCs w:val="22"/>
        </w:rPr>
        <w:t>本投标报价表中所有金额和单价以人民币结算。</w:t>
      </w:r>
    </w:p>
    <w:p>
      <w:pPr>
        <w:pStyle w:val="24"/>
        <w:pageBreakBefore w:val="0"/>
        <w:numPr>
          <w:ilvl w:val="1"/>
          <w:numId w:val="5"/>
        </w:numPr>
        <w:kinsoku/>
        <w:wordWrap/>
        <w:topLinePunct w:val="0"/>
        <w:bidi w:val="0"/>
        <w:snapToGrid w:val="0"/>
        <w:spacing w:line="240" w:lineRule="auto"/>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24"/>
        <w:pageBreakBefore w:val="0"/>
        <w:numPr>
          <w:ilvl w:val="1"/>
          <w:numId w:val="5"/>
        </w:numPr>
        <w:kinsoku/>
        <w:wordWrap/>
        <w:topLinePunct w:val="0"/>
        <w:bidi w:val="0"/>
        <w:snapToGrid w:val="0"/>
        <w:spacing w:line="240" w:lineRule="auto"/>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24"/>
        <w:pageBreakBefore w:val="0"/>
        <w:numPr>
          <w:ilvl w:val="1"/>
          <w:numId w:val="4"/>
        </w:numPr>
        <w:kinsoku/>
        <w:wordWrap/>
        <w:topLinePunct w:val="0"/>
        <w:bidi w:val="0"/>
        <w:snapToGrid w:val="0"/>
        <w:spacing w:line="240" w:lineRule="auto"/>
        <w:rPr>
          <w:rFonts w:hAnsi="宋体" w:cs="宋体"/>
          <w:color w:val="auto"/>
          <w:sz w:val="22"/>
          <w:szCs w:val="22"/>
        </w:rPr>
      </w:pPr>
      <w:r>
        <w:rPr>
          <w:rFonts w:hint="eastAsia" w:hAnsi="宋体" w:cs="宋体"/>
          <w:color w:val="auto"/>
          <w:sz w:val="22"/>
          <w:szCs w:val="22"/>
        </w:rPr>
        <w:t>投标报价表包含以下各表</w:t>
      </w:r>
    </w:p>
    <w:p>
      <w:pPr>
        <w:pStyle w:val="25"/>
        <w:pageBreakBefore w:val="0"/>
        <w:kinsoku/>
        <w:wordWrap/>
        <w:topLinePunct w:val="0"/>
        <w:bidi w:val="0"/>
        <w:snapToGrid w:val="0"/>
        <w:spacing w:line="240" w:lineRule="auto"/>
        <w:ind w:firstLine="1133" w:firstLineChars="515"/>
        <w:rPr>
          <w:rFonts w:ascii="宋体" w:hAnsi="宋体" w:cs="宋体"/>
          <w:color w:val="auto"/>
          <w:sz w:val="22"/>
        </w:rPr>
      </w:pPr>
      <w:r>
        <w:rPr>
          <w:rFonts w:hint="eastAsia" w:ascii="宋体" w:hAnsi="宋体" w:cs="宋体"/>
          <w:color w:val="auto"/>
          <w:sz w:val="22"/>
        </w:rPr>
        <w:t>(1)投标报价汇总表</w:t>
      </w:r>
    </w:p>
    <w:p>
      <w:pPr>
        <w:pStyle w:val="25"/>
        <w:pageBreakBefore w:val="0"/>
        <w:kinsoku/>
        <w:wordWrap/>
        <w:topLinePunct w:val="0"/>
        <w:bidi w:val="0"/>
        <w:snapToGrid w:val="0"/>
        <w:spacing w:line="240" w:lineRule="auto"/>
        <w:ind w:firstLine="1133" w:firstLineChars="515"/>
        <w:rPr>
          <w:rFonts w:ascii="宋体" w:hAnsi="宋体" w:cs="宋体"/>
          <w:color w:val="auto"/>
          <w:sz w:val="22"/>
        </w:rPr>
      </w:pPr>
      <w:r>
        <w:rPr>
          <w:rFonts w:hint="eastAsia" w:ascii="宋体" w:hAnsi="宋体" w:cs="宋体"/>
          <w:color w:val="auto"/>
          <w:sz w:val="22"/>
        </w:rPr>
        <w:t>(2)药剂分项报价表</w:t>
      </w:r>
    </w:p>
    <w:p>
      <w:pPr>
        <w:pStyle w:val="23"/>
        <w:pageBreakBefore w:val="0"/>
        <w:kinsoku/>
        <w:wordWrap/>
        <w:topLinePunct w:val="0"/>
        <w:bidi w:val="0"/>
        <w:spacing w:line="240" w:lineRule="auto"/>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r>
        <w:rPr>
          <w:rFonts w:ascii="宋体" w:hAnsi="宋体" w:cs="宋体"/>
          <w:b/>
          <w:color w:val="auto"/>
          <w:sz w:val="32"/>
          <w:szCs w:val="32"/>
        </w:rPr>
        <w:br w:type="page"/>
      </w:r>
      <w:r>
        <w:rPr>
          <w:rFonts w:ascii="宋体" w:hAnsi="宋体" w:cs="宋体"/>
          <w:b/>
          <w:color w:val="auto"/>
          <w:sz w:val="32"/>
          <w:szCs w:val="32"/>
        </w:rPr>
        <w:t>6</w:t>
      </w:r>
      <w:r>
        <w:rPr>
          <w:rFonts w:hint="eastAsia" w:ascii="宋体" w:hAnsi="宋体" w:cs="宋体"/>
          <w:b/>
          <w:color w:val="auto"/>
          <w:sz w:val="32"/>
          <w:szCs w:val="32"/>
        </w:rPr>
        <w:t>.1 投标报价汇总表</w:t>
      </w:r>
    </w:p>
    <w:p>
      <w:pPr>
        <w:pStyle w:val="23"/>
        <w:pageBreakBefore w:val="0"/>
        <w:kinsoku/>
        <w:wordWrap/>
        <w:topLinePunct w:val="0"/>
        <w:bidi w:val="0"/>
        <w:spacing w:line="240" w:lineRule="auto"/>
        <w:jc w:val="center"/>
        <w:rPr>
          <w:rFonts w:ascii="宋体" w:hAnsi="宋体" w:cs="宋体"/>
          <w:b/>
          <w:color w:val="auto"/>
          <w:sz w:val="32"/>
          <w:szCs w:val="32"/>
        </w:rPr>
      </w:pPr>
    </w:p>
    <w:p>
      <w:pPr>
        <w:pStyle w:val="25"/>
        <w:pageBreakBefore w:val="0"/>
        <w:kinsoku/>
        <w:wordWrap/>
        <w:topLinePunct w:val="0"/>
        <w:bidi w:val="0"/>
        <w:spacing w:line="240" w:lineRule="auto"/>
        <w:jc w:val="center"/>
        <w:rPr>
          <w:rFonts w:ascii="宋体" w:hAnsi="宋体" w:cs="宋体"/>
          <w:color w:val="auto"/>
          <w:sz w:val="22"/>
        </w:rPr>
      </w:pPr>
      <w:r>
        <w:rPr>
          <w:rFonts w:hint="eastAsia" w:ascii="宋体" w:hAnsi="宋体" w:cs="宋体"/>
          <w:color w:val="auto"/>
          <w:sz w:val="22"/>
        </w:rPr>
        <w:t xml:space="preserve">                                                 [货币单位：人民币/元]</w:t>
      </w:r>
    </w:p>
    <w:p>
      <w:pPr>
        <w:pStyle w:val="25"/>
        <w:pageBreakBefore w:val="0"/>
        <w:kinsoku/>
        <w:wordWrap/>
        <w:topLinePunct w:val="0"/>
        <w:bidi w:val="0"/>
        <w:spacing w:line="240" w:lineRule="auto"/>
        <w:jc w:val="center"/>
        <w:rPr>
          <w:rFonts w:ascii="宋体" w:hAnsi="宋体" w:cs="宋体"/>
          <w:color w:val="auto"/>
          <w:sz w:val="22"/>
        </w:rPr>
      </w:pPr>
    </w:p>
    <w:tbl>
      <w:tblPr>
        <w:tblStyle w:val="1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1733"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项目名称</w:t>
            </w:r>
          </w:p>
        </w:tc>
        <w:tc>
          <w:tcPr>
            <w:tcW w:w="7246"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杭州萧山国际机场供水站、航空器污水站</w:t>
            </w:r>
            <w:r>
              <w:rPr>
                <w:rFonts w:hint="eastAsia" w:ascii="宋体" w:hAnsi="宋体" w:cs="宋体"/>
                <w:color w:val="auto"/>
                <w:sz w:val="24"/>
                <w:lang w:val="en-US" w:eastAsia="zh-CN"/>
              </w:rPr>
              <w:t>等场所</w:t>
            </w:r>
            <w:r>
              <w:rPr>
                <w:rFonts w:hint="eastAsia" w:ascii="宋体" w:hAnsi="宋体" w:cs="宋体"/>
                <w:color w:val="auto"/>
                <w:sz w:val="24"/>
              </w:rPr>
              <w:t>药剂采购项目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3" w:hRule="atLeast"/>
          <w:jc w:val="center"/>
        </w:trPr>
        <w:tc>
          <w:tcPr>
            <w:tcW w:w="1733" w:type="dxa"/>
            <w:vAlign w:val="center"/>
          </w:tcPr>
          <w:p>
            <w:pPr>
              <w:pageBreakBefore w:val="0"/>
              <w:kinsoku/>
              <w:wordWrap/>
              <w:topLinePunct w:val="0"/>
              <w:bidi w:val="0"/>
              <w:spacing w:line="240" w:lineRule="auto"/>
              <w:jc w:val="center"/>
              <w:rPr>
                <w:rFonts w:ascii="宋体" w:hAnsi="宋体" w:cs="宋体"/>
                <w:color w:val="auto"/>
                <w:sz w:val="24"/>
              </w:rPr>
            </w:pPr>
            <w:r>
              <w:rPr>
                <w:rFonts w:hint="eastAsia" w:ascii="宋体" w:hAnsi="宋体" w:cs="宋体"/>
                <w:color w:val="auto"/>
                <w:sz w:val="24"/>
              </w:rPr>
              <w:t>投标总价</w:t>
            </w:r>
          </w:p>
        </w:tc>
        <w:tc>
          <w:tcPr>
            <w:tcW w:w="7246" w:type="dxa"/>
            <w:vAlign w:val="center"/>
          </w:tcPr>
          <w:p>
            <w:pPr>
              <w:pageBreakBefore w:val="0"/>
              <w:kinsoku/>
              <w:wordWrap/>
              <w:topLinePunct w:val="0"/>
              <w:bidi w:val="0"/>
              <w:spacing w:line="240" w:lineRule="auto"/>
              <w:ind w:firstLine="240" w:firstLineChars="100"/>
              <w:rPr>
                <w:rFonts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 </w:t>
            </w:r>
            <w:r>
              <w:rPr>
                <w:rFonts w:hint="eastAsia" w:ascii="宋体" w:hAnsi="宋体" w:cs="宋体"/>
                <w:color w:val="auto"/>
                <w:sz w:val="24"/>
                <w:u w:val="single"/>
              </w:rPr>
              <w:t xml:space="preserve">                    </w:t>
            </w:r>
            <w:r>
              <w:rPr>
                <w:rFonts w:hint="eastAsia" w:ascii="宋体" w:hAnsi="宋体" w:cs="宋体"/>
                <w:color w:val="auto"/>
                <w:sz w:val="24"/>
              </w:rPr>
              <w:t xml:space="preserve">                      </w:t>
            </w:r>
          </w:p>
        </w:tc>
      </w:tr>
    </w:tbl>
    <w:p>
      <w:pPr>
        <w:pStyle w:val="25"/>
        <w:pageBreakBefore w:val="0"/>
        <w:kinsoku/>
        <w:wordWrap/>
        <w:topLinePunct w:val="0"/>
        <w:bidi w:val="0"/>
        <w:spacing w:line="240" w:lineRule="auto"/>
        <w:rPr>
          <w:rFonts w:ascii="宋体" w:hAnsi="宋体" w:cs="宋体"/>
          <w:b/>
          <w:color w:val="auto"/>
          <w:sz w:val="32"/>
          <w:szCs w:val="32"/>
        </w:rPr>
      </w:pPr>
      <w:r>
        <w:rPr>
          <w:rFonts w:hint="eastAsia" w:ascii="宋体" w:hAnsi="宋体" w:cs="宋体"/>
          <w:color w:val="auto"/>
          <w:sz w:val="22"/>
        </w:rPr>
        <w:t xml:space="preserve">     注：此表的投标总价系所有需招标人支付的投标金额总数，投标总价中已包含投标人完成本招标项目的一切费用包括税费。</w:t>
      </w: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ageBreakBefore w:val="0"/>
        <w:kinsoku/>
        <w:wordWrap/>
        <w:topLinePunct w:val="0"/>
        <w:bidi w:val="0"/>
        <w:spacing w:line="240" w:lineRule="auto"/>
        <w:rPr>
          <w:rFonts w:ascii="宋体" w:hAnsi="宋体" w:cs="宋体"/>
          <w:color w:val="auto"/>
          <w:sz w:val="2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color w:val="auto"/>
        </w:rPr>
      </w:pPr>
      <w:r>
        <w:rPr>
          <w:rFonts w:hint="eastAsia" w:ascii="宋体" w:hAnsi="宋体" w:cs="宋体"/>
          <w:b/>
          <w:color w:val="auto"/>
          <w:sz w:val="32"/>
          <w:szCs w:val="32"/>
        </w:rPr>
        <w:t>6.2 投标报价分项表</w:t>
      </w:r>
    </w:p>
    <w:tbl>
      <w:tblPr>
        <w:tblStyle w:val="14"/>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962"/>
        <w:gridCol w:w="1688"/>
        <w:gridCol w:w="887"/>
        <w:gridCol w:w="813"/>
        <w:gridCol w:w="1301"/>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893"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bookmarkStart w:id="39" w:name="_Toc133470544"/>
            <w:bookmarkStart w:id="40" w:name="_Toc137373399"/>
            <w:bookmarkStart w:id="41" w:name="_Toc133214310"/>
            <w:bookmarkStart w:id="42" w:name="_Toc133214103"/>
            <w:r>
              <w:rPr>
                <w:rFonts w:hint="eastAsia" w:ascii="仿宋" w:hAnsi="仿宋" w:eastAsia="仿宋" w:cs="仿宋"/>
                <w:b/>
                <w:color w:val="auto"/>
                <w:sz w:val="24"/>
                <w:szCs w:val="24"/>
              </w:rPr>
              <w:t>品名</w:t>
            </w:r>
          </w:p>
        </w:tc>
        <w:tc>
          <w:tcPr>
            <w:tcW w:w="962"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种类</w:t>
            </w:r>
          </w:p>
        </w:tc>
        <w:tc>
          <w:tcPr>
            <w:tcW w:w="1688"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规格</w:t>
            </w:r>
          </w:p>
        </w:tc>
        <w:tc>
          <w:tcPr>
            <w:tcW w:w="887"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单位</w:t>
            </w:r>
          </w:p>
        </w:tc>
        <w:tc>
          <w:tcPr>
            <w:tcW w:w="813" w:type="dxa"/>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数量</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备注</w:t>
            </w:r>
          </w:p>
        </w:tc>
        <w:tc>
          <w:tcPr>
            <w:tcW w:w="962"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单价（元</w:t>
            </w:r>
            <w:r>
              <w:rPr>
                <w:rFonts w:ascii="仿宋" w:hAnsi="仿宋" w:eastAsia="仿宋" w:cs="仿宋"/>
                <w:b/>
                <w:color w:val="auto"/>
                <w:sz w:val="24"/>
                <w:szCs w:val="24"/>
              </w:rPr>
              <w:t>，不含税</w:t>
            </w:r>
            <w:r>
              <w:rPr>
                <w:rFonts w:hint="eastAsia" w:ascii="仿宋" w:hAnsi="仿宋" w:eastAsia="仿宋" w:cs="仿宋"/>
                <w:b/>
                <w:color w:val="auto"/>
                <w:sz w:val="24"/>
                <w:szCs w:val="24"/>
              </w:rPr>
              <w:t>）</w:t>
            </w:r>
          </w:p>
        </w:tc>
        <w:tc>
          <w:tcPr>
            <w:tcW w:w="962" w:type="dxa"/>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单价（元</w:t>
            </w:r>
            <w:r>
              <w:rPr>
                <w:rFonts w:ascii="仿宋" w:hAnsi="仿宋" w:eastAsia="仿宋" w:cs="仿宋"/>
                <w:b/>
                <w:color w:val="auto"/>
                <w:sz w:val="24"/>
                <w:szCs w:val="24"/>
              </w:rPr>
              <w:t>，含税</w:t>
            </w:r>
            <w:r>
              <w:rPr>
                <w:rFonts w:hint="eastAsia" w:ascii="仿宋" w:hAnsi="仿宋" w:eastAsia="仿宋" w:cs="仿宋"/>
                <w:b/>
                <w:color w:val="auto"/>
                <w:sz w:val="24"/>
                <w:szCs w:val="24"/>
              </w:rPr>
              <w:t>）</w:t>
            </w:r>
          </w:p>
        </w:tc>
        <w:tc>
          <w:tcPr>
            <w:tcW w:w="962" w:type="dxa"/>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合价（元</w:t>
            </w:r>
            <w:r>
              <w:rPr>
                <w:rFonts w:ascii="仿宋" w:hAnsi="仿宋" w:eastAsia="仿宋" w:cs="仿宋"/>
                <w:b/>
                <w:color w:val="auto"/>
                <w:sz w:val="24"/>
                <w:szCs w:val="24"/>
              </w:rPr>
              <w:t>，含税</w:t>
            </w:r>
            <w:r>
              <w:rPr>
                <w:rFonts w:hint="eastAsia" w:ascii="仿宋" w:hAnsi="仿宋" w:eastAsia="仿宋" w:cs="仿宋"/>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食用面粉</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kern w:val="0"/>
                <w:sz w:val="24"/>
                <w:szCs w:val="24"/>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特二粉 25KG/包</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10</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台式浊度仪校准液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Cat.2662105-CN</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auto"/>
                <w:kern w:val="2"/>
                <w:sz w:val="24"/>
                <w:szCs w:val="24"/>
                <w:lang w:val="en-US" w:eastAsia="zh-CN" w:bidi="ar-SA"/>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kern w:val="2"/>
                <w:sz w:val="24"/>
                <w:szCs w:val="24"/>
                <w:lang w:val="en-US" w:eastAsia="zh-CN" w:bidi="ar-SA"/>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在线浊度仪标准溶液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Cat.2660153-CN</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1L</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pH7±0.02缓冲溶液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Cat2283549</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500ML，黄瓶</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pH10.01±0.02缓冲溶液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Cat2283649</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500ML，蓝瓶</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固定底物技术酶底物法试剂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科立得</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98-17506-00</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支</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复合酶底物法检测菌落总数（培养基）</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爱德士</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98-05761-01</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10</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不需要分配盘</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在线余氯仪进液管</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5444300</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盒</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游离氯试剂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哈希</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Cat.2105569</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袋</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200小包</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食品级氯化钠</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168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0.5</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聚合氧化铝（PAC）</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25KG/包</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0.1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聚丙烯酰胺（PAM）</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auto"/>
                <w:sz w:val="24"/>
                <w:szCs w:val="24"/>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25KG/包</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S3000-COD-0-YHIl（铬试剂）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20g/L&amp;500mL/瓶&amp;SIA-3000试剂瓶(500ML)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有效期180天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S3000-COD-0-CH（银试剂）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14g/L&amp;1000mL/瓶&amp;SIA-3000试剂瓶(1000ML)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有效期360天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250ma/L&amp;250m瓶&amp;透明方形塑料瓶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0-COD-0-JZ（校正液）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2500mg/L&amp;250mL/瓶&amp;透明方形塑料瓶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S3000-COD-0-JZ（校正液）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500mg/L&amp;100mI瓶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氨氮S3000-NH3N-SH-XS（显色剂）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400mL/瓶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top"/>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氨氮S3000-NH3N-SH-YH（氧化剂）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400mL/瓶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氨氮S3000-NH3N-S-S（酸熔液）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 (v/v) &amp;250mL/瓶&amp;SIA-3000试剂瓶(250mL)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有效期180天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根据甲方要求分2-3次配送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 NH3N -0-JZ（校正液）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25.0 mg/L;      透明方形</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氨氮S3000-NH3N-0-JZ（校正液）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50ma/L&amp;100 mL/瓶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氨氮S3000-NH3N-0-JZ（校正液）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1000mg/L&amp;1000mL/瓶&amp;透明方形朔料瓶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总磷S3000-TP-O-YH（氧化剂）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40g/L&amp;500mL/瓶&amp;SIA-3000试剂瓶(500ML)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有效期90天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根据甲方要求分4-5次配送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总磷S3000-TP-O-HY（还原剂）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100 g/L; 150mL/瓶; SIA-3000试剂瓶(250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总磷S3000-TP-0-XS（显色剂）</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400 mL/瓶;SIA-3000试剂瓶(500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5.0 mg/L; 250 mL/瓶;透明方形塑料瓶(250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10 mg/L: 100 mL/瓶: SIA-3000试剂瓶(250 mL)</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总磷S3000-TP-0-JZ（校正液）</w:t>
            </w:r>
          </w:p>
        </w:tc>
        <w:tc>
          <w:tcPr>
            <w:tcW w:w="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4"/>
                <w:szCs w:val="24"/>
              </w:rPr>
            </w:pPr>
            <w:r>
              <w:rPr>
                <w:rFonts w:hint="eastAsia" w:ascii="仿宋" w:hAnsi="仿宋" w:eastAsia="仿宋" w:cs="仿宋"/>
                <w:i w:val="0"/>
                <w:iCs w:val="0"/>
                <w:color w:val="000000"/>
                <w:kern w:val="0"/>
                <w:sz w:val="24"/>
                <w:szCs w:val="24"/>
                <w:highlight w:val="none"/>
                <w:u w:val="none"/>
                <w:lang w:val="en-US" w:eastAsia="zh-CN" w:bidi="ar"/>
              </w:rPr>
              <w:t>聚光</w:t>
            </w: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500 mg/L;1000 mL/瓶;透明方形塑料瓶</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eastAsia="zh-CN"/>
              </w:rPr>
            </w:pPr>
            <w:r>
              <w:rPr>
                <w:rFonts w:hint="eastAsia" w:ascii="仿宋" w:hAnsi="仿宋" w:eastAsia="仿宋" w:cs="仿宋"/>
                <w:i w:val="0"/>
                <w:iCs w:val="0"/>
                <w:color w:val="000000"/>
                <w:kern w:val="0"/>
                <w:sz w:val="24"/>
                <w:szCs w:val="24"/>
                <w:highlight w:val="none"/>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r>
              <w:rPr>
                <w:rFonts w:hint="eastAsia" w:ascii="仿宋" w:hAnsi="仿宋" w:eastAsia="仿宋" w:cs="仿宋"/>
                <w:b w:val="0"/>
                <w:bCs/>
                <w:kern w:val="0"/>
                <w:sz w:val="24"/>
                <w:szCs w:val="24"/>
                <w:highlight w:val="none"/>
              </w:rPr>
              <w:t>有效期120天</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lang w:val="en-US" w:eastAsia="zh-CN"/>
              </w:rPr>
              <w:t>根据甲方要求分3-4次配送</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WCS3000-PH-0-BZ</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PH=4.01、6.86、9.18&amp;1000 mL/瓶&amp;透明方形塑料瓶&amp;成套试剂&amp;2M</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批</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絮凝剂</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硫酸铝</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0.5</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pH剂</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碳酸钠溶液</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0.2</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消毒剂</w:t>
            </w: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1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val="0"/>
                <w:bCs/>
                <w:kern w:val="0"/>
                <w:sz w:val="24"/>
                <w:szCs w:val="24"/>
                <w:lang w:val="en-US" w:eastAsia="zh-CN"/>
              </w:rPr>
              <w:t>含氯消毒片</w:t>
            </w:r>
          </w:p>
        </w:tc>
        <w:tc>
          <w:tcPr>
            <w:tcW w:w="8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吨</w:t>
            </w:r>
          </w:p>
        </w:tc>
        <w:tc>
          <w:tcPr>
            <w:tcW w:w="8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0.2</w:t>
            </w:r>
          </w:p>
        </w:tc>
        <w:tc>
          <w:tcPr>
            <w:tcW w:w="130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kern w:val="0"/>
                <w:sz w:val="24"/>
                <w:szCs w:val="24"/>
                <w:highlight w:val="none"/>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c>
          <w:tcPr>
            <w:tcW w:w="96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43" w:type="dxa"/>
            <w:gridSpan w:val="3"/>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color w:val="auto"/>
                <w:sz w:val="24"/>
                <w:szCs w:val="24"/>
              </w:rPr>
            </w:pPr>
            <w:r>
              <w:rPr>
                <w:rFonts w:hint="eastAsia" w:ascii="仿宋" w:hAnsi="仿宋" w:eastAsia="仿宋" w:cs="仿宋"/>
                <w:b/>
                <w:color w:val="auto"/>
                <w:sz w:val="24"/>
                <w:szCs w:val="24"/>
              </w:rPr>
              <w:t>不含税价格合计（元）</w:t>
            </w:r>
          </w:p>
        </w:tc>
        <w:tc>
          <w:tcPr>
            <w:tcW w:w="5887" w:type="dxa"/>
            <w:gridSpan w:val="6"/>
            <w:vAlign w:val="center"/>
          </w:tcPr>
          <w:p>
            <w:pPr>
              <w:keepNext w:val="0"/>
              <w:keepLines w:val="0"/>
              <w:pageBreakBefore w:val="0"/>
              <w:kinsoku/>
              <w:wordWrap/>
              <w:overflowPunct/>
              <w:topLinePunct w:val="0"/>
              <w:autoSpaceDE/>
              <w:autoSpaceDN/>
              <w:bidi w:val="0"/>
              <w:adjustRightInd/>
              <w:snapToGrid/>
              <w:spacing w:line="240" w:lineRule="auto"/>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43" w:type="dxa"/>
            <w:gridSpan w:val="3"/>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color w:val="auto"/>
                <w:sz w:val="24"/>
                <w:szCs w:val="24"/>
              </w:rPr>
            </w:pPr>
            <w:r>
              <w:rPr>
                <w:rFonts w:hint="eastAsia" w:ascii="仿宋" w:hAnsi="仿宋" w:eastAsia="仿宋" w:cs="仿宋"/>
                <w:b/>
                <w:color w:val="auto"/>
                <w:sz w:val="24"/>
                <w:szCs w:val="24"/>
              </w:rPr>
              <w:t>税金（元）</w:t>
            </w:r>
          </w:p>
        </w:tc>
        <w:tc>
          <w:tcPr>
            <w:tcW w:w="5887" w:type="dxa"/>
            <w:gridSpan w:val="6"/>
            <w:vAlign w:val="center"/>
          </w:tcPr>
          <w:p>
            <w:pPr>
              <w:keepNext w:val="0"/>
              <w:keepLines w:val="0"/>
              <w:pageBreakBefore w:val="0"/>
              <w:kinsoku/>
              <w:wordWrap/>
              <w:overflowPunct/>
              <w:topLinePunct w:val="0"/>
              <w:autoSpaceDE/>
              <w:autoSpaceDN/>
              <w:bidi w:val="0"/>
              <w:adjustRightInd/>
              <w:snapToGrid/>
              <w:spacing w:line="240" w:lineRule="auto"/>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543" w:type="dxa"/>
            <w:gridSpan w:val="3"/>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ascii="仿宋" w:hAnsi="仿宋" w:eastAsia="仿宋" w:cs="仿宋"/>
                <w:color w:val="auto"/>
                <w:sz w:val="24"/>
                <w:szCs w:val="24"/>
              </w:rPr>
            </w:pPr>
            <w:r>
              <w:rPr>
                <w:rFonts w:hint="eastAsia" w:ascii="仿宋" w:hAnsi="仿宋" w:eastAsia="仿宋" w:cs="仿宋"/>
                <w:b/>
                <w:color w:val="auto"/>
                <w:sz w:val="24"/>
                <w:szCs w:val="24"/>
              </w:rPr>
              <w:t>价税合计（元）</w:t>
            </w:r>
          </w:p>
        </w:tc>
        <w:tc>
          <w:tcPr>
            <w:tcW w:w="5887" w:type="dxa"/>
            <w:gridSpan w:val="6"/>
            <w:vAlign w:val="center"/>
          </w:tcPr>
          <w:p>
            <w:pPr>
              <w:pStyle w:val="30"/>
              <w:keepNext w:val="0"/>
              <w:keepLines w:val="0"/>
              <w:pageBreakBefore w:val="0"/>
              <w:kinsoku/>
              <w:wordWrap/>
              <w:overflowPunct/>
              <w:topLinePunct w:val="0"/>
              <w:autoSpaceDE/>
              <w:autoSpaceDN/>
              <w:bidi w:val="0"/>
              <w:adjustRightInd/>
              <w:snapToGrid/>
              <w:spacing w:after="0"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人民币大写 </w:t>
            </w:r>
            <w:r>
              <w:rPr>
                <w:rFonts w:ascii="仿宋" w:hAnsi="仿宋" w:eastAsia="仿宋" w:cs="仿宋"/>
                <w:b/>
                <w:color w:val="auto"/>
                <w:sz w:val="24"/>
                <w:szCs w:val="24"/>
              </w:rPr>
              <w:t xml:space="preserve">    </w:t>
            </w:r>
            <w:r>
              <w:rPr>
                <w:rFonts w:hint="eastAsia" w:ascii="仿宋" w:hAnsi="仿宋" w:eastAsia="仿宋" w:cs="仿宋"/>
                <w:b/>
                <w:color w:val="auto"/>
                <w:sz w:val="24"/>
                <w:szCs w:val="24"/>
              </w:rPr>
              <w:t>元，</w:t>
            </w:r>
            <w:r>
              <w:rPr>
                <w:rFonts w:ascii="Calibri" w:hAnsi="Calibri" w:eastAsia="仿宋" w:cs="Calibri"/>
                <w:b/>
                <w:color w:val="auto"/>
                <w:sz w:val="24"/>
                <w:szCs w:val="24"/>
              </w:rPr>
              <w:t>¥</w:t>
            </w:r>
            <w:r>
              <w:rPr>
                <w:rFonts w:ascii="仿宋" w:hAnsi="仿宋" w:eastAsia="仿宋" w:cs="仿宋"/>
                <w:b/>
                <w:color w:val="auto"/>
                <w:sz w:val="24"/>
                <w:szCs w:val="24"/>
              </w:rPr>
              <w:t xml:space="preserve">   .00</w:t>
            </w:r>
          </w:p>
        </w:tc>
      </w:tr>
    </w:tbl>
    <w:p>
      <w:pPr>
        <w:pageBreakBefore w:val="0"/>
        <w:kinsoku/>
        <w:wordWrap/>
        <w:topLinePunct w:val="0"/>
        <w:bidi w:val="0"/>
        <w:spacing w:beforeAutospacing="0" w:afterAutospacing="0" w:line="240" w:lineRule="auto"/>
        <w:rPr>
          <w:rFonts w:ascii="宋体" w:hAnsi="宋体" w:cs="宋体"/>
          <w:color w:val="auto"/>
          <w:sz w:val="22"/>
        </w:rPr>
      </w:pPr>
      <w:r>
        <w:rPr>
          <w:rFonts w:hint="eastAsia" w:ascii="Times New Roman" w:hAnsi="Times New Roman" w:cs="Times New Roman" w:eastAsiaTheme="minorEastAsia"/>
          <w:b/>
          <w:bCs/>
          <w:color w:val="auto"/>
          <w:sz w:val="23"/>
          <w:szCs w:val="23"/>
          <w:highlight w:val="none"/>
        </w:rPr>
        <w:t>备注：</w:t>
      </w:r>
      <w:r>
        <w:rPr>
          <w:rFonts w:hint="eastAsia" w:ascii="Times New Roman" w:hAnsi="Times New Roman" w:cs="Times New Roman" w:eastAsiaTheme="minorEastAsia"/>
          <w:b/>
          <w:bCs/>
          <w:color w:val="auto"/>
          <w:sz w:val="23"/>
          <w:szCs w:val="23"/>
          <w:highlight w:val="none"/>
          <w:lang w:val="en-US" w:eastAsia="zh-CN"/>
        </w:rPr>
        <w:t>1、三次配送后，支付前期所配送药剂费用，后期所有药剂配送完毕后支付剩余费用</w:t>
      </w:r>
      <w:r>
        <w:rPr>
          <w:rFonts w:hint="eastAsia" w:ascii="Times New Roman" w:hAnsi="Times New Roman" w:cs="Times New Roman" w:eastAsiaTheme="minorEastAsia"/>
          <w:b/>
          <w:bCs/>
          <w:color w:val="auto"/>
          <w:sz w:val="23"/>
          <w:szCs w:val="23"/>
          <w:highlight w:val="none"/>
        </w:rPr>
        <w:t>。</w:t>
      </w:r>
      <w:r>
        <w:rPr>
          <w:rFonts w:hint="eastAsia" w:ascii="Times New Roman" w:hAnsi="Times New Roman" w:cs="Times New Roman" w:eastAsiaTheme="minorEastAsia"/>
          <w:b/>
          <w:bCs/>
          <w:color w:val="auto"/>
          <w:sz w:val="23"/>
          <w:szCs w:val="23"/>
          <w:highlight w:val="none"/>
          <w:lang w:val="en-US" w:eastAsia="zh-CN"/>
        </w:rPr>
        <w:t>2、所有采购药剂均需为最长有效期，否则甲方有权拒收。3、常规药剂按需分1-2次配送。由于个别药剂有效期短，根据甲方要求分多次配送。</w:t>
      </w:r>
    </w:p>
    <w:p>
      <w:pPr>
        <w:pStyle w:val="25"/>
        <w:pageBreakBefore w:val="0"/>
        <w:kinsoku/>
        <w:wordWrap/>
        <w:topLinePunct w:val="0"/>
        <w:bidi w:val="0"/>
        <w:spacing w:line="240" w:lineRule="auto"/>
        <w:jc w:val="right"/>
        <w:rPr>
          <w:rFonts w:ascii="宋体" w:hAnsi="宋体" w:cs="宋体"/>
          <w:color w:val="auto"/>
          <w:sz w:val="22"/>
        </w:rPr>
      </w:pPr>
    </w:p>
    <w:p>
      <w:pPr>
        <w:pStyle w:val="23"/>
        <w:pageBreakBefore w:val="0"/>
        <w:kinsoku/>
        <w:wordWrap/>
        <w:topLinePunct w:val="0"/>
        <w:bidi w:val="0"/>
        <w:spacing w:line="240" w:lineRule="auto"/>
        <w:jc w:val="right"/>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pageBreakBefore w:val="0"/>
        <w:kinsoku/>
        <w:wordWrap/>
        <w:topLinePunct w:val="0"/>
        <w:bidi w:val="0"/>
        <w:spacing w:line="240" w:lineRule="auto"/>
        <w:jc w:val="right"/>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pageBreakBefore w:val="0"/>
        <w:kinsoku/>
        <w:wordWrap/>
        <w:topLinePunct w:val="0"/>
        <w:bidi w:val="0"/>
        <w:spacing w:line="240" w:lineRule="auto"/>
        <w:jc w:val="right"/>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bookmarkEnd w:id="39"/>
    <w:bookmarkEnd w:id="40"/>
    <w:bookmarkEnd w:id="41"/>
    <w:bookmarkEnd w:id="42"/>
    <w:p>
      <w:pPr>
        <w:pageBreakBefore w:val="0"/>
        <w:kinsoku/>
        <w:wordWrap/>
        <w:topLinePunct w:val="0"/>
        <w:bidi w:val="0"/>
        <w:spacing w:line="240" w:lineRule="auto"/>
        <w:rPr>
          <w:rFonts w:ascii="宋体" w:hAnsi="宋体" w:cs="宋体"/>
          <w:color w:val="auto"/>
          <w:sz w:val="22"/>
        </w:rPr>
      </w:pPr>
    </w:p>
    <w:p>
      <w:pPr>
        <w:pStyle w:val="23"/>
        <w:pageBreakBefore w:val="0"/>
        <w:kinsoku/>
        <w:wordWrap/>
        <w:topLinePunct w:val="0"/>
        <w:bidi w:val="0"/>
        <w:spacing w:line="240" w:lineRule="auto"/>
        <w:jc w:val="center"/>
        <w:rPr>
          <w:rFonts w:hint="eastAsia" w:ascii="宋体" w:hAnsi="宋体" w:cs="宋体"/>
          <w:b/>
          <w:color w:val="auto"/>
          <w:sz w:val="32"/>
          <w:szCs w:val="32"/>
        </w:rPr>
      </w:pPr>
    </w:p>
    <w:p>
      <w:pPr>
        <w:pStyle w:val="23"/>
        <w:pageBreakBefore w:val="0"/>
        <w:kinsoku/>
        <w:wordWrap/>
        <w:topLinePunct w:val="0"/>
        <w:bidi w:val="0"/>
        <w:spacing w:line="240" w:lineRule="auto"/>
        <w:jc w:val="center"/>
        <w:rPr>
          <w:rFonts w:hint="eastAsia" w:ascii="宋体" w:hAnsi="宋体" w:cs="宋体"/>
          <w:b/>
          <w:color w:val="auto"/>
          <w:sz w:val="32"/>
          <w:szCs w:val="32"/>
        </w:rPr>
      </w:pPr>
    </w:p>
    <w:p>
      <w:pPr>
        <w:pStyle w:val="23"/>
        <w:pageBreakBefore w:val="0"/>
        <w:kinsoku/>
        <w:wordWrap/>
        <w:topLinePunct w:val="0"/>
        <w:bidi w:val="0"/>
        <w:spacing w:line="240" w:lineRule="auto"/>
        <w:jc w:val="both"/>
        <w:rPr>
          <w:rFonts w:hint="eastAsia" w:ascii="宋体" w:hAnsi="宋体" w:cs="宋体"/>
          <w:b/>
          <w:color w:val="auto"/>
          <w:sz w:val="32"/>
          <w:szCs w:val="32"/>
        </w:rPr>
      </w:pPr>
    </w:p>
    <w:p>
      <w:pPr>
        <w:pStyle w:val="23"/>
        <w:pageBreakBefore w:val="0"/>
        <w:kinsoku/>
        <w:wordWrap/>
        <w:topLinePunct w:val="0"/>
        <w:bidi w:val="0"/>
        <w:spacing w:line="240" w:lineRule="auto"/>
        <w:jc w:val="both"/>
        <w:rPr>
          <w:rFonts w:hint="eastAsia" w:ascii="宋体" w:hAnsi="宋体" w:cs="宋体"/>
          <w:b/>
          <w:color w:val="auto"/>
          <w:sz w:val="32"/>
          <w:szCs w:val="32"/>
        </w:rPr>
      </w:pPr>
    </w:p>
    <w:p>
      <w:pPr>
        <w:pStyle w:val="23"/>
        <w:pageBreakBefore w:val="0"/>
        <w:kinsoku/>
        <w:wordWrap/>
        <w:topLinePunct w:val="0"/>
        <w:bidi w:val="0"/>
        <w:spacing w:line="240" w:lineRule="auto"/>
        <w:jc w:val="both"/>
        <w:rPr>
          <w:rFonts w:hint="eastAsia" w:ascii="宋体" w:hAnsi="宋体" w:cs="宋体"/>
          <w:b/>
          <w:color w:val="auto"/>
          <w:sz w:val="32"/>
          <w:szCs w:val="32"/>
        </w:rPr>
      </w:pPr>
    </w:p>
    <w:p>
      <w:pPr>
        <w:pStyle w:val="23"/>
        <w:pageBreakBefore w:val="0"/>
        <w:kinsoku/>
        <w:wordWrap/>
        <w:topLinePunct w:val="0"/>
        <w:bidi w:val="0"/>
        <w:spacing w:line="240" w:lineRule="auto"/>
        <w:jc w:val="both"/>
        <w:rPr>
          <w:rFonts w:hint="eastAsia" w:ascii="宋体" w:hAnsi="宋体" w:cs="宋体"/>
          <w:b/>
          <w:color w:val="auto"/>
          <w:sz w:val="32"/>
          <w:szCs w:val="32"/>
        </w:rPr>
      </w:pPr>
    </w:p>
    <w:p>
      <w:pPr>
        <w:pStyle w:val="23"/>
        <w:pageBreakBefore w:val="0"/>
        <w:kinsoku/>
        <w:wordWrap/>
        <w:topLinePunct w:val="0"/>
        <w:bidi w:val="0"/>
        <w:spacing w:line="240" w:lineRule="auto"/>
        <w:jc w:val="center"/>
        <w:rPr>
          <w:rFonts w:ascii="宋体" w:hAnsi="宋体" w:cs="宋体"/>
          <w:b/>
          <w:color w:val="auto"/>
          <w:sz w:val="32"/>
          <w:szCs w:val="32"/>
        </w:rPr>
      </w:pPr>
      <w:r>
        <w:rPr>
          <w:rFonts w:hint="eastAsia" w:ascii="宋体" w:hAnsi="宋体" w:cs="宋体"/>
          <w:b/>
          <w:color w:val="auto"/>
          <w:sz w:val="32"/>
          <w:szCs w:val="32"/>
        </w:rPr>
        <w:t>七、资格审查资料</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4"/>
          <w:szCs w:val="14"/>
        </w:rPr>
      </w:pPr>
    </w:p>
    <w:p>
      <w:pPr>
        <w:pageBreakBefore w:val="0"/>
        <w:kinsoku/>
        <w:wordWrap/>
        <w:topLinePunct w:val="0"/>
        <w:bidi w:val="0"/>
        <w:spacing w:line="24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6"/>
          <w:szCs w:val="26"/>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w:t>
            </w:r>
            <w:r>
              <w:rPr>
                <w:rFonts w:ascii="宋体" w:hAnsi="宋体" w:cs="微软雅黑"/>
                <w:color w:val="auto"/>
                <w:kern w:val="0"/>
                <w:sz w:val="22"/>
              </w:rPr>
              <w:t xml:space="preserve"> </w:t>
            </w:r>
            <w:r>
              <w:rPr>
                <w:rFonts w:hint="eastAsia" w:ascii="宋体" w:hAnsi="宋体" w:cs="微软雅黑"/>
                <w:color w:val="auto"/>
                <w:kern w:val="0"/>
                <w:sz w:val="22"/>
              </w:rPr>
              <w:t>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p>
            <w:pPr>
              <w:pageBreakBefore w:val="0"/>
              <w:tabs>
                <w:tab w:val="left" w:pos="2300"/>
                <w:tab w:val="left" w:pos="4400"/>
              </w:tabs>
              <w:kinsoku/>
              <w:wordWrap/>
              <w:topLinePunct w:val="0"/>
              <w:autoSpaceDE w:val="0"/>
              <w:autoSpaceDN w:val="0"/>
              <w:bidi w:val="0"/>
              <w:adjustRightInd w:val="0"/>
              <w:snapToGrid w:val="0"/>
              <w:spacing w:line="240" w:lineRule="auto"/>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w:t>
            </w:r>
            <w:r>
              <w:rPr>
                <w:rFonts w:ascii="宋体" w:hAnsi="宋体" w:cs="微软雅黑"/>
                <w:color w:val="auto"/>
                <w:kern w:val="0"/>
                <w:sz w:val="22"/>
              </w:rPr>
              <w:t xml:space="preserve"> </w:t>
            </w:r>
            <w:r>
              <w:rPr>
                <w:rFonts w:hint="eastAsia" w:ascii="宋体" w:hAnsi="宋体" w:cs="微软雅黑"/>
                <w:color w:val="auto"/>
                <w:kern w:val="0"/>
                <w:sz w:val="22"/>
              </w:rPr>
              <w:t>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w:t>
            </w:r>
            <w:r>
              <w:rPr>
                <w:rFonts w:ascii="宋体" w:hAnsi="宋体" w:cs="微软雅黑"/>
                <w:color w:val="auto"/>
                <w:kern w:val="0"/>
                <w:sz w:val="22"/>
              </w:rPr>
              <w:t xml:space="preserve"> </w:t>
            </w:r>
            <w:r>
              <w:rPr>
                <w:rFonts w:hint="eastAsia" w:ascii="宋体" w:hAnsi="宋体" w:cs="微软雅黑"/>
                <w:color w:val="auto"/>
                <w:kern w:val="0"/>
                <w:sz w:val="22"/>
              </w:rPr>
              <w:t>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w:t>
            </w:r>
            <w:r>
              <w:rPr>
                <w:rFonts w:ascii="宋体" w:hAnsi="宋体" w:cs="微软雅黑"/>
                <w:color w:val="auto"/>
                <w:kern w:val="0"/>
                <w:sz w:val="22"/>
              </w:rPr>
              <w:t xml:space="preserve"> </w:t>
            </w:r>
            <w:r>
              <w:rPr>
                <w:rFonts w:hint="eastAsia" w:ascii="宋体" w:hAnsi="宋体" w:cs="微软雅黑"/>
                <w:color w:val="auto"/>
                <w:kern w:val="0"/>
                <w:sz w:val="22"/>
              </w:rPr>
              <w:t>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需具</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s="微软雅黑"/>
                <w:color w:val="auto"/>
                <w:spacing w:val="31"/>
                <w:kern w:val="0"/>
                <w:position w:val="-1"/>
                <w:sz w:val="22"/>
              </w:rPr>
              <w:t xml:space="preserve"> </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ascii="宋体" w:hAnsi="宋体"/>
                <w:color w:val="auto"/>
                <w:spacing w:val="42"/>
                <w:kern w:val="0"/>
                <w:position w:val="-1"/>
                <w:sz w:val="22"/>
              </w:rPr>
              <w:t xml:space="preserve"> </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s="微软雅黑"/>
                <w:color w:val="auto"/>
                <w:spacing w:val="29"/>
                <w:kern w:val="0"/>
                <w:sz w:val="22"/>
              </w:rPr>
              <w:t xml:space="preserve"> </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ascii="宋体" w:hAnsi="宋体"/>
                <w:color w:val="auto"/>
                <w:spacing w:val="4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设</w:t>
            </w:r>
            <w:r>
              <w:rPr>
                <w:rFonts w:hint="eastAsia" w:ascii="宋体" w:hAnsi="宋体" w:cs="微软雅黑"/>
                <w:color w:val="auto"/>
                <w:spacing w:val="-2"/>
                <w:kern w:val="0"/>
                <w:sz w:val="22"/>
              </w:rPr>
              <w:t>备</w:t>
            </w:r>
            <w:r>
              <w:rPr>
                <w:rFonts w:hint="eastAsia" w:ascii="宋体" w:hAnsi="宋体" w:cs="微软雅黑"/>
                <w:color w:val="auto"/>
                <w:kern w:val="0"/>
                <w:sz w:val="22"/>
              </w:rPr>
              <w:t>制</w:t>
            </w:r>
            <w:r>
              <w:rPr>
                <w:rFonts w:hint="eastAsia" w:ascii="宋体" w:hAnsi="宋体" w:cs="微软雅黑"/>
                <w:color w:val="auto"/>
                <w:spacing w:val="-2"/>
                <w:kern w:val="0"/>
                <w:sz w:val="22"/>
              </w:rPr>
              <w:t>造</w:t>
            </w:r>
            <w:r>
              <w:rPr>
                <w:rFonts w:hint="eastAsia" w:ascii="宋体" w:hAnsi="宋体" w:cs="微软雅黑"/>
                <w:color w:val="auto"/>
                <w:kern w:val="0"/>
                <w:sz w:val="22"/>
              </w:rPr>
              <w:t>商</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ascii="宋体" w:hAnsi="宋体" w:cs="微软雅黑"/>
                <w:color w:val="auto"/>
                <w:kern w:val="0"/>
                <w:sz w:val="22"/>
              </w:rPr>
              <w:t xml:space="preserve"> </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10"/>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4"/>
          <w:szCs w:val="24"/>
        </w:rPr>
        <w:sectPr>
          <w:footerReference r:id="rId13" w:type="default"/>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9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9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pageBreakBefore w:val="0"/>
              <w:kinsoku/>
              <w:wordWrap/>
              <w:topLinePunct w:val="0"/>
              <w:bidi w:val="0"/>
              <w:snapToGrid w:val="0"/>
              <w:spacing w:line="240" w:lineRule="auto"/>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单位优势</w:t>
            </w:r>
          </w:p>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11"/>
              <w:pageBreakBefore w:val="0"/>
              <w:tabs>
                <w:tab w:val="left" w:pos="0"/>
                <w:tab w:val="right" w:leader="dot" w:pos="8280"/>
              </w:tabs>
              <w:kinsoku/>
              <w:wordWrap/>
              <w:topLinePunct w:val="0"/>
              <w:bidi w:val="0"/>
              <w:spacing w:line="240" w:lineRule="auto"/>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工程技术人员</w:t>
            </w:r>
          </w:p>
        </w:tc>
        <w:tc>
          <w:tcPr>
            <w:tcW w:w="2182"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90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生产工人</w:t>
            </w:r>
          </w:p>
        </w:tc>
        <w:tc>
          <w:tcPr>
            <w:tcW w:w="1867"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销售人员</w:t>
            </w:r>
          </w:p>
        </w:tc>
        <w:tc>
          <w:tcPr>
            <w:tcW w:w="2182"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126"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固定</w:t>
            </w:r>
          </w:p>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资金</w:t>
            </w:r>
          </w:p>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126"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725" w:type="dxa"/>
            <w:gridSpan w:val="3"/>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921" w:type="dxa"/>
            <w:gridSpan w:val="2"/>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126"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流动</w:t>
            </w:r>
          </w:p>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资金</w:t>
            </w:r>
          </w:p>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126"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725" w:type="dxa"/>
            <w:gridSpan w:val="3"/>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921" w:type="dxa"/>
            <w:gridSpan w:val="2"/>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经营</w:t>
            </w:r>
          </w:p>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p>
            <w:pPr>
              <w:pageBreakBefore w:val="0"/>
              <w:kinsoku/>
              <w:wordWrap/>
              <w:topLinePunct w:val="0"/>
              <w:bidi w:val="0"/>
              <w:snapToGrid w:val="0"/>
              <w:spacing w:line="240" w:lineRule="auto"/>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经 济</w:t>
            </w:r>
          </w:p>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rPr>
            </w:pPr>
          </w:p>
        </w:tc>
      </w:tr>
    </w:tbl>
    <w:p>
      <w:pPr>
        <w:pageBreakBefore w:val="0"/>
        <w:kinsoku/>
        <w:wordWrap/>
        <w:overflowPunct w:val="0"/>
        <w:topLinePunct w:val="0"/>
        <w:autoSpaceDE w:val="0"/>
        <w:autoSpaceDN w:val="0"/>
        <w:bidi w:val="0"/>
        <w:spacing w:line="240" w:lineRule="auto"/>
        <w:ind w:firstLine="220"/>
        <w:rPr>
          <w:rFonts w:ascii="宋体" w:hAnsi="宋体" w:cs="宋体"/>
          <w:b/>
          <w:color w:val="auto"/>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具有独立法人资格的制造商或代理商，制造商注册资金不少于人民币</w:t>
      </w:r>
      <w:r>
        <w:rPr>
          <w:rFonts w:ascii="宋体" w:hAnsi="宋体" w:cs="微软雅黑"/>
          <w:color w:val="auto"/>
          <w:kern w:val="0"/>
          <w:position w:val="-1"/>
          <w:sz w:val="22"/>
        </w:rPr>
        <w:t xml:space="preserve">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 xml:space="preserve">(按投标截止日中国人民银行公布的汇率中间价换算)，代理商注册资金不少于人民币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pageBreakBefore w:val="0"/>
        <w:kinsoku/>
        <w:wordWrap/>
        <w:topLinePunct w:val="0"/>
        <w:bidi w:val="0"/>
        <w:spacing w:line="240" w:lineRule="auto"/>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pageBreakBefore w:val="0"/>
        <w:tabs>
          <w:tab w:val="center" w:pos="4649"/>
        </w:tabs>
        <w:kinsoku/>
        <w:wordWrap/>
        <w:topLinePunct w:val="0"/>
        <w:bidi w:val="0"/>
        <w:spacing w:line="240" w:lineRule="auto"/>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pageBreakBefore w:val="0"/>
        <w:kinsoku/>
        <w:wordWrap/>
        <w:topLinePunct w:val="0"/>
        <w:bidi w:val="0"/>
        <w:spacing w:line="240" w:lineRule="auto"/>
        <w:jc w:val="center"/>
        <w:rPr>
          <w:rFonts w:ascii="宋体" w:hAnsi="宋体" w:cs="宋体"/>
          <w:b/>
          <w:color w:val="auto"/>
          <w:sz w:val="32"/>
          <w:szCs w:val="32"/>
        </w:rPr>
      </w:pPr>
    </w:p>
    <w:p>
      <w:pPr>
        <w:pageBreakBefore w:val="0"/>
        <w:kinsoku/>
        <w:wordWrap/>
        <w:topLinePunct w:val="0"/>
        <w:autoSpaceDE w:val="0"/>
        <w:autoSpaceDN w:val="0"/>
        <w:bidi w:val="0"/>
        <w:adjustRightInd w:val="0"/>
        <w:spacing w:line="24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20</w:t>
      </w:r>
      <w:r>
        <w:rPr>
          <w:rFonts w:hint="eastAsia" w:ascii="宋体" w:hAnsi="宋体" w:cs="微软雅黑"/>
          <w:color w:val="auto"/>
          <w:kern w:val="0"/>
          <w:position w:val="-1"/>
          <w:sz w:val="22"/>
          <w:lang w:val="en-US" w:eastAsia="zh-CN"/>
        </w:rPr>
        <w:t>20</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日至投标截止日）无行贿犯罪记录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pageBreakBefore w:val="0"/>
        <w:kinsoku/>
        <w:wordWrap/>
        <w:topLinePunct w:val="0"/>
        <w:bidi w:val="0"/>
        <w:spacing w:line="240" w:lineRule="auto"/>
        <w:jc w:val="center"/>
        <w:rPr>
          <w:rFonts w:ascii="宋体" w:hAnsi="宋体" w:cs="宋体"/>
          <w:b/>
          <w:color w:val="auto"/>
          <w:sz w:val="32"/>
          <w:szCs w:val="32"/>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ageBreakBefore w:val="0"/>
        <w:kinsoku/>
        <w:wordWrap/>
        <w:topLinePunct w:val="0"/>
        <w:bidi w:val="0"/>
        <w:spacing w:line="240" w:lineRule="auto"/>
        <w:jc w:val="center"/>
        <w:rPr>
          <w:rFonts w:ascii="宋体" w:hAnsi="宋体" w:cs="宋体"/>
          <w:b/>
          <w:color w:val="auto"/>
          <w:sz w:val="32"/>
          <w:szCs w:val="32"/>
        </w:rPr>
      </w:pPr>
    </w:p>
    <w:p>
      <w:pPr>
        <w:pageBreakBefore w:val="0"/>
        <w:tabs>
          <w:tab w:val="center" w:pos="4649"/>
        </w:tabs>
        <w:kinsoku/>
        <w:wordWrap/>
        <w:topLinePunct w:val="0"/>
        <w:bidi w:val="0"/>
        <w:spacing w:line="240" w:lineRule="auto"/>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pageBreakBefore w:val="0"/>
        <w:kinsoku/>
        <w:wordWrap/>
        <w:topLinePunct w:val="0"/>
        <w:bidi w:val="0"/>
        <w:spacing w:line="240" w:lineRule="auto"/>
        <w:ind w:firstLine="321"/>
        <w:jc w:val="center"/>
        <w:rPr>
          <w:rFonts w:ascii="宋体" w:hAnsi="宋体" w:cs="宋体"/>
          <w:b/>
          <w:color w:val="auto"/>
          <w:sz w:val="32"/>
          <w:szCs w:val="32"/>
        </w:rPr>
      </w:pPr>
      <w:r>
        <w:rPr>
          <w:rFonts w:hint="eastAsia" w:ascii="宋体" w:hAnsi="宋体" w:cs="宋体"/>
          <w:b/>
          <w:color w:val="auto"/>
          <w:sz w:val="32"/>
          <w:szCs w:val="32"/>
        </w:rPr>
        <w:t>（七）制造商资格声明</w:t>
      </w:r>
    </w:p>
    <w:p>
      <w:pPr>
        <w:pageBreakBefore w:val="0"/>
        <w:numPr>
          <w:ilvl w:val="0"/>
          <w:numId w:val="6"/>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名称及概况：</w:t>
      </w:r>
    </w:p>
    <w:p>
      <w:pPr>
        <w:pageBreakBefore w:val="0"/>
        <w:numPr>
          <w:ilvl w:val="0"/>
          <w:numId w:val="7"/>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制造商名称：</w:t>
      </w:r>
      <w:r>
        <w:rPr>
          <w:rFonts w:hint="eastAsia" w:ascii="宋体" w:hAnsi="宋体" w:cs="宋体"/>
          <w:color w:val="auto"/>
          <w:sz w:val="22"/>
          <w:u w:val="single"/>
        </w:rPr>
        <w:t xml:space="preserve">                                                 </w:t>
      </w:r>
    </w:p>
    <w:p>
      <w:pPr>
        <w:pageBreakBefore w:val="0"/>
        <w:numPr>
          <w:ilvl w:val="0"/>
          <w:numId w:val="7"/>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总部地址：</w:t>
      </w:r>
      <w:r>
        <w:rPr>
          <w:rFonts w:hint="eastAsia" w:ascii="宋体" w:hAnsi="宋体" w:cs="宋体"/>
          <w:color w:val="auto"/>
          <w:sz w:val="22"/>
          <w:u w:val="single"/>
        </w:rPr>
        <w:t xml:space="preserve">                                                   </w:t>
      </w:r>
    </w:p>
    <w:p>
      <w:pPr>
        <w:pageBreakBefore w:val="0"/>
        <w:kinsoku/>
        <w:wordWrap/>
        <w:topLinePunct w:val="0"/>
        <w:bidi w:val="0"/>
        <w:spacing w:line="240" w:lineRule="auto"/>
        <w:ind w:left="840" w:firstLine="220"/>
        <w:rPr>
          <w:rFonts w:ascii="宋体" w:hAnsi="宋体" w:cs="宋体"/>
          <w:color w:val="auto"/>
          <w:sz w:val="22"/>
          <w:u w:val="single"/>
        </w:rPr>
      </w:pPr>
      <w:r>
        <w:rPr>
          <w:rFonts w:hint="eastAsia" w:ascii="宋体" w:hAnsi="宋体" w:cs="宋体"/>
          <w:color w:val="auto"/>
          <w:sz w:val="22"/>
        </w:rPr>
        <w:t>电传/传真/电话号码：</w:t>
      </w:r>
      <w:r>
        <w:rPr>
          <w:rFonts w:hint="eastAsia" w:ascii="宋体" w:hAnsi="宋体" w:cs="宋体"/>
          <w:color w:val="auto"/>
          <w:sz w:val="22"/>
          <w:u w:val="single"/>
        </w:rPr>
        <w:t xml:space="preserve">                                         </w:t>
      </w:r>
    </w:p>
    <w:p>
      <w:pPr>
        <w:pageBreakBefore w:val="0"/>
        <w:numPr>
          <w:ilvl w:val="0"/>
          <w:numId w:val="7"/>
        </w:numPr>
        <w:kinsoku/>
        <w:wordWrap/>
        <w:topLinePunct w:val="0"/>
        <w:bidi w:val="0"/>
        <w:adjustRightInd w:val="0"/>
        <w:spacing w:line="240" w:lineRule="auto"/>
        <w:ind w:firstLine="220"/>
        <w:textAlignment w:val="baseline"/>
        <w:rPr>
          <w:rFonts w:ascii="宋体" w:hAnsi="宋体" w:cs="宋体"/>
          <w:color w:val="auto"/>
          <w:sz w:val="22"/>
          <w:u w:val="single"/>
        </w:rPr>
      </w:pPr>
      <w:r>
        <w:rPr>
          <w:rFonts w:hint="eastAsia" w:ascii="宋体" w:hAnsi="宋体" w:cs="宋体"/>
          <w:color w:val="auto"/>
          <w:sz w:val="22"/>
        </w:rPr>
        <w:t>成立和/或注册日期：</w:t>
      </w:r>
      <w:r>
        <w:rPr>
          <w:rFonts w:hint="eastAsia" w:ascii="宋体" w:hAnsi="宋体" w:cs="宋体"/>
          <w:color w:val="auto"/>
          <w:sz w:val="22"/>
          <w:u w:val="single"/>
        </w:rPr>
        <w:t xml:space="preserve">                                          </w:t>
      </w:r>
    </w:p>
    <w:p>
      <w:pPr>
        <w:pageBreakBefore w:val="0"/>
        <w:numPr>
          <w:ilvl w:val="0"/>
          <w:numId w:val="7"/>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实收资本：</w:t>
      </w:r>
      <w:r>
        <w:rPr>
          <w:rFonts w:hint="eastAsia" w:ascii="宋体" w:hAnsi="宋体" w:cs="宋体"/>
          <w:color w:val="auto"/>
          <w:sz w:val="22"/>
          <w:u w:val="single"/>
        </w:rPr>
        <w:t xml:space="preserve">                                                   </w:t>
      </w:r>
    </w:p>
    <w:p>
      <w:pPr>
        <w:pageBreakBefore w:val="0"/>
        <w:numPr>
          <w:ilvl w:val="0"/>
          <w:numId w:val="7"/>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近期资产负债表（到</w:t>
      </w:r>
      <w:r>
        <w:rPr>
          <w:rFonts w:hint="eastAsia" w:ascii="宋体" w:hAnsi="宋体" w:cs="宋体"/>
          <w:color w:val="auto"/>
          <w:sz w:val="22"/>
          <w:u w:val="single"/>
        </w:rPr>
        <w:t xml:space="preserve">        </w:t>
      </w:r>
      <w:r>
        <w:rPr>
          <w:rFonts w:hint="eastAsia" w:ascii="宋体" w:hAnsi="宋体" w:cs="宋体"/>
          <w:color w:val="auto"/>
          <w:sz w:val="22"/>
        </w:rPr>
        <w:t>年</w:t>
      </w:r>
      <w:r>
        <w:rPr>
          <w:rFonts w:hint="eastAsia" w:ascii="宋体" w:hAnsi="宋体" w:cs="宋体"/>
          <w:color w:val="auto"/>
          <w:sz w:val="22"/>
          <w:u w:val="single"/>
        </w:rPr>
        <w:t xml:space="preserve">    </w:t>
      </w:r>
      <w:r>
        <w:rPr>
          <w:rFonts w:hint="eastAsia" w:ascii="宋体" w:hAnsi="宋体" w:cs="宋体"/>
          <w:color w:val="auto"/>
          <w:sz w:val="22"/>
        </w:rPr>
        <w:t>月</w:t>
      </w:r>
      <w:r>
        <w:rPr>
          <w:rFonts w:hint="eastAsia" w:ascii="宋体" w:hAnsi="宋体" w:cs="宋体"/>
          <w:color w:val="auto"/>
          <w:sz w:val="22"/>
          <w:u w:val="single"/>
        </w:rPr>
        <w:t xml:space="preserve">    </w:t>
      </w:r>
      <w:r>
        <w:rPr>
          <w:rFonts w:hint="eastAsia" w:ascii="宋体" w:hAnsi="宋体" w:cs="宋体"/>
          <w:color w:val="auto"/>
          <w:sz w:val="22"/>
        </w:rPr>
        <w:t>日止）</w:t>
      </w:r>
    </w:p>
    <w:p>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固定资产：</w:t>
      </w:r>
      <w:r>
        <w:rPr>
          <w:rFonts w:hint="eastAsia" w:ascii="宋体" w:hAnsi="宋体" w:cs="宋体"/>
          <w:color w:val="auto"/>
          <w:sz w:val="22"/>
          <w:u w:val="single"/>
        </w:rPr>
        <w:t xml:space="preserve">                                       </w:t>
      </w:r>
    </w:p>
    <w:p>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流动资产：</w:t>
      </w:r>
      <w:r>
        <w:rPr>
          <w:rFonts w:hint="eastAsia" w:ascii="宋体" w:hAnsi="宋体" w:cs="宋体"/>
          <w:color w:val="auto"/>
          <w:sz w:val="22"/>
          <w:u w:val="single"/>
        </w:rPr>
        <w:t xml:space="preserve">                                       </w:t>
      </w:r>
    </w:p>
    <w:p>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长期负债：</w:t>
      </w:r>
      <w:r>
        <w:rPr>
          <w:rFonts w:hint="eastAsia" w:ascii="宋体" w:hAnsi="宋体" w:cs="宋体"/>
          <w:color w:val="auto"/>
          <w:sz w:val="22"/>
          <w:u w:val="single"/>
        </w:rPr>
        <w:t xml:space="preserve">                                       </w:t>
      </w:r>
    </w:p>
    <w:p>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流动负债：</w:t>
      </w:r>
      <w:r>
        <w:rPr>
          <w:rFonts w:hint="eastAsia" w:ascii="宋体" w:hAnsi="宋体" w:cs="宋体"/>
          <w:color w:val="auto"/>
          <w:sz w:val="22"/>
          <w:u w:val="single"/>
        </w:rPr>
        <w:t xml:space="preserve">                                       </w:t>
      </w:r>
    </w:p>
    <w:p>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净值：</w:t>
      </w:r>
      <w:r>
        <w:rPr>
          <w:rFonts w:hint="eastAsia" w:ascii="宋体" w:hAnsi="宋体" w:cs="宋体"/>
          <w:color w:val="auto"/>
          <w:sz w:val="22"/>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主要负责人姓名：（可选填）</w:t>
      </w:r>
      <w:r>
        <w:rPr>
          <w:rFonts w:hint="eastAsia" w:ascii="宋体" w:hAnsi="宋体" w:cs="宋体"/>
          <w:color w:val="auto"/>
          <w:sz w:val="22"/>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制造商在中国的代表的姓名和地址：（如有的话）</w:t>
      </w:r>
    </w:p>
    <w:p>
      <w:pPr>
        <w:pageBreakBefore w:val="0"/>
        <w:kinsoku/>
        <w:wordWrap/>
        <w:topLinePunct w:val="0"/>
        <w:bidi w:val="0"/>
        <w:spacing w:line="240" w:lineRule="auto"/>
        <w:ind w:left="425" w:firstLine="220"/>
        <w:rPr>
          <w:rFonts w:ascii="宋体" w:hAnsi="宋体" w:cs="宋体"/>
          <w:color w:val="auto"/>
          <w:sz w:val="22"/>
        </w:rPr>
      </w:pPr>
      <w:r>
        <w:rPr>
          <w:rFonts w:hint="eastAsia" w:ascii="宋体" w:hAnsi="宋体" w:cs="宋体"/>
          <w:color w:val="auto"/>
          <w:sz w:val="22"/>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(1) 关于制造投标货物的设施及其它情况：</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rPr>
        <w:t>工厂名称地址       生产的项目       年生产能力       职工人数</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pageBreakBefore w:val="0"/>
        <w:numPr>
          <w:ilvl w:val="1"/>
          <w:numId w:val="11"/>
        </w:numPr>
        <w:tabs>
          <w:tab w:val="left" w:pos="780"/>
          <w:tab w:val="clear" w:pos="840"/>
        </w:tabs>
        <w:kinsoku/>
        <w:wordWrap/>
        <w:topLinePunct w:val="0"/>
        <w:bidi w:val="0"/>
        <w:adjustRightInd w:val="0"/>
        <w:spacing w:line="240" w:lineRule="auto"/>
        <w:ind w:left="780" w:firstLine="220"/>
        <w:textAlignment w:val="baseline"/>
        <w:rPr>
          <w:rFonts w:ascii="宋体" w:hAnsi="宋体" w:cs="宋体"/>
          <w:color w:val="auto"/>
          <w:sz w:val="22"/>
        </w:rPr>
      </w:pPr>
      <w:r>
        <w:rPr>
          <w:rFonts w:hint="eastAsia" w:ascii="宋体" w:hAnsi="宋体" w:cs="宋体"/>
          <w:color w:val="auto"/>
          <w:sz w:val="22"/>
        </w:rPr>
        <w:t xml:space="preserve"> 本制造商不生产，而需从其它制造商购买的主要零部件：</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rPr>
        <w:t>制造商名称和地址               主要零部件名称</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pageBreakBefore w:val="0"/>
        <w:numPr>
          <w:ilvl w:val="0"/>
          <w:numId w:val="12"/>
        </w:numPr>
        <w:kinsoku/>
        <w:wordWrap/>
        <w:topLinePunct w:val="0"/>
        <w:bidi w:val="0"/>
        <w:adjustRightInd w:val="0"/>
        <w:spacing w:line="240" w:lineRule="auto"/>
        <w:ind w:right="443" w:rightChars="211" w:firstLine="220"/>
        <w:textAlignment w:val="baseline"/>
        <w:rPr>
          <w:rFonts w:ascii="宋体" w:hAnsi="宋体" w:cs="宋体"/>
          <w:color w:val="auto"/>
          <w:sz w:val="22"/>
        </w:rPr>
      </w:pPr>
      <w:r>
        <w:rPr>
          <w:rFonts w:hint="eastAsia" w:ascii="宋体" w:hAnsi="宋体" w:cs="宋体"/>
          <w:color w:val="auto"/>
          <w:sz w:val="22"/>
        </w:rPr>
        <w:t>本制造商生产投标货物的经验（包括年限、项目业主、额定能力、商业运营的起始日期等）：</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u w:val="single"/>
        </w:rPr>
        <w:t xml:space="preserve">                                                                 </w:t>
      </w:r>
    </w:p>
    <w:p>
      <w:pPr>
        <w:pageBreakBefore w:val="0"/>
        <w:numPr>
          <w:ilvl w:val="0"/>
          <w:numId w:val="12"/>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近3年该货物主要销售给国内、外主要客户的名称地址：</w:t>
      </w:r>
    </w:p>
    <w:p>
      <w:pPr>
        <w:pageBreakBefore w:val="0"/>
        <w:numPr>
          <w:ilvl w:val="0"/>
          <w:numId w:val="13"/>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出口销售</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pageBreakBefore w:val="0"/>
        <w:numPr>
          <w:ilvl w:val="0"/>
          <w:numId w:val="13"/>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国内销售</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近三年的年营业额</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rPr>
        <w:t>年份             国内             出口             总额</w:t>
      </w:r>
    </w:p>
    <w:p>
      <w:pPr>
        <w:pageBreakBefore w:val="0"/>
        <w:kinsoku/>
        <w:wordWrap/>
        <w:topLinePunct w:val="0"/>
        <w:bidi w:val="0"/>
        <w:spacing w:line="240" w:lineRule="auto"/>
        <w:ind w:left="360"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u w:val="single"/>
        </w:rPr>
        <w:br w:type="textWrapping"/>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易损件供应商的名称和地址：</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rPr>
        <w:t>部件名称                              供应商</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有关开户银行的名称和地址：</w:t>
      </w:r>
      <w:r>
        <w:rPr>
          <w:rFonts w:hint="eastAsia" w:ascii="宋体" w:hAnsi="宋体" w:cs="宋体"/>
          <w:color w:val="auto"/>
          <w:sz w:val="22"/>
          <w:u w:val="single"/>
        </w:rPr>
        <w:t xml:space="preserve">                                      </w:t>
      </w:r>
    </w:p>
    <w:p>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制造商所属的集团公司（如有的话）：</w:t>
      </w:r>
      <w:r>
        <w:rPr>
          <w:rFonts w:hint="eastAsia" w:ascii="宋体" w:hAnsi="宋体" w:cs="宋体"/>
          <w:color w:val="auto"/>
          <w:sz w:val="22"/>
          <w:u w:val="single"/>
        </w:rPr>
        <w:t xml:space="preserve">                                </w:t>
      </w:r>
    </w:p>
    <w:p>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rPr>
      </w:pPr>
      <w:r>
        <w:rPr>
          <w:rFonts w:hint="eastAsia" w:ascii="宋体" w:hAnsi="宋体" w:cs="宋体"/>
          <w:color w:val="auto"/>
          <w:sz w:val="22"/>
        </w:rPr>
        <w:t>其他情况：</w:t>
      </w:r>
      <w:r>
        <w:rPr>
          <w:rFonts w:hint="eastAsia" w:ascii="宋体" w:hAnsi="宋体" w:cs="宋体"/>
          <w:color w:val="auto"/>
          <w:sz w:val="22"/>
          <w:u w:val="single"/>
        </w:rPr>
        <w:t xml:space="preserve">                                                      </w:t>
      </w:r>
    </w:p>
    <w:p>
      <w:pPr>
        <w:pageBreakBefore w:val="0"/>
        <w:kinsoku/>
        <w:wordWrap/>
        <w:topLinePunct w:val="0"/>
        <w:bidi w:val="0"/>
        <w:spacing w:line="240" w:lineRule="auto"/>
        <w:ind w:left="425" w:firstLine="220"/>
        <w:rPr>
          <w:rFonts w:ascii="宋体" w:hAnsi="宋体" w:cs="宋体"/>
          <w:color w:val="auto"/>
          <w:sz w:val="22"/>
        </w:rPr>
      </w:pPr>
    </w:p>
    <w:p>
      <w:pPr>
        <w:pageBreakBefore w:val="0"/>
        <w:kinsoku/>
        <w:wordWrap/>
        <w:topLinePunct w:val="0"/>
        <w:bidi w:val="0"/>
        <w:spacing w:line="240" w:lineRule="auto"/>
        <w:ind w:firstLine="440" w:firstLineChars="200"/>
        <w:rPr>
          <w:rFonts w:ascii="宋体" w:hAnsi="宋体" w:cs="宋体"/>
          <w:color w:val="auto"/>
          <w:sz w:val="22"/>
        </w:rPr>
      </w:pPr>
      <w:r>
        <w:rPr>
          <w:rFonts w:hint="eastAsia" w:ascii="宋体" w:hAnsi="宋体" w:cs="宋体"/>
          <w:color w:val="auto"/>
          <w:sz w:val="22"/>
        </w:rPr>
        <w:t>兹证明上述声明是真实、正确的，并提供了全部能提供的资料和数据，我们同意遵照贵方要求出示有关证明文件。</w:t>
      </w:r>
    </w:p>
    <w:p>
      <w:pPr>
        <w:pageBreakBefore w:val="0"/>
        <w:kinsoku/>
        <w:wordWrap/>
        <w:topLinePunct w:val="0"/>
        <w:bidi w:val="0"/>
        <w:spacing w:line="240" w:lineRule="auto"/>
        <w:ind w:firstLine="220"/>
        <w:rPr>
          <w:rFonts w:ascii="宋体" w:hAnsi="宋体" w:cs="宋体"/>
          <w:color w:val="auto"/>
          <w:sz w:val="22"/>
        </w:rPr>
      </w:pPr>
    </w:p>
    <w:p>
      <w:pPr>
        <w:pageBreakBefore w:val="0"/>
        <w:kinsoku/>
        <w:wordWrap/>
        <w:topLinePunct w:val="0"/>
        <w:bidi w:val="0"/>
        <w:spacing w:line="240" w:lineRule="auto"/>
        <w:ind w:firstLine="220"/>
        <w:rPr>
          <w:rFonts w:ascii="宋体" w:hAnsi="宋体" w:cs="宋体"/>
          <w:color w:val="auto"/>
          <w:sz w:val="22"/>
        </w:rPr>
      </w:pPr>
    </w:p>
    <w:p>
      <w:pPr>
        <w:pageBreakBefore w:val="0"/>
        <w:kinsoku/>
        <w:wordWrap/>
        <w:topLinePunct w:val="0"/>
        <w:bidi w:val="0"/>
        <w:spacing w:line="240" w:lineRule="auto"/>
        <w:ind w:firstLine="220"/>
        <w:rPr>
          <w:rFonts w:ascii="宋体" w:hAnsi="宋体" w:cs="宋体"/>
          <w:color w:val="auto"/>
          <w:sz w:val="22"/>
        </w:rPr>
      </w:pPr>
      <w:r>
        <w:rPr>
          <w:rFonts w:hint="eastAsia" w:ascii="宋体" w:hAnsi="宋体" w:cs="宋体"/>
          <w:color w:val="auto"/>
          <w:sz w:val="22"/>
        </w:rPr>
        <w:t>制造商名称 （公章）</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签字人姓名和职务</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签字人签字</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签字日期</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传真</w:t>
      </w:r>
      <w:r>
        <w:rPr>
          <w:rFonts w:hint="eastAsia" w:ascii="宋体" w:hAnsi="宋体" w:cs="宋体"/>
          <w:color w:val="auto"/>
          <w:sz w:val="22"/>
          <w:u w:val="single"/>
        </w:rPr>
        <w:t xml:space="preserve">                                               </w:t>
      </w:r>
    </w:p>
    <w:p>
      <w:pPr>
        <w:pageBreakBefore w:val="0"/>
        <w:kinsoku/>
        <w:wordWrap/>
        <w:topLinePunct w:val="0"/>
        <w:bidi w:val="0"/>
        <w:spacing w:line="240" w:lineRule="auto"/>
        <w:ind w:firstLine="220"/>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p>
    <w:p>
      <w:pPr>
        <w:pageBreakBefore w:val="0"/>
        <w:kinsoku/>
        <w:wordWrap/>
        <w:topLinePunct w:val="0"/>
        <w:bidi w:val="0"/>
        <w:spacing w:line="240" w:lineRule="auto"/>
        <w:ind w:firstLine="210"/>
        <w:rPr>
          <w:rFonts w:ascii="宋体" w:hAnsi="宋体" w:cs="宋体"/>
          <w:color w:val="auto"/>
          <w:u w:val="single"/>
        </w:rPr>
      </w:pPr>
    </w:p>
    <w:p>
      <w:pPr>
        <w:pageBreakBefore w:val="0"/>
        <w:kinsoku/>
        <w:wordWrap/>
        <w:overflowPunct w:val="0"/>
        <w:topLinePunct w:val="0"/>
        <w:autoSpaceDE w:val="0"/>
        <w:autoSpaceDN w:val="0"/>
        <w:bidi w:val="0"/>
        <w:spacing w:line="240" w:lineRule="auto"/>
        <w:ind w:firstLine="220"/>
        <w:jc w:val="left"/>
        <w:rPr>
          <w:rFonts w:ascii="宋体" w:hAnsi="宋体" w:cs="Calibri"/>
          <w:color w:val="auto"/>
          <w:sz w:val="22"/>
        </w:rPr>
      </w:pPr>
    </w:p>
    <w:p>
      <w:pPr>
        <w:pageBreakBefore w:val="0"/>
        <w:kinsoku/>
        <w:wordWrap/>
        <w:topLinePunct w:val="0"/>
        <w:bidi w:val="0"/>
        <w:spacing w:line="240" w:lineRule="auto"/>
        <w:ind w:firstLine="220"/>
        <w:jc w:val="center"/>
        <w:rPr>
          <w:rFonts w:ascii="宋体" w:hAnsi="宋体" w:cs="宋体"/>
          <w:b/>
          <w:color w:val="auto"/>
          <w:sz w:val="32"/>
          <w:szCs w:val="32"/>
        </w:rPr>
      </w:pPr>
      <w:r>
        <w:rPr>
          <w:rFonts w:ascii="宋体" w:hAnsi="宋体" w:cs="Calibri"/>
          <w:color w:val="auto"/>
          <w:sz w:val="22"/>
        </w:rPr>
        <w:br w:type="page"/>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r>
              <w:rPr>
                <w:rFonts w:hint="eastAsia" w:ascii="宋体" w:hAnsi="宋体" w:cs="宋体"/>
                <w:bCs/>
                <w:color w:val="auto"/>
                <w:kern w:val="0"/>
                <w:szCs w:val="21"/>
              </w:rPr>
              <w:t>项目</w:t>
            </w:r>
          </w:p>
          <w:p>
            <w:pPr>
              <w:pStyle w:val="26"/>
              <w:pageBreakBefore w:val="0"/>
              <w:kinsoku/>
              <w:wordWrap/>
              <w:topLinePunct w:val="0"/>
              <w:bidi w:val="0"/>
              <w:spacing w:line="240" w:lineRule="auto"/>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pageBreakBefore w:val="0"/>
              <w:kinsoku/>
              <w:wordWrap/>
              <w:topLinePunct w:val="0"/>
              <w:bidi w:val="0"/>
              <w:spacing w:line="240" w:lineRule="auto"/>
              <w:jc w:val="center"/>
              <w:rPr>
                <w:rFonts w:ascii="宋体" w:hAnsi="宋体" w:cs="宋体"/>
                <w:bCs/>
                <w:color w:val="auto"/>
                <w:kern w:val="0"/>
                <w:szCs w:val="21"/>
              </w:rPr>
            </w:pPr>
          </w:p>
        </w:tc>
      </w:tr>
    </w:tbl>
    <w:p>
      <w:pPr>
        <w:pStyle w:val="26"/>
        <w:pageBreakBefore w:val="0"/>
        <w:kinsoku/>
        <w:wordWrap/>
        <w:topLinePunct w:val="0"/>
        <w:bidi w:val="0"/>
        <w:spacing w:line="240" w:lineRule="auto"/>
        <w:rPr>
          <w:rFonts w:ascii="宋体" w:hAnsi="宋体"/>
          <w:color w:val="auto"/>
        </w:rPr>
      </w:pPr>
      <w:r>
        <w:rPr>
          <w:rFonts w:hint="eastAsia" w:ascii="宋体" w:hAnsi="宋体"/>
          <w:color w:val="auto"/>
        </w:rPr>
        <w:t>注：注：本表只需填写符合“招标公告”资格条件和“评标办法”业绩评分要求的业绩，并附有关证明中标通知书或合同复印件等材料复印件或扫描件。</w:t>
      </w:r>
    </w:p>
    <w:p>
      <w:pPr>
        <w:pStyle w:val="26"/>
        <w:pageBreakBefore w:val="0"/>
        <w:kinsoku/>
        <w:wordWrap/>
        <w:topLinePunct w:val="0"/>
        <w:bidi w:val="0"/>
        <w:spacing w:line="240" w:lineRule="auto"/>
        <w:rPr>
          <w:rFonts w:ascii="宋体" w:hAnsi="宋体"/>
          <w:color w:val="auto"/>
        </w:rPr>
      </w:pP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23"/>
        <w:pageBreakBefore w:val="0"/>
        <w:kinsoku/>
        <w:wordWrap/>
        <w:topLinePunct w:val="0"/>
        <w:bidi w:val="0"/>
        <w:spacing w:line="240" w:lineRule="auto"/>
        <w:rPr>
          <w:rFonts w:ascii="宋体" w:hAnsi="宋体" w:cs="宋体"/>
          <w:color w:val="auto"/>
          <w:sz w:val="22"/>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rPr>
      </w:pPr>
    </w:p>
    <w:p>
      <w:pPr>
        <w:pageBreakBefore w:val="0"/>
        <w:widowControl/>
        <w:kinsoku/>
        <w:wordWrap/>
        <w:topLinePunct w:val="0"/>
        <w:bidi w:val="0"/>
        <w:spacing w:line="240" w:lineRule="auto"/>
        <w:jc w:val="left"/>
        <w:rPr>
          <w:rFonts w:ascii="宋体" w:hAnsi="宋体" w:cs="微软雅黑"/>
          <w:color w:val="auto"/>
          <w:kern w:val="0"/>
          <w:sz w:val="22"/>
        </w:rPr>
      </w:pPr>
      <w:r>
        <w:rPr>
          <w:rFonts w:ascii="宋体" w:hAnsi="宋体" w:cs="微软雅黑"/>
          <w:color w:val="auto"/>
          <w:kern w:val="0"/>
          <w:sz w:val="22"/>
        </w:rPr>
        <w:br w:type="page"/>
      </w:r>
    </w:p>
    <w:p>
      <w:pPr>
        <w:pageBreakBefore w:val="0"/>
        <w:kinsoku/>
        <w:wordWrap/>
        <w:topLinePunct w:val="0"/>
        <w:bidi w:val="0"/>
        <w:spacing w:line="240" w:lineRule="auto"/>
        <w:ind w:firstLine="321"/>
        <w:jc w:val="center"/>
        <w:rPr>
          <w:rFonts w:ascii="宋体" w:hAnsi="宋体" w:cs="宋体"/>
          <w:b/>
          <w:color w:val="auto"/>
          <w:sz w:val="32"/>
          <w:szCs w:val="32"/>
        </w:rPr>
      </w:pPr>
      <w:r>
        <w:rPr>
          <w:rFonts w:hint="eastAsia" w:ascii="宋体" w:hAnsi="宋体" w:cs="宋体"/>
          <w:b/>
          <w:color w:val="auto"/>
          <w:sz w:val="32"/>
          <w:szCs w:val="32"/>
        </w:rPr>
        <w:t>（九）投标产品近年（合同签订时间或部分供货期在20</w:t>
      </w:r>
      <w:r>
        <w:rPr>
          <w:rFonts w:hint="eastAsia" w:ascii="宋体" w:hAnsi="宋体" w:cs="宋体"/>
          <w:b/>
          <w:color w:val="auto"/>
          <w:sz w:val="32"/>
          <w:szCs w:val="32"/>
          <w:lang w:val="en-US" w:eastAsia="zh-CN"/>
        </w:rPr>
        <w:t>20</w:t>
      </w:r>
      <w:r>
        <w:rPr>
          <w:rFonts w:hint="eastAsia" w:ascii="宋体" w:hAnsi="宋体" w:cs="宋体"/>
          <w:b/>
          <w:color w:val="auto"/>
          <w:sz w:val="32"/>
          <w:szCs w:val="32"/>
        </w:rPr>
        <w:t>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rPr>
            </w:pPr>
            <w:r>
              <w:rPr>
                <w:rFonts w:hint="eastAsia" w:ascii="ˎ̥" w:hAnsi="ˎ̥" w:cs="宋体"/>
                <w:bCs/>
                <w:color w:val="auto"/>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rPr>
            </w:pPr>
            <w:r>
              <w:rPr>
                <w:rFonts w:hint="eastAsia" w:ascii="ˎ̥" w:hAnsi="ˎ̥" w:cs="宋体"/>
                <w:bCs/>
                <w:color w:val="auto"/>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rPr>
            </w:pPr>
            <w:r>
              <w:rPr>
                <w:rFonts w:hint="eastAsia" w:ascii="ˎ̥" w:hAnsi="ˎ̥" w:cs="宋体"/>
                <w:color w:val="auto"/>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rPr>
            </w:pPr>
            <w:r>
              <w:rPr>
                <w:rFonts w:hint="eastAsia" w:ascii="ˎ̥" w:hAnsi="ˎ̥" w:cs="宋体"/>
                <w:bCs/>
                <w:color w:val="auto"/>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r>
              <w:rPr>
                <w:rFonts w:hint="eastAsia" w:ascii="宋体" w:hAnsi="宋体" w:cs="宋体"/>
                <w:color w:val="auto"/>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bCs/>
                <w:color w:val="auto"/>
                <w:kern w:val="0"/>
                <w:szCs w:val="21"/>
              </w:rPr>
            </w:pPr>
            <w:r>
              <w:rPr>
                <w:rFonts w:hint="eastAsia" w:ascii="ˎ̥" w:hAnsi="ˎ̥" w:cs="宋体"/>
                <w:bCs/>
                <w:color w:val="auto"/>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bCs/>
                <w:color w:val="auto"/>
                <w:kern w:val="0"/>
                <w:szCs w:val="21"/>
              </w:rPr>
            </w:pPr>
            <w:r>
              <w:rPr>
                <w:rFonts w:hint="eastAsia" w:ascii="ˎ̥" w:hAnsi="ˎ̥" w:cs="宋体"/>
                <w:bCs/>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rPr>
            </w:pPr>
          </w:p>
        </w:tc>
      </w:tr>
    </w:tbl>
    <w:p>
      <w:pPr>
        <w:pageBreakBefore w:val="0"/>
        <w:kinsoku/>
        <w:wordWrap/>
        <w:topLinePunct w:val="0"/>
        <w:bidi w:val="0"/>
        <w:spacing w:line="240" w:lineRule="auto"/>
        <w:ind w:firstLine="210"/>
        <w:jc w:val="left"/>
        <w:rPr>
          <w:rFonts w:ascii="ˎ̥" w:hAnsi="ˎ̥" w:cs="宋体"/>
          <w:color w:val="auto"/>
          <w:kern w:val="0"/>
          <w:szCs w:val="21"/>
        </w:rPr>
      </w:pPr>
      <w:r>
        <w:rPr>
          <w:rFonts w:hint="eastAsia" w:ascii="ˎ̥" w:hAnsi="ˎ̥" w:cs="宋体"/>
          <w:color w:val="auto"/>
          <w:kern w:val="0"/>
          <w:szCs w:val="21"/>
        </w:rPr>
        <w:t>注：</w:t>
      </w:r>
      <w:r>
        <w:rPr>
          <w:rFonts w:hint="eastAsia" w:ascii="宋体" w:hAnsi="宋体" w:cs="宋体"/>
          <w:color w:val="auto"/>
        </w:rPr>
        <w:t>本表只需填写符合“招标公告”资格条件和“评标办法”业绩评审标准的业绩。</w:t>
      </w:r>
      <w:r>
        <w:rPr>
          <w:rFonts w:hint="eastAsia" w:ascii="ˎ̥" w:hAnsi="ˎ̥" w:cs="宋体"/>
          <w:color w:val="auto"/>
          <w:kern w:val="0"/>
          <w:szCs w:val="21"/>
        </w:rPr>
        <w:t>附业绩的销售合同。</w:t>
      </w:r>
    </w:p>
    <w:p>
      <w:pPr>
        <w:pageBreakBefore w:val="0"/>
        <w:kinsoku/>
        <w:wordWrap/>
        <w:topLinePunct w:val="0"/>
        <w:bidi w:val="0"/>
        <w:spacing w:line="240" w:lineRule="auto"/>
        <w:ind w:firstLine="210"/>
        <w:jc w:val="left"/>
        <w:rPr>
          <w:rFonts w:ascii="ˎ̥" w:hAnsi="ˎ̥" w:cs="宋体"/>
          <w:color w:val="auto"/>
          <w:kern w:val="0"/>
          <w:szCs w:val="21"/>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pPr>
    </w:p>
    <w:p>
      <w:pPr>
        <w:pageBreakBefore w:val="0"/>
        <w:kinsoku/>
        <w:wordWrap/>
        <w:topLinePunct w:val="0"/>
        <w:bidi w:val="0"/>
        <w:spacing w:line="240" w:lineRule="auto"/>
        <w:ind w:firstLine="321"/>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rPr>
      </w:pPr>
      <w:r>
        <w:rPr>
          <w:rFonts w:hint="eastAsia" w:ascii="宋体" w:hAnsi="宋体" w:cs="宋体"/>
          <w:b/>
          <w:color w:val="auto"/>
          <w:sz w:val="32"/>
          <w:szCs w:val="32"/>
        </w:rPr>
        <w:t>（十）投标人提供的实质性响应招标文件资料一览表</w:t>
      </w:r>
    </w:p>
    <w:p>
      <w:pPr>
        <w:pStyle w:val="27"/>
        <w:pageBreakBefore w:val="0"/>
        <w:kinsoku/>
        <w:wordWrap/>
        <w:topLinePunct w:val="0"/>
        <w:bidi w:val="0"/>
        <w:adjustRightInd w:val="0"/>
        <w:snapToGrid w:val="0"/>
        <w:spacing w:line="240" w:lineRule="auto"/>
        <w:ind w:firstLine="200"/>
        <w:jc w:val="center"/>
        <w:rPr>
          <w:b/>
          <w:color w:val="auto"/>
          <w:sz w:val="10"/>
          <w:szCs w:val="10"/>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jc w:val="center"/>
              <w:rPr>
                <w:rFonts w:ascii="宋体" w:hAnsi="宋体"/>
                <w:color w:val="auto"/>
                <w:sz w:val="22"/>
              </w:rPr>
            </w:pPr>
            <w:r>
              <w:rPr>
                <w:rFonts w:hint="eastAsia" w:ascii="宋体" w:hAnsi="宋体"/>
                <w:color w:val="auto"/>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r>
              <w:rPr>
                <w:rFonts w:hint="eastAsia" w:ascii="宋体" w:hAnsi="宋体"/>
                <w:color w:val="auto"/>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jc w:val="center"/>
              <w:rPr>
                <w:rFonts w:ascii="宋体" w:hAnsi="宋体"/>
                <w:color w:val="auto"/>
                <w:sz w:val="22"/>
              </w:rPr>
            </w:pPr>
            <w:r>
              <w:rPr>
                <w:rFonts w:hint="eastAsia" w:ascii="宋体" w:hAnsi="宋体"/>
                <w:color w:val="auto"/>
                <w:sz w:val="22"/>
              </w:rPr>
              <w:t>共</w:t>
            </w:r>
            <w:r>
              <w:rPr>
                <w:rFonts w:ascii="宋体" w:hAnsi="宋体"/>
                <w:color w:val="auto"/>
                <w:sz w:val="22"/>
              </w:rPr>
              <w:t xml:space="preserve"> </w:t>
            </w:r>
            <w:r>
              <w:rPr>
                <w:rFonts w:hint="eastAsia" w:ascii="宋体" w:hAnsi="宋体"/>
                <w:color w:val="auto"/>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jc w:val="center"/>
              <w:rPr>
                <w:rFonts w:ascii="宋体" w:hAnsi="宋体"/>
                <w:color w:val="auto"/>
                <w:sz w:val="22"/>
              </w:rPr>
            </w:pPr>
            <w:r>
              <w:rPr>
                <w:rFonts w:hint="eastAsia" w:ascii="宋体" w:hAnsi="宋体"/>
                <w:color w:val="auto"/>
                <w:sz w:val="22"/>
              </w:rPr>
              <w:t>备</w:t>
            </w:r>
            <w:r>
              <w:rPr>
                <w:rFonts w:ascii="宋体" w:hAnsi="宋体"/>
                <w:color w:val="auto"/>
                <w:sz w:val="22"/>
              </w:rPr>
              <w:t xml:space="preserve">  </w:t>
            </w:r>
            <w:r>
              <w:rPr>
                <w:rFonts w:hint="eastAsia" w:ascii="宋体" w:hAnsi="宋体"/>
                <w:color w:val="auto"/>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topLinePunct w:val="0"/>
              <w:bidi w:val="0"/>
              <w:adjustRightInd w:val="0"/>
              <w:snapToGrid w:val="0"/>
              <w:spacing w:line="240" w:lineRule="auto"/>
              <w:ind w:firstLine="560"/>
              <w:jc w:val="center"/>
              <w:rPr>
                <w:rFonts w:ascii="宋体" w:hAnsi="宋体"/>
                <w:color w:val="auto"/>
                <w:sz w:val="22"/>
              </w:rPr>
            </w:pPr>
          </w:p>
        </w:tc>
      </w:tr>
    </w:tbl>
    <w:p>
      <w:pPr>
        <w:pageBreakBefore w:val="0"/>
        <w:kinsoku/>
        <w:wordWrap/>
        <w:topLinePunct w:val="0"/>
        <w:autoSpaceDE w:val="0"/>
        <w:autoSpaceDN w:val="0"/>
        <w:bidi w:val="0"/>
        <w:adjustRightInd w:val="0"/>
        <w:spacing w:line="240" w:lineRule="auto"/>
        <w:ind w:right="-20"/>
        <w:jc w:val="left"/>
        <w:rPr>
          <w:rFonts w:ascii="宋体" w:hAnsi="宋体" w:cs="微软雅黑"/>
          <w:color w:val="auto"/>
          <w:kern w:val="0"/>
          <w:sz w:val="22"/>
        </w:rPr>
      </w:pPr>
      <w:r>
        <w:rPr>
          <w:rFonts w:hint="eastAsia" w:ascii="宋体" w:hAnsi="宋体" w:cs="微软雅黑"/>
          <w:color w:val="auto"/>
          <w:kern w:val="0"/>
          <w:sz w:val="22"/>
        </w:rPr>
        <w:t>注：本表请按投标人须知前附表</w:t>
      </w:r>
      <w:r>
        <w:rPr>
          <w:rFonts w:ascii="宋体" w:hAnsi="宋体" w:cs="微软雅黑"/>
          <w:color w:val="auto"/>
          <w:kern w:val="0"/>
          <w:sz w:val="22"/>
        </w:rPr>
        <w:t>3.5“</w:t>
      </w:r>
      <w:r>
        <w:rPr>
          <w:rFonts w:hint="eastAsia" w:ascii="宋体" w:hAnsi="宋体" w:cs="微软雅黑"/>
          <w:color w:val="auto"/>
          <w:kern w:val="0"/>
          <w:sz w:val="22"/>
        </w:rPr>
        <w:t>一、</w:t>
      </w:r>
      <w:r>
        <w:rPr>
          <w:rFonts w:ascii="宋体" w:hAnsi="宋体" w:cs="微软雅黑"/>
          <w:color w:val="auto"/>
          <w:kern w:val="0"/>
          <w:sz w:val="22"/>
        </w:rPr>
        <w:t>实质性响应招标文件资料”</w:t>
      </w:r>
      <w:r>
        <w:rPr>
          <w:rFonts w:hint="eastAsia" w:ascii="宋体" w:hAnsi="宋体" w:cs="微软雅黑"/>
          <w:color w:val="auto"/>
          <w:kern w:val="0"/>
          <w:sz w:val="22"/>
        </w:rPr>
        <w:t>内容填写。</w:t>
      </w: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rPr>
      </w:pP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pageBreakBefore w:val="0"/>
        <w:kinsoku/>
        <w:wordWrap/>
        <w:topLinePunct w:val="0"/>
        <w:bidi w:val="0"/>
        <w:spacing w:line="24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ageBreakBefore w:val="0"/>
        <w:kinsoku/>
        <w:wordWrap/>
        <w:topLinePunct w:val="0"/>
        <w:autoSpaceDE w:val="0"/>
        <w:autoSpaceDN w:val="0"/>
        <w:bidi w:val="0"/>
        <w:adjustRightInd w:val="0"/>
        <w:spacing w:line="240" w:lineRule="auto"/>
        <w:ind w:left="-45" w:leftChars="-255" w:right="-20" w:hanging="490" w:hangingChars="223"/>
        <w:jc w:val="center"/>
        <w:rPr>
          <w:rFonts w:ascii="宋体" w:hAnsi="宋体" w:cs="宋体"/>
          <w:b/>
          <w:color w:val="auto"/>
          <w:sz w:val="32"/>
          <w:szCs w:val="32"/>
        </w:rPr>
      </w:pPr>
      <w:r>
        <w:rPr>
          <w:rFonts w:ascii="宋体" w:hAnsi="宋体" w:cs="宋体"/>
          <w:color w:val="auto"/>
          <w:sz w:val="22"/>
        </w:rPr>
        <w:br w:type="page"/>
      </w:r>
      <w:r>
        <w:rPr>
          <w:rFonts w:hint="eastAsia" w:ascii="宋体" w:hAnsi="宋体" w:cs="宋体"/>
          <w:b/>
          <w:color w:val="auto"/>
          <w:sz w:val="32"/>
          <w:szCs w:val="32"/>
        </w:rPr>
        <w:t>（十一）近年财务状况表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pageBreakBefore w:val="0"/>
        <w:kinsoku/>
        <w:wordWrap/>
        <w:topLinePunct w:val="0"/>
        <w:autoSpaceDE w:val="0"/>
        <w:autoSpaceDN w:val="0"/>
        <w:bidi w:val="0"/>
        <w:adjustRightInd w:val="0"/>
        <w:spacing w:line="24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（十二）近年（合同签订时间或部分供货期在20</w:t>
      </w:r>
      <w:r>
        <w:rPr>
          <w:rFonts w:hint="eastAsia" w:ascii="宋体" w:hAnsi="宋体" w:cs="宋体"/>
          <w:b/>
          <w:color w:val="auto"/>
          <w:sz w:val="32"/>
          <w:szCs w:val="32"/>
          <w:lang w:val="en-US" w:eastAsia="zh-CN"/>
        </w:rPr>
        <w:t>20</w:t>
      </w:r>
      <w:r>
        <w:rPr>
          <w:rFonts w:hint="eastAsia" w:ascii="宋体" w:hAnsi="宋体" w:cs="宋体"/>
          <w:b/>
          <w:color w:val="auto"/>
          <w:sz w:val="32"/>
          <w:szCs w:val="32"/>
        </w:rPr>
        <w:t>年1月1日至投标截止日期间）完成的类似项目情况表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tbl>
      <w:tblPr>
        <w:tblStyle w:val="14"/>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产品</w:t>
            </w:r>
            <w:r>
              <w:rPr>
                <w:rFonts w:hint="eastAsia" w:ascii="微软雅黑" w:hAnsi="Times New Roman" w:cs="微软雅黑"/>
                <w:color w:val="auto"/>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规格</w:t>
            </w:r>
            <w:r>
              <w:rPr>
                <w:rFonts w:hint="eastAsia" w:ascii="微软雅黑" w:hAnsi="Times New Roman" w:cs="微软雅黑"/>
                <w:color w:val="auto"/>
                <w:spacing w:val="-2"/>
                <w:kern w:val="0"/>
                <w:sz w:val="22"/>
              </w:rPr>
              <w:t>和</w:t>
            </w:r>
            <w:r>
              <w:rPr>
                <w:rFonts w:hint="eastAsia" w:ascii="微软雅黑" w:hAnsi="Times New Roman" w:cs="微软雅黑"/>
                <w:color w:val="auto"/>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rPr>
            </w:pP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11"/>
          <w:szCs w:val="11"/>
        </w:rPr>
      </w:pPr>
    </w:p>
    <w:p>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ascii="宋体" w:hAnsi="宋体"/>
          <w:color w:val="auto"/>
          <w:spacing w:val="51"/>
          <w:kern w:val="0"/>
          <w:sz w:val="22"/>
        </w:rPr>
        <w:t xml:space="preserve"> </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ascii="宋体" w:hAnsi="宋体"/>
          <w:color w:val="auto"/>
          <w:spacing w:val="-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pageBreakBefore w:val="0"/>
        <w:kinsoku/>
        <w:wordWrap/>
        <w:topLinePunct w:val="0"/>
        <w:autoSpaceDE w:val="0"/>
        <w:autoSpaceDN w:val="0"/>
        <w:bidi w:val="0"/>
        <w:adjustRightInd w:val="0"/>
        <w:spacing w:line="240" w:lineRule="auto"/>
        <w:ind w:right="-20"/>
        <w:jc w:val="both"/>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rPr>
      </w:pPr>
      <w:r>
        <w:rPr>
          <w:rFonts w:hint="eastAsia" w:ascii="宋体" w:hAnsi="宋体" w:cs="宋体"/>
          <w:b/>
          <w:color w:val="auto"/>
          <w:sz w:val="32"/>
          <w:szCs w:val="32"/>
        </w:rPr>
        <w:t>（十三）近年发生的诉讼及仲裁情况</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p>
    <w:p>
      <w:pPr>
        <w:pageBreakBefore w:val="0"/>
        <w:kinsoku/>
        <w:wordWrap/>
        <w:topLinePunct w:val="0"/>
        <w:bidi w:val="0"/>
        <w:spacing w:line="240" w:lineRule="auto"/>
        <w:rPr>
          <w:color w:val="auto"/>
        </w:rPr>
      </w:pPr>
    </w:p>
    <w:p>
      <w:pPr>
        <w:pageBreakBefore w:val="0"/>
        <w:kinsoku/>
        <w:wordWrap/>
        <w:topLinePunct w:val="0"/>
        <w:bidi w:val="0"/>
        <w:spacing w:line="240" w:lineRule="auto"/>
        <w:jc w:val="center"/>
        <w:rPr>
          <w:rFonts w:ascii="宋体" w:hAnsi="宋体" w:cs="宋体"/>
          <w:b/>
          <w:color w:val="auto"/>
          <w:sz w:val="32"/>
          <w:szCs w:val="32"/>
        </w:rPr>
      </w:pPr>
      <w:r>
        <w:rPr>
          <w:rFonts w:hint="eastAsia" w:ascii="宋体" w:hAnsi="宋体" w:cs="宋体"/>
          <w:b/>
          <w:color w:val="auto"/>
          <w:sz w:val="32"/>
          <w:szCs w:val="32"/>
        </w:rPr>
        <w:t>八、杭州萧山国际机场有限公司廉洁自律承诺书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rPr>
      </w:pP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微软雅黑"/>
          <w:color w:val="auto"/>
          <w:kern w:val="0"/>
          <w:sz w:val="22"/>
        </w:rPr>
      </w:pPr>
      <w:r>
        <w:rPr>
          <w:rFonts w:hint="eastAsia" w:ascii="宋体" w:hAnsi="宋体" w:cs="微软雅黑"/>
          <w:color w:val="auto"/>
          <w:kern w:val="0"/>
          <w:sz w:val="22"/>
        </w:rPr>
        <w:t>杭州萧山国际机场有限公司：</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2</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pageBreakBefore w:val="0"/>
        <w:kinsoku/>
        <w:wordWrap/>
        <w:topLinePunct w:val="0"/>
        <w:bidi w:val="0"/>
        <w:spacing w:line="240" w:lineRule="auto"/>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3</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pageBreakBefore w:val="0"/>
        <w:kinsoku/>
        <w:wordWrap/>
        <w:topLinePunct w:val="0"/>
        <w:bidi w:val="0"/>
        <w:spacing w:line="240" w:lineRule="auto"/>
        <w:rPr>
          <w:rFonts w:ascii="宋体" w:hAnsi="宋体" w:cs="微软雅黑"/>
          <w:color w:val="auto"/>
          <w:kern w:val="0"/>
          <w:sz w:val="22"/>
        </w:rPr>
      </w:pPr>
      <w:r>
        <w:rPr>
          <w:rFonts w:hint="eastAsia" w:ascii="宋体" w:hAnsi="宋体" w:cs="微软雅黑"/>
          <w:color w:val="auto"/>
          <w:kern w:val="0"/>
          <w:sz w:val="22"/>
        </w:rPr>
        <w:t xml:space="preserve">法定代表人 ：                    </w:t>
      </w:r>
    </w:p>
    <w:p>
      <w:pPr>
        <w:pageBreakBefore w:val="0"/>
        <w:kinsoku/>
        <w:wordWrap/>
        <w:topLinePunct w:val="0"/>
        <w:bidi w:val="0"/>
        <w:spacing w:line="240" w:lineRule="auto"/>
        <w:rPr>
          <w:rFonts w:ascii="宋体" w:hAnsi="宋体" w:cs="微软雅黑"/>
          <w:color w:val="auto"/>
          <w:kern w:val="0"/>
          <w:sz w:val="22"/>
        </w:rPr>
      </w:pPr>
      <w:r>
        <w:rPr>
          <w:rFonts w:hint="eastAsia" w:ascii="宋体" w:hAnsi="宋体" w:cs="微软雅黑"/>
          <w:color w:val="auto"/>
          <w:kern w:val="0"/>
          <w:sz w:val="22"/>
        </w:rPr>
        <w:t xml:space="preserve">或                            </w:t>
      </w:r>
    </w:p>
    <w:p>
      <w:pPr>
        <w:pageBreakBefore w:val="0"/>
        <w:kinsoku/>
        <w:wordWrap/>
        <w:topLinePunct w:val="0"/>
        <w:bidi w:val="0"/>
        <w:spacing w:line="240" w:lineRule="auto"/>
        <w:rPr>
          <w:rFonts w:ascii="宋体" w:hAnsi="宋体" w:cs="微软雅黑"/>
          <w:color w:val="auto"/>
          <w:kern w:val="0"/>
          <w:sz w:val="22"/>
        </w:rPr>
      </w:pPr>
      <w:r>
        <w:rPr>
          <w:rFonts w:hint="eastAsia" w:ascii="宋体" w:hAnsi="宋体" w:cs="微软雅黑"/>
          <w:color w:val="auto"/>
          <w:kern w:val="0"/>
          <w:sz w:val="22"/>
        </w:rPr>
        <w:t xml:space="preserve">委托代理人：                   </w:t>
      </w: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微软雅黑"/>
          <w:color w:val="auto"/>
          <w:kern w:val="0"/>
          <w:sz w:val="22"/>
        </w:rPr>
      </w:pPr>
      <w:r>
        <w:rPr>
          <w:rFonts w:hint="eastAsia" w:ascii="宋体" w:hAnsi="宋体" w:cs="微软雅黑"/>
          <w:color w:val="auto"/>
          <w:kern w:val="0"/>
          <w:sz w:val="22"/>
        </w:rPr>
        <w:t xml:space="preserve">                           年     月     日</w:t>
      </w: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微软雅黑"/>
          <w:color w:val="auto"/>
          <w:kern w:val="0"/>
          <w:sz w:val="22"/>
        </w:rPr>
      </w:pPr>
    </w:p>
    <w:p>
      <w:pPr>
        <w:pageBreakBefore w:val="0"/>
        <w:kinsoku/>
        <w:wordWrap/>
        <w:topLinePunct w:val="0"/>
        <w:bidi w:val="0"/>
        <w:spacing w:line="240" w:lineRule="auto"/>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pageBreakBefore w:val="0"/>
        <w:kinsoku/>
        <w:wordWrap/>
        <w:topLinePunct w:val="0"/>
        <w:bidi w:val="0"/>
        <w:snapToGrid w:val="0"/>
        <w:spacing w:line="240" w:lineRule="auto"/>
        <w:ind w:firstLine="321"/>
        <w:jc w:val="center"/>
        <w:rPr>
          <w:b/>
          <w:color w:val="auto"/>
          <w:sz w:val="32"/>
          <w:szCs w:val="32"/>
        </w:rPr>
      </w:pPr>
      <w:r>
        <w:rPr>
          <w:rFonts w:hint="eastAsia" w:ascii="宋体" w:hAnsi="宋体" w:cs="宋体"/>
          <w:b/>
          <w:color w:val="auto"/>
          <w:sz w:val="32"/>
          <w:szCs w:val="32"/>
        </w:rPr>
        <w:t>九、</w:t>
      </w:r>
      <w:r>
        <w:rPr>
          <w:rFonts w:hint="eastAsia"/>
          <w:b/>
          <w:color w:val="auto"/>
          <w:sz w:val="32"/>
          <w:szCs w:val="32"/>
        </w:rPr>
        <w:t>保密承诺书</w:t>
      </w:r>
    </w:p>
    <w:p>
      <w:pPr>
        <w:pageBreakBefore w:val="0"/>
        <w:kinsoku/>
        <w:wordWrap/>
        <w:topLinePunct w:val="0"/>
        <w:bidi w:val="0"/>
        <w:snapToGrid w:val="0"/>
        <w:spacing w:line="240" w:lineRule="auto"/>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鉴于我方愿成为杭州萧山国际机场有限公司（以下简称“机场公司”）的供应商或潜在供应商候选人，为机场公司提供【杭州萧山国际机场供水站、航空器污水站</w:t>
      </w:r>
      <w:r>
        <w:rPr>
          <w:rFonts w:hint="eastAsia" w:ascii="宋体" w:hAnsi="宋体" w:cs="宋体"/>
          <w:color w:val="auto"/>
          <w:sz w:val="22"/>
          <w:lang w:val="en-US" w:eastAsia="zh-CN"/>
        </w:rPr>
        <w:t>等场所</w:t>
      </w:r>
      <w:r>
        <w:rPr>
          <w:rFonts w:hint="eastAsia" w:ascii="宋体" w:hAnsi="宋体" w:cs="宋体"/>
          <w:color w:val="auto"/>
          <w:sz w:val="22"/>
        </w:rPr>
        <w:t>药剂采购项目】项目的服务。在上述业务来往过程中，机场公司可能向我方提供经营、业务、服务等有关的文件、资料、软件等信息，为维护机场公司的利益，我方就保密事宜做出如下承诺：</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1.商业秘密</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1.4、以下资料不属于本承诺所指的商业秘密：</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8、违约责任</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pageBreakBefore w:val="0"/>
        <w:kinsoku/>
        <w:wordWrap/>
        <w:topLinePunct w:val="0"/>
        <w:bidi w:val="0"/>
        <w:adjustRightInd w:val="0"/>
        <w:snapToGrid w:val="0"/>
        <w:spacing w:line="240" w:lineRule="auto"/>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pageBreakBefore w:val="0"/>
        <w:kinsoku/>
        <w:wordWrap/>
        <w:topLinePunct w:val="0"/>
        <w:bidi w:val="0"/>
        <w:spacing w:line="240" w:lineRule="auto"/>
        <w:rPr>
          <w:rFonts w:ascii="宋体" w:hAnsi="宋体" w:cs="宋体"/>
          <w:color w:val="auto"/>
          <w:sz w:val="22"/>
        </w:rPr>
      </w:pPr>
    </w:p>
    <w:p>
      <w:pPr>
        <w:pageBreakBefore w:val="0"/>
        <w:kinsoku/>
        <w:wordWrap/>
        <w:topLinePunct w:val="0"/>
        <w:bidi w:val="0"/>
        <w:spacing w:line="240" w:lineRule="auto"/>
        <w:rPr>
          <w:rFonts w:ascii="宋体" w:hAnsi="宋体" w:cs="宋体"/>
          <w:color w:val="auto"/>
          <w:sz w:val="22"/>
        </w:rPr>
      </w:pP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 xml:space="preserve">                        供应商(盖章):</w:t>
      </w:r>
    </w:p>
    <w:p>
      <w:pPr>
        <w:pageBreakBefore w:val="0"/>
        <w:kinsoku/>
        <w:wordWrap/>
        <w:topLinePunct w:val="0"/>
        <w:bidi w:val="0"/>
        <w:spacing w:line="240" w:lineRule="auto"/>
        <w:ind w:firstLine="280"/>
        <w:jc w:val="center"/>
        <w:rPr>
          <w:rFonts w:ascii="宋体" w:hAnsi="宋体" w:cs="宋体"/>
          <w:color w:val="auto"/>
          <w:sz w:val="22"/>
        </w:rPr>
      </w:pPr>
      <w:r>
        <w:rPr>
          <w:rFonts w:hint="eastAsia" w:ascii="宋体" w:hAnsi="宋体" w:cs="宋体"/>
          <w:color w:val="auto"/>
          <w:sz w:val="22"/>
        </w:rPr>
        <w:t>法定代表人或授权代表：</w:t>
      </w: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 xml:space="preserve">                           电话/传真：</w:t>
      </w:r>
    </w:p>
    <w:p>
      <w:pPr>
        <w:pageBreakBefore w:val="0"/>
        <w:kinsoku/>
        <w:wordWrap/>
        <w:topLinePunct w:val="0"/>
        <w:bidi w:val="0"/>
        <w:spacing w:line="240" w:lineRule="auto"/>
        <w:ind w:firstLine="280"/>
        <w:jc w:val="center"/>
        <w:rPr>
          <w:rFonts w:ascii="宋体" w:hAnsi="宋体" w:cs="宋体"/>
          <w:color w:val="auto"/>
          <w:sz w:val="22"/>
        </w:rPr>
      </w:pPr>
    </w:p>
    <w:p>
      <w:pPr>
        <w:pageBreakBefore w:val="0"/>
        <w:kinsoku/>
        <w:wordWrap/>
        <w:topLinePunct w:val="0"/>
        <w:bidi w:val="0"/>
        <w:spacing w:line="240" w:lineRule="auto"/>
        <w:ind w:firstLine="280"/>
        <w:rPr>
          <w:rFonts w:ascii="宋体" w:hAnsi="宋体" w:cs="宋体"/>
          <w:color w:val="auto"/>
          <w:sz w:val="22"/>
        </w:rPr>
      </w:pPr>
      <w:r>
        <w:rPr>
          <w:rFonts w:hint="eastAsia" w:ascii="宋体" w:hAnsi="宋体" w:cs="宋体"/>
          <w:color w:val="auto"/>
          <w:sz w:val="22"/>
        </w:rPr>
        <w:t xml:space="preserve">                                地址：</w:t>
      </w:r>
    </w:p>
    <w:p>
      <w:pPr>
        <w:pageBreakBefore w:val="0"/>
        <w:kinsoku/>
        <w:wordWrap/>
        <w:topLinePunct w:val="0"/>
        <w:bidi w:val="0"/>
        <w:spacing w:line="240" w:lineRule="auto"/>
        <w:ind w:firstLine="280"/>
        <w:rPr>
          <w:rFonts w:ascii="宋体" w:hAnsi="宋体" w:cs="宋体"/>
          <w:color w:val="auto"/>
          <w:sz w:val="22"/>
        </w:rPr>
      </w:pPr>
    </w:p>
    <w:p>
      <w:pPr>
        <w:pageBreakBefore w:val="0"/>
        <w:kinsoku/>
        <w:wordWrap/>
        <w:topLinePunct w:val="0"/>
        <w:bidi w:val="0"/>
        <w:snapToGrid w:val="0"/>
        <w:spacing w:line="240" w:lineRule="auto"/>
        <w:rPr>
          <w:rFonts w:ascii="宋体" w:hAnsi="宋体" w:cs="宋体"/>
          <w:color w:val="auto"/>
          <w:sz w:val="22"/>
        </w:rPr>
      </w:pPr>
      <w:r>
        <w:rPr>
          <w:rFonts w:hint="eastAsia" w:ascii="宋体" w:hAnsi="宋体" w:cs="宋体"/>
          <w:color w:val="auto"/>
          <w:sz w:val="22"/>
        </w:rPr>
        <w:t xml:space="preserve">                                   日期：     年   月   日</w:t>
      </w:r>
    </w:p>
    <w:p>
      <w:pPr>
        <w:pageBreakBefore w:val="0"/>
        <w:tabs>
          <w:tab w:val="left" w:pos="2385"/>
          <w:tab w:val="center" w:pos="4809"/>
        </w:tabs>
        <w:kinsoku/>
        <w:wordWrap/>
        <w:topLinePunct w:val="0"/>
        <w:bidi w:val="0"/>
        <w:spacing w:line="240" w:lineRule="auto"/>
        <w:ind w:firstLine="321"/>
        <w:jc w:val="left"/>
        <w:rPr>
          <w:color w:val="auto"/>
        </w:rPr>
        <w:sectPr>
          <w:pgSz w:w="11907" w:h="16840"/>
          <w:pgMar w:top="1191" w:right="1191" w:bottom="1191" w:left="1191" w:header="567" w:footer="720" w:gutter="227"/>
          <w:pgNumType w:fmt="numberInDash"/>
          <w:cols w:space="720" w:num="1"/>
        </w:sectPr>
      </w:pPr>
    </w:p>
    <w:p>
      <w:pPr>
        <w:pStyle w:val="23"/>
        <w:pageBreakBefore w:val="0"/>
        <w:kinsoku/>
        <w:wordWrap/>
        <w:topLinePunct w:val="0"/>
        <w:bidi w:val="0"/>
        <w:spacing w:line="240" w:lineRule="auto"/>
        <w:jc w:val="center"/>
        <w:rPr>
          <w:rFonts w:ascii="宋体" w:hAnsi="宋体" w:cs="宋体"/>
          <w:b/>
          <w:color w:val="auto"/>
          <w:sz w:val="32"/>
          <w:szCs w:val="32"/>
        </w:rPr>
      </w:pPr>
      <w:r>
        <w:rPr>
          <w:rFonts w:hint="eastAsia" w:ascii="宋体" w:hAnsi="宋体" w:cs="宋体"/>
          <w:b/>
          <w:color w:val="auto"/>
          <w:sz w:val="32"/>
          <w:szCs w:val="32"/>
        </w:rPr>
        <w:t>十、投标单位优势及其他</w:t>
      </w:r>
    </w:p>
    <w:p>
      <w:pPr>
        <w:pStyle w:val="23"/>
        <w:pageBreakBefore w:val="0"/>
        <w:kinsoku/>
        <w:wordWrap/>
        <w:topLinePunct w:val="0"/>
        <w:bidi w:val="0"/>
        <w:spacing w:line="24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十一、投标人须知前附表规定的其他资料</w:t>
      </w:r>
    </w:p>
    <w:p>
      <w:pPr>
        <w:pStyle w:val="23"/>
        <w:pageBreakBefore w:val="0"/>
        <w:kinsoku/>
        <w:wordWrap/>
        <w:topLinePunct w:val="0"/>
        <w:bidi w:val="0"/>
        <w:spacing w:line="240" w:lineRule="auto"/>
        <w:jc w:val="center"/>
        <w:rPr>
          <w:rFonts w:ascii="宋体" w:hAnsi="宋体" w:cs="宋体"/>
          <w:b/>
          <w:color w:val="auto"/>
          <w:sz w:val="32"/>
          <w:szCs w:val="32"/>
        </w:rPr>
      </w:pPr>
    </w:p>
    <w:p>
      <w:pPr>
        <w:pageBreakBefore w:val="0"/>
        <w:kinsoku/>
        <w:wordWrap/>
        <w:topLinePunct w:val="0"/>
        <w:bidi w:val="0"/>
        <w:spacing w:line="240" w:lineRule="auto"/>
        <w:rPr>
          <w:color w:val="auto"/>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MV Boli"/>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23 -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26</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- 59 -</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Vws4aDgIAABIEAAAOAAAAZHJzL2Uyb0RvYy54bWyt&#10;U8FuEzEQvSPxD5bvZDdFFLrKpiqNipAKVCp8gOP1Zi3WHjN2shs+AP6gJy7c+a58B2M7CaVceuCy&#10;Gtszb+a9eTs7H03PNgq9Blvz6aTkTFkJjbarmn/6ePXsFWc+CNuIHqyq+VZ5fj5/+mQ2uEqdQAd9&#10;o5ARiPXV4GreheCqovCyU0b4CThl6bEFNCLQEVdFg2IgdNMXJ2V5WgyAjUOQynu6XeRHvkfExwBC&#10;22qpFiDXRtmQUVH1IhAl32nn+TxN27ZKhg9t61Vgfc2JaUhfakLxMn6L+UxUKxSu03I/gnjMCA84&#10;GaEtNT1CLUQQbI36HyijJYKHNkwkmCITSYoQi2n5QJvbTjiVuJDU3h1F9/8PVr7f3CDTDTmBMysM&#10;LXx3933349fu5zc2jfIMzleUdesoL4yvYYypkap31yA/e2bhshN2pS4QYeiUaGi8VFncK804PoIs&#10;h3fQUB+xDpCAxhZNBCQ1GKHTarbH1agxMBlbnr4syxecSXqaPj+jQ5ytENWh2KEPbxQYFoOaI20+&#10;gYvNtQ859ZASe1m40n2ftt/bvy4IM9+oZJ99daQSp888wrgc99IsodkSKYRsLfqxKOgAv3I2kK1q&#10;7r+sBSrO+reWhIkePAR4CJaHQFhJpTUPnOXwMmSvrh3qVUfIWXoLFyReqxOxOFqeggSJB7JKkmZv&#10;6+jF++eU9edXn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EMw6doAAAANAQAADwAAAAAAAAAB&#10;ACAAAAAiAAAAZHJzL2Rvd25yZXYueG1sUEsBAhQAFAAAAAgAh07iQBXCzhoOAgAAEgQAAA4AAAAA&#10;AAAAAQAgAAAAKQEAAGRycy9lMm9Eb2MueG1sUEsFBgAAAAAGAAYAWQEAAKk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67839068"/>
    <w:multiLevelType w:val="singleLevel"/>
    <w:tmpl w:val="67839068"/>
    <w:lvl w:ilvl="0" w:tentative="0">
      <w:start w:val="1"/>
      <w:numFmt w:val="chineseCounting"/>
      <w:suff w:val="nothing"/>
      <w:lvlText w:val="%1、"/>
      <w:lvlJc w:val="left"/>
      <w:rPr>
        <w:rFonts w:hint="eastAsia"/>
      </w:rPr>
    </w:lvl>
  </w:abstractNum>
  <w:abstractNum w:abstractNumId="1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10"/>
  </w:num>
  <w:num w:numId="2">
    <w:abstractNumId w:val="11"/>
  </w:num>
  <w:num w:numId="3">
    <w:abstractNumId w:val="9"/>
  </w:num>
  <w:num w:numId="4">
    <w:abstractNumId w:val="12"/>
  </w:num>
  <w:num w:numId="5">
    <w:abstractNumId w:val="13"/>
  </w:num>
  <w:num w:numId="6">
    <w:abstractNumId w:val="3"/>
  </w:num>
  <w:num w:numId="7">
    <w:abstractNumId w:val="5"/>
  </w:num>
  <w:num w:numId="8">
    <w:abstractNumId w:val="2"/>
  </w:num>
  <w:num w:numId="9">
    <w:abstractNumId w:val="0"/>
  </w:num>
  <w:num w:numId="10">
    <w:abstractNumId w:val="8"/>
  </w:num>
  <w:num w:numId="11">
    <w:abstractNumId w:val="1"/>
  </w:num>
  <w:num w:numId="12">
    <w:abstractNumId w:val="7"/>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2UzNjU0YjIwY2I4NTkyY2Y3OWI1ZDIyMmVhOTEifQ=="/>
  </w:docVars>
  <w:rsids>
    <w:rsidRoot w:val="00162329"/>
    <w:rsid w:val="00007628"/>
    <w:rsid w:val="000C78F5"/>
    <w:rsid w:val="001042DF"/>
    <w:rsid w:val="00124E7F"/>
    <w:rsid w:val="00162329"/>
    <w:rsid w:val="0018691B"/>
    <w:rsid w:val="001C1649"/>
    <w:rsid w:val="002E10F2"/>
    <w:rsid w:val="002E137A"/>
    <w:rsid w:val="00300AE3"/>
    <w:rsid w:val="003E767A"/>
    <w:rsid w:val="003F026D"/>
    <w:rsid w:val="00434931"/>
    <w:rsid w:val="0045135B"/>
    <w:rsid w:val="004D5A94"/>
    <w:rsid w:val="00601041"/>
    <w:rsid w:val="0061046F"/>
    <w:rsid w:val="00622ADB"/>
    <w:rsid w:val="006A56C3"/>
    <w:rsid w:val="006B6091"/>
    <w:rsid w:val="007B64DE"/>
    <w:rsid w:val="00800D6C"/>
    <w:rsid w:val="00834A65"/>
    <w:rsid w:val="00AD2F5B"/>
    <w:rsid w:val="00AE575D"/>
    <w:rsid w:val="00AF4C9A"/>
    <w:rsid w:val="00B17E3F"/>
    <w:rsid w:val="00B74F8D"/>
    <w:rsid w:val="00BC4F42"/>
    <w:rsid w:val="00C101AE"/>
    <w:rsid w:val="00CF0376"/>
    <w:rsid w:val="00E15B44"/>
    <w:rsid w:val="00E55DEB"/>
    <w:rsid w:val="00F216FC"/>
    <w:rsid w:val="013C2994"/>
    <w:rsid w:val="0AE706DF"/>
    <w:rsid w:val="126F1406"/>
    <w:rsid w:val="1E2E4192"/>
    <w:rsid w:val="25A609D0"/>
    <w:rsid w:val="28484D92"/>
    <w:rsid w:val="2951505A"/>
    <w:rsid w:val="302669B6"/>
    <w:rsid w:val="30BA49A1"/>
    <w:rsid w:val="360846D2"/>
    <w:rsid w:val="37B50758"/>
    <w:rsid w:val="39A37D40"/>
    <w:rsid w:val="3CE25A6A"/>
    <w:rsid w:val="45FE5C78"/>
    <w:rsid w:val="464201AD"/>
    <w:rsid w:val="46AB0A4E"/>
    <w:rsid w:val="4A5B16E7"/>
    <w:rsid w:val="4BFC2D3B"/>
    <w:rsid w:val="59243779"/>
    <w:rsid w:val="5BA7229E"/>
    <w:rsid w:val="63862CB7"/>
    <w:rsid w:val="691E1C3F"/>
    <w:rsid w:val="6BD465F4"/>
    <w:rsid w:val="6D001757"/>
    <w:rsid w:val="71D03CC3"/>
    <w:rsid w:val="73512BA4"/>
    <w:rsid w:val="77CF1E4C"/>
    <w:rsid w:val="7EF1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Title"/>
    <w:basedOn w:val="1"/>
    <w:next w:val="1"/>
    <w:link w:val="29"/>
    <w:qFormat/>
    <w:uiPriority w:val="0"/>
    <w:pPr>
      <w:spacing w:before="60" w:after="60"/>
      <w:jc w:val="center"/>
      <w:outlineLvl w:val="0"/>
    </w:pPr>
    <w:rPr>
      <w:rFonts w:ascii="Cambria" w:hAnsi="Cambria" w:eastAsia="黑体" w:cstheme="minorBidi"/>
      <w:b/>
      <w:bCs/>
      <w:kern w:val="0"/>
      <w:sz w:val="32"/>
      <w:szCs w:val="32"/>
    </w:rPr>
  </w:style>
  <w:style w:type="table" w:styleId="15">
    <w:name w:val="Table Grid"/>
    <w:basedOn w:val="14"/>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styleId="18">
    <w:name w:val="Hyperlink"/>
    <w:unhideWhenUsed/>
    <w:qFormat/>
    <w:uiPriority w:val="99"/>
    <w:rPr>
      <w:color w:val="0000FF"/>
      <w:u w:val="single"/>
    </w:rPr>
  </w:style>
  <w:style w:type="character" w:customStyle="1" w:styleId="19">
    <w:name w:val="标题 1 Char"/>
    <w:link w:val="2"/>
    <w:qFormat/>
    <w:uiPriority w:val="0"/>
    <w:rPr>
      <w:b/>
      <w:bCs/>
      <w:kern w:val="44"/>
      <w:sz w:val="44"/>
      <w:szCs w:val="44"/>
    </w:rPr>
  </w:style>
  <w:style w:type="paragraph" w:customStyle="1" w:styleId="20">
    <w:name w:val="Table Paragraph"/>
    <w:basedOn w:val="1"/>
    <w:qFormat/>
    <w:uiPriority w:val="1"/>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sz w:val="24"/>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纯文本_0"/>
    <w:basedOn w:val="23"/>
    <w:qFormat/>
    <w:uiPriority w:val="0"/>
    <w:rPr>
      <w:rFonts w:ascii="宋体" w:hAnsi="Courier New"/>
      <w:szCs w:val="21"/>
    </w:rPr>
  </w:style>
  <w:style w:type="paragraph" w:customStyle="1" w:styleId="2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批注框文本 Char"/>
    <w:basedOn w:val="16"/>
    <w:link w:val="8"/>
    <w:qFormat/>
    <w:uiPriority w:val="0"/>
    <w:rPr>
      <w:kern w:val="2"/>
      <w:sz w:val="18"/>
      <w:szCs w:val="18"/>
    </w:rPr>
  </w:style>
  <w:style w:type="character" w:customStyle="1" w:styleId="29">
    <w:name w:val="标题 Char"/>
    <w:basedOn w:val="16"/>
    <w:link w:val="13"/>
    <w:qFormat/>
    <w:uiPriority w:val="0"/>
    <w:rPr>
      <w:rFonts w:ascii="Cambria" w:hAnsi="Cambria" w:eastAsia="黑体" w:cstheme="minorBidi"/>
      <w:b/>
      <w:bCs/>
      <w:sz w:val="32"/>
      <w:szCs w:val="32"/>
    </w:rPr>
  </w:style>
  <w:style w:type="paragraph" w:customStyle="1" w:styleId="30">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31">
    <w:name w:val="样式 样式1 + 首行缩进:  2 字符"/>
    <w:basedOn w:val="1"/>
    <w:qFormat/>
    <w:uiPriority w:val="0"/>
    <w:pPr>
      <w:widowControl/>
      <w:spacing w:line="360" w:lineRule="exact"/>
      <w:ind w:firstLine="420" w:firstLineChars="200"/>
      <w:jc w:val="left"/>
    </w:pPr>
    <w:rPr>
      <w:rFonts w:ascii="Arial" w:hAnsi="Arial" w:eastAsiaTheme="minorEastAsia" w:cstheme="minorBidi"/>
      <w:kern w:val="0"/>
      <w:sz w:val="24"/>
      <w:szCs w:val="24"/>
      <w:lang w:eastAsia="en-US" w:bidi="en-US"/>
    </w:rPr>
  </w:style>
  <w:style w:type="paragraph" w:customStyle="1"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38794</Words>
  <Characters>43474</Characters>
  <Lines>332</Lines>
  <Paragraphs>93</Paragraphs>
  <TotalTime>20</TotalTime>
  <ScaleCrop>false</ScaleCrop>
  <LinksUpToDate>false</LinksUpToDate>
  <CharactersWithSpaces>47475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dcterms:modified xsi:type="dcterms:W3CDTF">2023-08-30T02:19:56Z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9D0D81CE0ED14895A33F4381848478F4_13</vt:lpwstr>
  </property>
</Properties>
</file>