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rPr>
          <w:rFonts w:ascii="宋体" w:hAnsi="宋体" w:cs="Calibri"/>
          <w:color w:val="auto"/>
          <w:kern w:val="0"/>
          <w:sz w:val="24"/>
          <w:szCs w:val="52"/>
        </w:rPr>
      </w:pPr>
      <w:bookmarkStart w:id="0" w:name="_Toc143421653"/>
      <w:bookmarkStart w:id="1" w:name="_Toc128451845"/>
      <w:bookmarkStart w:id="2" w:name="_Toc140045840"/>
      <w:bookmarkStart w:id="3" w:name="OLE_LINK1"/>
    </w:p>
    <w:p>
      <w:pPr>
        <w:autoSpaceDE w:val="0"/>
        <w:autoSpaceDN w:val="0"/>
        <w:adjustRightInd w:val="0"/>
        <w:jc w:val="center"/>
        <w:rPr>
          <w:rFonts w:ascii="宋体" w:hAnsi="宋体" w:cs="Calibri"/>
          <w:b/>
          <w:color w:val="auto"/>
          <w:sz w:val="44"/>
          <w:szCs w:val="44"/>
        </w:rPr>
      </w:pPr>
    </w:p>
    <w:p>
      <w:pPr>
        <w:autoSpaceDE w:val="0"/>
        <w:autoSpaceDN w:val="0"/>
        <w:adjustRightInd w:val="0"/>
        <w:jc w:val="center"/>
        <w:rPr>
          <w:rFonts w:ascii="宋体" w:hAnsi="宋体" w:cs="Calibri"/>
          <w:b/>
          <w:color w:val="auto"/>
          <w:sz w:val="44"/>
          <w:szCs w:val="44"/>
        </w:rPr>
      </w:pPr>
    </w:p>
    <w:p>
      <w:pPr>
        <w:pStyle w:val="2"/>
        <w:rPr>
          <w:color w:val="auto"/>
        </w:rPr>
      </w:pPr>
    </w:p>
    <w:p>
      <w:pPr>
        <w:widowControl/>
        <w:autoSpaceDE w:val="0"/>
        <w:autoSpaceDN w:val="0"/>
        <w:jc w:val="center"/>
        <w:textAlignment w:val="bottom"/>
        <w:rPr>
          <w:rFonts w:hint="default" w:ascii="宋体" w:hAnsi="宋体" w:eastAsiaTheme="minorEastAsia"/>
          <w:b/>
          <w:color w:val="auto"/>
          <w:sz w:val="44"/>
          <w:szCs w:val="44"/>
          <w:lang w:val="en-US" w:eastAsia="zh-CN"/>
        </w:rPr>
      </w:pPr>
      <w:bookmarkStart w:id="4" w:name="OLE_LINK2"/>
      <w:r>
        <w:rPr>
          <w:rFonts w:hint="eastAsia" w:ascii="黑体" w:hAnsi="黑体" w:eastAsia="黑体" w:cs="黑体"/>
          <w:bCs/>
          <w:color w:val="auto"/>
          <w:sz w:val="44"/>
          <w:szCs w:val="44"/>
          <w:lang w:val="en-US" w:eastAsia="zh-CN"/>
        </w:rPr>
        <w:t>杭州萧山国际机场</w:t>
      </w:r>
      <w:r>
        <w:rPr>
          <w:rFonts w:hint="eastAsia" w:ascii="黑体" w:hAnsi="黑体" w:eastAsia="黑体" w:cs="黑体"/>
          <w:bCs/>
          <w:color w:val="auto"/>
          <w:sz w:val="44"/>
          <w:szCs w:val="44"/>
          <w:lang w:eastAsia="zh-CN"/>
        </w:rPr>
        <w:t>交通中心建筑楼宇气密性改造项目</w:t>
      </w:r>
      <w:r>
        <w:rPr>
          <w:rFonts w:hint="eastAsia" w:ascii="黑体" w:hAnsi="黑体" w:eastAsia="黑体" w:cs="黑体"/>
          <w:bCs/>
          <w:color w:val="auto"/>
          <w:sz w:val="44"/>
          <w:szCs w:val="44"/>
          <w:lang w:val="en-US" w:eastAsia="zh-CN"/>
        </w:rPr>
        <w:t>施工监理（重新招标）</w:t>
      </w:r>
    </w:p>
    <w:bookmarkEnd w:id="4"/>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p>
    <w:p>
      <w:pPr>
        <w:autoSpaceDE w:val="0"/>
        <w:autoSpaceDN w:val="0"/>
        <w:adjustRightInd w:val="0"/>
        <w:jc w:val="center"/>
        <w:rPr>
          <w:rFonts w:ascii="宋体" w:hAnsi="宋体" w:cs="Calibri"/>
          <w:b/>
          <w:bCs/>
          <w:color w:val="auto"/>
          <w:spacing w:val="60"/>
          <w:sz w:val="82"/>
          <w:szCs w:val="82"/>
        </w:rPr>
      </w:pPr>
      <w:r>
        <w:rPr>
          <w:rFonts w:ascii="宋体" w:hAnsi="宋体" w:cs="Calibri"/>
          <w:b/>
          <w:bCs/>
          <w:color w:val="auto"/>
          <w:spacing w:val="60"/>
          <w:sz w:val="82"/>
          <w:szCs w:val="82"/>
        </w:rPr>
        <w:t>招标文件</w:t>
      </w:r>
    </w:p>
    <w:p>
      <w:pPr>
        <w:autoSpaceDE w:val="0"/>
        <w:autoSpaceDN w:val="0"/>
        <w:adjustRightInd w:val="0"/>
        <w:jc w:val="center"/>
        <w:rPr>
          <w:rFonts w:ascii="宋体" w:hAnsi="宋体" w:cs="Calibri"/>
          <w:b/>
          <w:color w:val="auto"/>
          <w:kern w:val="0"/>
          <w:sz w:val="44"/>
          <w:szCs w:val="44"/>
        </w:rPr>
      </w:pPr>
    </w:p>
    <w:p>
      <w:pPr>
        <w:autoSpaceDE w:val="0"/>
        <w:autoSpaceDN w:val="0"/>
        <w:adjustRightInd w:val="0"/>
        <w:jc w:val="center"/>
        <w:rPr>
          <w:rFonts w:ascii="宋体" w:hAnsi="宋体" w:cs="Calibri"/>
          <w:b/>
          <w:color w:val="auto"/>
          <w:kern w:val="0"/>
          <w:sz w:val="44"/>
          <w:szCs w:val="44"/>
        </w:rPr>
      </w:pPr>
    </w:p>
    <w:p>
      <w:pPr>
        <w:autoSpaceDE w:val="0"/>
        <w:autoSpaceDN w:val="0"/>
        <w:adjustRightInd w:val="0"/>
        <w:jc w:val="center"/>
        <w:rPr>
          <w:rFonts w:ascii="宋体" w:hAnsi="宋体" w:cs="Calibri"/>
          <w:color w:val="auto"/>
          <w:kern w:val="0"/>
          <w:sz w:val="32"/>
          <w:szCs w:val="32"/>
        </w:rPr>
      </w:pPr>
    </w:p>
    <w:p>
      <w:pPr>
        <w:pStyle w:val="5"/>
        <w:spacing w:line="480" w:lineRule="auto"/>
        <w:jc w:val="center"/>
        <w:rPr>
          <w:rFonts w:hAnsi="宋体" w:cs="Calibri"/>
          <w:color w:val="auto"/>
          <w:sz w:val="32"/>
        </w:rPr>
      </w:pPr>
    </w:p>
    <w:p>
      <w:pPr>
        <w:pStyle w:val="5"/>
        <w:spacing w:line="480" w:lineRule="auto"/>
        <w:jc w:val="center"/>
        <w:rPr>
          <w:rFonts w:hAnsi="宋体" w:cs="Calibri"/>
          <w:color w:val="auto"/>
          <w:sz w:val="32"/>
        </w:rPr>
      </w:pPr>
    </w:p>
    <w:p>
      <w:pPr>
        <w:pStyle w:val="5"/>
        <w:spacing w:line="480" w:lineRule="auto"/>
        <w:jc w:val="center"/>
        <w:rPr>
          <w:rFonts w:hAnsi="宋体" w:cs="Calibri"/>
          <w:color w:val="auto"/>
          <w:sz w:val="32"/>
        </w:rPr>
      </w:pPr>
    </w:p>
    <w:p>
      <w:pPr>
        <w:snapToGrid w:val="0"/>
        <w:jc w:val="center"/>
        <w:rPr>
          <w:rFonts w:ascii="宋体" w:hAnsi="宋体" w:cs="Calibri"/>
          <w:color w:val="auto"/>
          <w:sz w:val="32"/>
          <w:szCs w:val="32"/>
        </w:rPr>
      </w:pPr>
      <w:r>
        <w:rPr>
          <w:rFonts w:ascii="宋体" w:hAnsi="宋体" w:cs="Calibri"/>
          <w:color w:val="auto"/>
          <w:sz w:val="32"/>
          <w:szCs w:val="32"/>
        </w:rPr>
        <w:t>杭州萧山国际机场有限公司</w:t>
      </w:r>
    </w:p>
    <w:p>
      <w:pPr>
        <w:rPr>
          <w:rFonts w:ascii="宋体" w:hAnsi="宋体" w:cs="Calibri"/>
          <w:color w:val="auto"/>
          <w:sz w:val="32"/>
          <w:szCs w:val="32"/>
        </w:rPr>
      </w:pPr>
    </w:p>
    <w:p>
      <w:pPr>
        <w:pStyle w:val="5"/>
        <w:spacing w:line="480" w:lineRule="auto"/>
        <w:jc w:val="center"/>
        <w:rPr>
          <w:rFonts w:hAnsi="宋体" w:cs="Calibri"/>
          <w:color w:val="auto"/>
          <w:sz w:val="24"/>
          <w:szCs w:val="24"/>
        </w:rPr>
      </w:pPr>
      <w:r>
        <w:rPr>
          <w:rFonts w:hint="eastAsia" w:hAnsi="宋体" w:cs="Calibri"/>
          <w:color w:val="auto"/>
          <w:sz w:val="32"/>
          <w:szCs w:val="32"/>
        </w:rPr>
        <w:t>二O</w:t>
      </w:r>
      <w:r>
        <w:rPr>
          <w:rFonts w:hint="eastAsia" w:hAnsi="宋体" w:cs="Calibri"/>
          <w:color w:val="auto"/>
          <w:sz w:val="32"/>
          <w:szCs w:val="32"/>
          <w:lang w:val="en-US" w:eastAsia="zh-CN"/>
        </w:rPr>
        <w:t xml:space="preserve">二三 </w:t>
      </w:r>
      <w:r>
        <w:rPr>
          <w:rFonts w:hint="eastAsia" w:hAnsi="宋体" w:cs="Calibri"/>
          <w:color w:val="auto"/>
          <w:sz w:val="32"/>
          <w:szCs w:val="32"/>
        </w:rPr>
        <w:t xml:space="preserve">年 </w:t>
      </w:r>
      <w:r>
        <w:rPr>
          <w:rFonts w:hint="eastAsia" w:hAnsi="宋体" w:cs="Calibri"/>
          <w:color w:val="auto"/>
          <w:sz w:val="32"/>
          <w:szCs w:val="32"/>
          <w:lang w:val="en-US" w:eastAsia="zh-CN"/>
        </w:rPr>
        <w:t>十二</w:t>
      </w:r>
      <w:r>
        <w:rPr>
          <w:rFonts w:hint="eastAsia" w:hAnsi="宋体" w:cs="Calibri"/>
          <w:color w:val="auto"/>
          <w:sz w:val="32"/>
          <w:szCs w:val="32"/>
        </w:rPr>
        <w:t xml:space="preserve"> </w:t>
      </w:r>
      <w:r>
        <w:rPr>
          <w:rFonts w:hAnsi="宋体" w:cs="Calibri"/>
          <w:color w:val="auto"/>
          <w:sz w:val="32"/>
          <w:szCs w:val="32"/>
        </w:rPr>
        <w:t>月</w:t>
      </w:r>
    </w:p>
    <w:p>
      <w:pPr>
        <w:snapToGrid w:val="0"/>
        <w:spacing w:line="360" w:lineRule="auto"/>
        <w:jc w:val="center"/>
        <w:rPr>
          <w:rFonts w:ascii="宋体" w:hAnsi="宋体" w:cs="Calibri"/>
          <w:color w:val="auto"/>
          <w:sz w:val="32"/>
          <w:szCs w:val="32"/>
        </w:rPr>
      </w:pPr>
    </w:p>
    <w:p>
      <w:pPr>
        <w:pStyle w:val="2"/>
        <w:tabs>
          <w:tab w:val="right" w:leader="dot" w:pos="8659"/>
        </w:tabs>
        <w:rPr>
          <w:rFonts w:ascii="宋体" w:hAnsi="宋体" w:cs="Calibri"/>
          <w:b/>
          <w:color w:val="auto"/>
          <w:sz w:val="44"/>
        </w:rPr>
      </w:pPr>
      <w:bookmarkStart w:id="5" w:name="_Toc349007685"/>
      <w:bookmarkStart w:id="6" w:name="_Toc386359390"/>
      <w:bookmarkStart w:id="7" w:name="_Toc349011855"/>
      <w:bookmarkStart w:id="8" w:name="_Toc386363314"/>
      <w:r>
        <w:rPr>
          <w:rFonts w:hint="eastAsia" w:ascii="宋体" w:hAnsi="宋体" w:cs="Calibri"/>
          <w:b/>
          <w:color w:val="auto"/>
          <w:sz w:val="44"/>
        </w:rPr>
        <w:t xml:space="preserve"> </w:t>
      </w:r>
    </w:p>
    <w:p>
      <w:pPr>
        <w:pStyle w:val="2"/>
        <w:keepNext w:val="0"/>
        <w:keepLines w:val="0"/>
        <w:pageBreakBefore/>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ascii="宋体" w:hAnsi="宋体" w:cs="Calibri"/>
          <w:b/>
          <w:color w:val="auto"/>
          <w:sz w:val="44"/>
        </w:rPr>
        <w:sectPr>
          <w:headerReference r:id="rId3" w:type="default"/>
          <w:footerReference r:id="rId4" w:type="default"/>
          <w:footerReference r:id="rId5" w:type="even"/>
          <w:pgSz w:w="11906" w:h="16838"/>
          <w:pgMar w:top="1134" w:right="1247" w:bottom="1134" w:left="1247" w:header="851" w:footer="992" w:gutter="0"/>
          <w:pgNumType w:fmt="decimal"/>
          <w:cols w:space="720" w:num="1"/>
          <w:docGrid w:linePitch="312" w:charSpace="0"/>
        </w:sectPr>
      </w:pPr>
      <w:bookmarkStart w:id="9" w:name="_Toc444174976"/>
      <w:bookmarkStart w:id="10" w:name="_Toc444173456"/>
      <w:bookmarkStart w:id="11" w:name="_Toc448002981"/>
      <w:bookmarkStart w:id="12" w:name="_Toc444811406"/>
      <w:bookmarkStart w:id="13" w:name="_Toc400369182"/>
    </w:p>
    <w:p>
      <w:pPr>
        <w:pStyle w:val="2"/>
        <w:keepNext w:val="0"/>
        <w:keepLines w:val="0"/>
        <w:pageBreakBefore/>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ascii="宋体" w:hAnsi="宋体" w:cs="Calibri"/>
          <w:b/>
          <w:color w:val="auto"/>
          <w:sz w:val="44"/>
        </w:rPr>
      </w:pPr>
      <w:r>
        <w:rPr>
          <w:rFonts w:ascii="宋体" w:hAnsi="宋体" w:cs="Calibri"/>
          <w:b/>
          <w:color w:val="auto"/>
          <w:sz w:val="44"/>
        </w:rPr>
        <w:t>目  录</w:t>
      </w:r>
      <w:bookmarkEnd w:id="5"/>
      <w:bookmarkEnd w:id="6"/>
      <w:bookmarkEnd w:id="7"/>
      <w:bookmarkEnd w:id="8"/>
      <w:bookmarkEnd w:id="9"/>
      <w:bookmarkEnd w:id="10"/>
      <w:bookmarkEnd w:id="11"/>
      <w:bookmarkEnd w:id="12"/>
      <w:bookmarkEnd w:id="13"/>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sz w:val="32"/>
          <w:szCs w:val="32"/>
        </w:rPr>
        <w:fldChar w:fldCharType="begin"/>
      </w:r>
      <w:r>
        <w:rPr>
          <w:rFonts w:hint="eastAsia" w:ascii="仿宋_GB2312" w:hAnsi="仿宋_GB2312" w:eastAsia="仿宋_GB2312" w:cs="仿宋_GB2312"/>
          <w:color w:val="auto"/>
          <w:sz w:val="32"/>
          <w:szCs w:val="32"/>
        </w:rPr>
        <w:instrText xml:space="preserve">TOC \o "1-1" \h \u </w:instrText>
      </w:r>
      <w:r>
        <w:rPr>
          <w:rFonts w:hint="eastAsia" w:ascii="仿宋_GB2312" w:hAnsi="仿宋_GB2312" w:eastAsia="仿宋_GB2312" w:cs="仿宋_GB2312"/>
          <w:color w:val="auto"/>
          <w:sz w:val="32"/>
          <w:szCs w:val="32"/>
        </w:rPr>
        <w:fldChar w:fldCharType="separate"/>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_Toc12761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第一章 招标公告</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_Toc12761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1</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_Toc24632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第二章 评标办法</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_Toc24632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4</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_Toc22776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第三章 合同条款及格式</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_Toc22776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_Toc24012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第四章 服务技术标准及要求</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_Toc24012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66</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pStyle w:val="2"/>
        <w:keepNext w:val="0"/>
        <w:keepLines w:val="0"/>
        <w:pageBreakBefore w:val="0"/>
        <w:widowControl w:val="0"/>
        <w:tabs>
          <w:tab w:val="right" w:leader="dot" w:pos="9412"/>
        </w:tabs>
        <w:kinsoku/>
        <w:wordWrap/>
        <w:overflowPunct/>
        <w:topLinePunct w:val="0"/>
        <w:autoSpaceDE/>
        <w:autoSpaceDN/>
        <w:bidi w:val="0"/>
        <w:adjustRightInd/>
        <w:snapToGrid/>
        <w:spacing w:line="560" w:lineRule="exact"/>
        <w:ind w:left="0" w:leftChars="0" w:right="0" w:rightChars="0" w:firstLine="0" w:firstLineChars="0"/>
        <w:textAlignment w:val="auto"/>
        <w:outlineLvl w:val="9"/>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HYPERLINK \l _Toc20999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0"/>
          <w:sz w:val="32"/>
          <w:szCs w:val="32"/>
          <w:lang w:val="en-US" w:eastAsia="zh-CN" w:bidi="ar-SA"/>
        </w:rPr>
        <w:t>第五章 投标文件格式</w:t>
      </w:r>
      <w:r>
        <w:rPr>
          <w:rFonts w:hint="eastAsia" w:ascii="仿宋_GB2312" w:hAnsi="仿宋_GB2312" w:eastAsia="仿宋_GB2312" w:cs="仿宋_GB2312"/>
          <w:color w:val="auto"/>
          <w:kern w:val="2"/>
          <w:sz w:val="32"/>
          <w:szCs w:val="32"/>
          <w:lang w:val="en-US" w:eastAsia="zh-CN" w:bidi="ar-SA"/>
        </w:rPr>
        <w:tab/>
      </w:r>
      <w:r>
        <w:rPr>
          <w:rFonts w:hint="eastAsia" w:ascii="仿宋_GB2312" w:hAnsi="仿宋_GB2312" w:eastAsia="仿宋_GB2312" w:cs="仿宋_GB2312"/>
          <w:color w:val="auto"/>
          <w:kern w:val="2"/>
          <w:sz w:val="32"/>
          <w:szCs w:val="32"/>
          <w:lang w:val="en-US" w:eastAsia="zh-CN" w:bidi="ar-SA"/>
        </w:rPr>
        <w:fldChar w:fldCharType="begin"/>
      </w:r>
      <w:r>
        <w:rPr>
          <w:rFonts w:hint="eastAsia" w:ascii="仿宋_GB2312" w:hAnsi="仿宋_GB2312" w:eastAsia="仿宋_GB2312" w:cs="仿宋_GB2312"/>
          <w:color w:val="auto"/>
          <w:kern w:val="2"/>
          <w:sz w:val="32"/>
          <w:szCs w:val="32"/>
          <w:lang w:val="en-US" w:eastAsia="zh-CN" w:bidi="ar-SA"/>
        </w:rPr>
        <w:instrText xml:space="preserve"> PAGEREF _Toc20999 </w:instrText>
      </w:r>
      <w:r>
        <w:rPr>
          <w:rFonts w:hint="eastAsia" w:ascii="仿宋_GB2312" w:hAnsi="仿宋_GB2312" w:eastAsia="仿宋_GB2312" w:cs="仿宋_GB2312"/>
          <w:color w:val="auto"/>
          <w:kern w:val="2"/>
          <w:sz w:val="32"/>
          <w:szCs w:val="32"/>
          <w:lang w:val="en-US" w:eastAsia="zh-CN" w:bidi="ar-SA"/>
        </w:rPr>
        <w:fldChar w:fldCharType="separate"/>
      </w:r>
      <w:r>
        <w:rPr>
          <w:rFonts w:hint="eastAsia" w:ascii="仿宋_GB2312" w:hAnsi="仿宋_GB2312" w:eastAsia="仿宋_GB2312" w:cs="仿宋_GB2312"/>
          <w:color w:val="auto"/>
          <w:kern w:val="2"/>
          <w:sz w:val="32"/>
          <w:szCs w:val="32"/>
          <w:lang w:val="en-US" w:eastAsia="zh-CN" w:bidi="ar-SA"/>
        </w:rPr>
        <w:t>74</w:t>
      </w:r>
      <w:r>
        <w:rPr>
          <w:rFonts w:hint="eastAsia" w:ascii="仿宋_GB2312" w:hAnsi="仿宋_GB2312" w:eastAsia="仿宋_GB2312" w:cs="仿宋_GB2312"/>
          <w:color w:val="auto"/>
          <w:kern w:val="2"/>
          <w:sz w:val="32"/>
          <w:szCs w:val="32"/>
          <w:lang w:val="en-US" w:eastAsia="zh-CN" w:bidi="ar-SA"/>
        </w:rPr>
        <w:fldChar w:fldCharType="end"/>
      </w:r>
      <w:r>
        <w:rPr>
          <w:rFonts w:hint="eastAsia" w:ascii="仿宋_GB2312" w:hAnsi="仿宋_GB2312" w:eastAsia="仿宋_GB2312" w:cs="仿宋_GB2312"/>
          <w:color w:val="auto"/>
          <w:kern w:val="2"/>
          <w:sz w:val="32"/>
          <w:szCs w:val="32"/>
          <w:lang w:val="en-US" w:eastAsia="zh-CN" w:bidi="ar-SA"/>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宋体" w:hAnsi="宋体" w:cs="Calibri"/>
          <w:color w:val="auto"/>
          <w:sz w:val="24"/>
        </w:rPr>
      </w:pPr>
      <w:r>
        <w:rPr>
          <w:rFonts w:hint="eastAsia" w:ascii="仿宋_GB2312" w:hAnsi="仿宋_GB2312" w:eastAsia="仿宋_GB2312" w:cs="仿宋_GB2312"/>
          <w:color w:val="auto"/>
          <w:kern w:val="2"/>
          <w:sz w:val="32"/>
          <w:szCs w:val="32"/>
          <w:lang w:val="en-US" w:eastAsia="zh-CN" w:bidi="ar-SA"/>
        </w:rPr>
        <w:fldChar w:fldCharType="end"/>
      </w:r>
    </w:p>
    <w:p>
      <w:pPr>
        <w:spacing w:line="440" w:lineRule="exact"/>
        <w:ind w:right="480"/>
        <w:rPr>
          <w:rFonts w:ascii="宋体" w:hAnsi="宋体" w:cs="Calibri"/>
          <w:color w:val="auto"/>
          <w:sz w:val="24"/>
        </w:rPr>
      </w:pPr>
    </w:p>
    <w:p>
      <w:pPr>
        <w:pStyle w:val="3"/>
        <w:pageBreakBefore w:val="0"/>
        <w:kinsoku/>
        <w:overflowPunct/>
        <w:topLinePunct w:val="0"/>
        <w:bidi w:val="0"/>
        <w:spacing w:before="0" w:after="0" w:line="360" w:lineRule="exact"/>
        <w:ind w:left="0" w:leftChars="0" w:right="0" w:rightChars="0"/>
        <w:jc w:val="center"/>
        <w:textAlignment w:val="auto"/>
        <w:rPr>
          <w:rFonts w:hint="eastAsia" w:ascii="仿宋_GB2312" w:hAnsi="仿宋_GB2312" w:eastAsia="仿宋_GB2312" w:cs="仿宋_GB2312"/>
          <w:color w:val="auto"/>
          <w:kern w:val="0"/>
          <w:sz w:val="32"/>
          <w:szCs w:val="32"/>
        </w:rPr>
        <w:sectPr>
          <w:footerReference r:id="rId6" w:type="default"/>
          <w:pgSz w:w="11906" w:h="16838"/>
          <w:pgMar w:top="1134" w:right="1247" w:bottom="1134" w:left="1247" w:header="851" w:footer="992" w:gutter="0"/>
          <w:pgNumType w:fmt="decimal" w:start="1"/>
          <w:cols w:space="720" w:num="1"/>
          <w:docGrid w:linePitch="312" w:charSpace="0"/>
        </w:sectPr>
      </w:pPr>
      <w:bookmarkStart w:id="14" w:name="_Toc24932"/>
      <w:bookmarkStart w:id="15" w:name="_Toc6581"/>
      <w:bookmarkStart w:id="16" w:name="_Toc8110"/>
      <w:bookmarkStart w:id="17" w:name="_Toc24784"/>
      <w:bookmarkStart w:id="18" w:name="_Toc18642"/>
      <w:bookmarkStart w:id="19" w:name="_Toc22293"/>
      <w:bookmarkStart w:id="20" w:name="_Toc6832"/>
      <w:bookmarkStart w:id="21" w:name="_Toc7641"/>
      <w:bookmarkStart w:id="22" w:name="_Toc14628"/>
      <w:bookmarkStart w:id="23" w:name="_Toc18512"/>
      <w:bookmarkStart w:id="24" w:name="_Toc12761"/>
      <w:bookmarkStart w:id="25" w:name="_Toc249322950"/>
      <w:bookmarkStart w:id="26" w:name="_Toc248766631"/>
    </w:p>
    <w:p>
      <w:pPr>
        <w:pStyle w:val="3"/>
        <w:pageBreakBefore w:val="0"/>
        <w:kinsoku/>
        <w:overflowPunct/>
        <w:topLinePunct w:val="0"/>
        <w:bidi w:val="0"/>
        <w:spacing w:before="0" w:after="0" w:line="360" w:lineRule="exact"/>
        <w:ind w:left="0" w:leftChars="0" w:right="0" w:rightChars="0"/>
        <w:jc w:val="center"/>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32"/>
          <w:szCs w:val="32"/>
        </w:rPr>
        <w:t>第一章</w:t>
      </w:r>
      <w:bookmarkEnd w:id="14"/>
      <w:bookmarkEnd w:id="15"/>
      <w:bookmarkEnd w:id="16"/>
      <w:bookmarkEnd w:id="17"/>
      <w:bookmarkEnd w:id="18"/>
      <w:bookmarkEnd w:id="19"/>
      <w:bookmarkEnd w:id="20"/>
      <w:bookmarkEnd w:id="21"/>
      <w:bookmarkEnd w:id="22"/>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招标公告</w:t>
      </w:r>
      <w:bookmarkEnd w:id="23"/>
      <w:bookmarkEnd w:id="24"/>
    </w:p>
    <w:p>
      <w:pPr>
        <w:pageBreakBefore w:val="0"/>
        <w:widowControl/>
        <w:kinsoku/>
        <w:overflowPunct/>
        <w:topLinePunct w:val="0"/>
        <w:bidi w:val="0"/>
        <w:adjustRightInd w:val="0"/>
        <w:snapToGrid w:val="0"/>
        <w:spacing w:line="360" w:lineRule="exact"/>
        <w:ind w:left="0" w:leftChars="0" w:right="0" w:rightChars="0" w:firstLine="562" w:firstLineChars="20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一、招标内容</w:t>
      </w:r>
    </w:p>
    <w:p>
      <w:pPr>
        <w:pageBreakBefore w:val="0"/>
        <w:widowControl/>
        <w:kinsoku/>
        <w:overflowPunct/>
        <w:topLinePunct w:val="0"/>
        <w:bidi w:val="0"/>
        <w:adjustRightInd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w:t>
      </w:r>
      <w:r>
        <w:rPr>
          <w:rFonts w:hint="eastAsia" w:ascii="仿宋_GB2312" w:hAnsi="仿宋_GB2312" w:eastAsia="仿宋_GB2312" w:cs="仿宋_GB2312"/>
          <w:color w:val="auto"/>
          <w:kern w:val="0"/>
          <w:sz w:val="28"/>
          <w:szCs w:val="28"/>
          <w:lang w:eastAsia="zh-CN"/>
        </w:rPr>
        <w:t>杭州萧山国际机场交通中心建筑楼宇气密性改造项目</w:t>
      </w:r>
      <w:r>
        <w:rPr>
          <w:rFonts w:hint="eastAsia" w:ascii="仿宋_GB2312" w:hAnsi="仿宋_GB2312" w:eastAsia="仿宋_GB2312" w:cs="仿宋_GB2312"/>
          <w:color w:val="auto"/>
          <w:kern w:val="0"/>
          <w:sz w:val="28"/>
          <w:szCs w:val="28"/>
          <w:lang w:val="en-US" w:eastAsia="zh-CN"/>
        </w:rPr>
        <w:t>施工监理</w:t>
      </w:r>
      <w:r>
        <w:rPr>
          <w:rFonts w:hint="eastAsia" w:ascii="仿宋_GB2312" w:hAnsi="仿宋_GB2312" w:eastAsia="仿宋_GB2312" w:cs="仿宋_GB2312"/>
          <w:color w:val="auto"/>
          <w:kern w:val="0"/>
          <w:sz w:val="28"/>
          <w:szCs w:val="28"/>
        </w:rPr>
        <w:t>已批准实施，项目业主为杭州萧山国际机场有限公司，建设资金来源为自筹。项目已具备招标条件，现对本项目进行公开招标。</w:t>
      </w:r>
    </w:p>
    <w:p>
      <w:pPr>
        <w:pageBreakBefore w:val="0"/>
        <w:widowControl/>
        <w:kinsoku/>
        <w:overflowPunct/>
        <w:topLinePunct w:val="0"/>
        <w:bidi w:val="0"/>
        <w:adjustRightInd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kern w:val="0"/>
          <w:sz w:val="28"/>
          <w:szCs w:val="28"/>
          <w:lang w:val="en-US" w:eastAsia="zh-CN"/>
        </w:rPr>
        <w:t>施工</w:t>
      </w:r>
      <w:r>
        <w:rPr>
          <w:rFonts w:hint="eastAsia" w:ascii="仿宋_GB2312" w:hAnsi="仿宋_GB2312" w:eastAsia="仿宋_GB2312" w:cs="仿宋_GB2312"/>
          <w:color w:val="auto"/>
          <w:kern w:val="0"/>
          <w:sz w:val="28"/>
          <w:szCs w:val="28"/>
        </w:rPr>
        <w:t>项目概况：</w:t>
      </w:r>
      <w:r>
        <w:rPr>
          <w:rFonts w:hint="eastAsia" w:ascii="仿宋_GB2312" w:hAnsi="仿宋_GB2312" w:eastAsia="仿宋_GB2312" w:cs="仿宋_GB2312"/>
          <w:color w:val="auto"/>
          <w:kern w:val="0"/>
          <w:sz w:val="28"/>
          <w:szCs w:val="28"/>
          <w:lang w:val="en-US" w:eastAsia="zh-CN"/>
        </w:rPr>
        <w:t>施工</w:t>
      </w:r>
      <w:r>
        <w:rPr>
          <w:rFonts w:hint="eastAsia" w:ascii="仿宋_GB2312" w:hAnsi="仿宋_GB2312" w:eastAsia="仿宋_GB2312" w:cs="仿宋_GB2312"/>
          <w:color w:val="auto"/>
          <w:kern w:val="0"/>
          <w:sz w:val="28"/>
          <w:szCs w:val="28"/>
        </w:rPr>
        <w:t>项目为</w:t>
      </w:r>
      <w:r>
        <w:rPr>
          <w:rFonts w:hint="eastAsia" w:ascii="仿宋_GB2312" w:hAnsi="仿宋_GB2312" w:eastAsia="仿宋_GB2312" w:cs="仿宋_GB2312"/>
          <w:color w:val="auto"/>
          <w:kern w:val="0"/>
          <w:sz w:val="28"/>
          <w:szCs w:val="28"/>
          <w:lang w:eastAsia="zh-CN"/>
        </w:rPr>
        <w:t>杭州萧山国际机场交通中心建筑楼宇气密性改造项目</w:t>
      </w:r>
      <w:r>
        <w:rPr>
          <w:rFonts w:hint="eastAsia" w:ascii="仿宋_GB2312" w:hAnsi="仿宋_GB2312" w:eastAsia="仿宋_GB2312" w:cs="仿宋_GB2312"/>
          <w:color w:val="auto"/>
          <w:kern w:val="0"/>
          <w:sz w:val="28"/>
          <w:szCs w:val="28"/>
        </w:rPr>
        <w:t>，建设地点位于杭州萧山国际机场内。</w:t>
      </w:r>
      <w:r>
        <w:rPr>
          <w:rFonts w:hint="eastAsia" w:ascii="仿宋_GB2312" w:hAnsi="仿宋_GB2312" w:eastAsia="仿宋_GB2312" w:cs="仿宋_GB2312"/>
          <w:color w:val="auto"/>
          <w:kern w:val="0"/>
          <w:sz w:val="28"/>
          <w:szCs w:val="28"/>
          <w:lang w:val="en-US" w:eastAsia="zh-CN"/>
        </w:rPr>
        <w:t>主要内容为对杭州萧山国际机场交通中心建筑楼宇进行气密性改造，包括：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（3）招标内容：项目施工阶段及缺陷责任期（保修期）的全过程监理服务</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包括施工准备阶段、施工阶段、竣工验收阶段和保修阶段全过程监理（含协助审计结束全过程）以及</w:t>
      </w:r>
      <w:r>
        <w:rPr>
          <w:rFonts w:hint="eastAsia" w:ascii="仿宋_GB2312" w:hAnsi="仿宋_GB2312" w:eastAsia="仿宋_GB2312" w:cs="仿宋_GB2312"/>
          <w:color w:val="auto"/>
          <w:kern w:val="0"/>
          <w:sz w:val="28"/>
          <w:szCs w:val="28"/>
          <w:lang w:eastAsia="zh-CN"/>
        </w:rPr>
        <w:t>招标人</w:t>
      </w:r>
      <w:r>
        <w:rPr>
          <w:rFonts w:hint="eastAsia" w:ascii="仿宋_GB2312" w:hAnsi="仿宋_GB2312" w:eastAsia="仿宋_GB2312" w:cs="仿宋_GB2312"/>
          <w:color w:val="auto"/>
          <w:kern w:val="0"/>
          <w:sz w:val="28"/>
          <w:szCs w:val="28"/>
        </w:rPr>
        <w:t>现场通知的其他内容等；工作内容包括对工程进行质量、安全、进度、投资（含工程竣工结算审核工作）四大控制和合同管理、信息管理、文明施工管理，组织协调施工现场各方关系，工程竣工结算初步审核等。项目位于杭州萧山国际机场内，具体要求详见第</w:t>
      </w: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章“服务技术标准及要求”。</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0"/>
          <w:sz w:val="28"/>
          <w:szCs w:val="28"/>
          <w:lang w:val="en-US" w:eastAsia="zh-CN"/>
        </w:rPr>
        <w:t>（4）标段划分：本项目不划分标段。</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rPr>
        <w:t>）监理服务期：</w:t>
      </w:r>
      <w:r>
        <w:rPr>
          <w:rFonts w:hint="eastAsia" w:ascii="仿宋_GB2312" w:hAnsi="仿宋_GB2312" w:eastAsia="仿宋_GB2312" w:cs="仿宋_GB2312"/>
          <w:color w:val="auto"/>
          <w:kern w:val="0"/>
          <w:sz w:val="28"/>
          <w:szCs w:val="28"/>
          <w:u w:val="single"/>
          <w:lang w:val="en-US" w:eastAsia="zh-CN"/>
        </w:rPr>
        <w:t>30</w:t>
      </w:r>
      <w:r>
        <w:rPr>
          <w:rFonts w:hint="eastAsia" w:ascii="仿宋_GB2312" w:hAnsi="仿宋_GB2312" w:eastAsia="仿宋_GB2312" w:cs="仿宋_GB2312"/>
          <w:color w:val="auto"/>
          <w:kern w:val="0"/>
          <w:sz w:val="28"/>
          <w:szCs w:val="28"/>
        </w:rPr>
        <w:t>日历天，按下发开工指令之日开始计算监理计费服务期，以下时段的监理工作不计入监理计费服务期，但须纳入整体监理服务范围：①合同签订后至开工前期；②竣工验收后的竣工结算审核期；③施工缺陷责任期。</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二、 投标人资格要求 </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2.1本次招标要求投标人须：</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具有独立法人资格，持有有效营业执照；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2</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投标人须具备具有</w:t>
      </w:r>
      <w:bookmarkStart w:id="27" w:name="EB03eb38d4526f481689a7b49010b9a05d"/>
      <w:r>
        <w:rPr>
          <w:rFonts w:hint="eastAsia" w:ascii="仿宋_GB2312" w:hAnsi="仿宋_GB2312" w:eastAsia="仿宋_GB2312" w:cs="仿宋_GB2312"/>
          <w:color w:val="auto"/>
          <w:kern w:val="0"/>
          <w:sz w:val="28"/>
          <w:szCs w:val="28"/>
        </w:rPr>
        <w:t>建设行政主管部门核发的房屋建筑监理</w:t>
      </w:r>
      <w:r>
        <w:rPr>
          <w:rFonts w:hint="eastAsia" w:ascii="仿宋_GB2312" w:hAnsi="仿宋_GB2312" w:eastAsia="仿宋_GB2312" w:cs="仿宋_GB2312"/>
          <w:color w:val="auto"/>
          <w:kern w:val="0"/>
          <w:sz w:val="28"/>
          <w:szCs w:val="28"/>
          <w:lang w:val="en-US" w:eastAsia="zh-CN"/>
        </w:rPr>
        <w:t>乙级</w:t>
      </w:r>
      <w:r>
        <w:rPr>
          <w:rFonts w:hint="eastAsia" w:ascii="仿宋_GB2312" w:hAnsi="仿宋_GB2312" w:eastAsia="仿宋_GB2312" w:cs="仿宋_GB2312"/>
          <w:color w:val="auto"/>
          <w:kern w:val="0"/>
          <w:sz w:val="28"/>
          <w:szCs w:val="28"/>
        </w:rPr>
        <w:t>及以上</w:t>
      </w:r>
      <w:bookmarkEnd w:id="27"/>
      <w:r>
        <w:rPr>
          <w:rFonts w:hint="eastAsia" w:ascii="仿宋_GB2312" w:hAnsi="仿宋_GB2312" w:eastAsia="仿宋_GB2312" w:cs="仿宋_GB2312"/>
          <w:color w:val="auto"/>
          <w:kern w:val="0"/>
          <w:sz w:val="28"/>
          <w:szCs w:val="28"/>
        </w:rPr>
        <w:t>资质，</w:t>
      </w:r>
      <w:r>
        <w:rPr>
          <w:rFonts w:hint="eastAsia" w:ascii="仿宋_GB2312" w:hAnsi="仿宋_GB2312" w:eastAsia="仿宋_GB2312" w:cs="仿宋_GB2312"/>
          <w:color w:val="auto"/>
          <w:kern w:val="0"/>
          <w:sz w:val="28"/>
          <w:szCs w:val="28"/>
          <w:lang w:val="en-US" w:eastAsia="zh-CN"/>
        </w:rPr>
        <w:t>拟派项目负责人应具有注册在投标人单位的</w:t>
      </w:r>
      <w:r>
        <w:rPr>
          <w:rFonts w:hint="eastAsia" w:ascii="仿宋_GB2312" w:hAnsi="仿宋_GB2312" w:eastAsia="仿宋_GB2312" w:cs="仿宋_GB2312"/>
          <w:color w:val="auto"/>
          <w:kern w:val="0"/>
          <w:sz w:val="28"/>
          <w:szCs w:val="28"/>
        </w:rPr>
        <w:t>房屋建筑</w:t>
      </w:r>
      <w:r>
        <w:rPr>
          <w:rFonts w:hint="eastAsia" w:ascii="仿宋_GB2312" w:hAnsi="仿宋_GB2312" w:eastAsia="仿宋_GB2312" w:cs="仿宋_GB2312"/>
          <w:color w:val="auto"/>
          <w:kern w:val="0"/>
          <w:sz w:val="28"/>
          <w:szCs w:val="28"/>
          <w:lang w:val="en-US" w:eastAsia="zh-CN"/>
        </w:rPr>
        <w:t>类</w:t>
      </w:r>
      <w:r>
        <w:rPr>
          <w:rFonts w:hint="eastAsia" w:ascii="仿宋_GB2312" w:hAnsi="仿宋_GB2312" w:eastAsia="仿宋_GB2312" w:cs="仿宋_GB2312"/>
          <w:color w:val="auto"/>
          <w:kern w:val="0"/>
          <w:sz w:val="28"/>
          <w:szCs w:val="28"/>
        </w:rPr>
        <w:t>国家注册监理工程师</w:t>
      </w:r>
      <w:r>
        <w:rPr>
          <w:rFonts w:hint="eastAsia" w:ascii="仿宋_GB2312" w:hAnsi="仿宋_GB2312" w:eastAsia="仿宋_GB2312" w:cs="仿宋_GB2312"/>
          <w:color w:val="auto"/>
          <w:kern w:val="0"/>
          <w:sz w:val="28"/>
          <w:szCs w:val="28"/>
          <w:lang w:val="en-US" w:eastAsia="zh-CN"/>
        </w:rPr>
        <w:t>职业资格证书。</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w:t>
      </w:r>
      <w:r>
        <w:rPr>
          <w:rFonts w:hint="eastAsia" w:ascii="仿宋_GB2312" w:hAnsi="仿宋_GB2312" w:eastAsia="仿宋_GB2312" w:cs="仿宋_GB2312"/>
          <w:color w:val="auto"/>
          <w:kern w:val="0"/>
          <w:sz w:val="28"/>
          <w:szCs w:val="28"/>
        </w:rPr>
        <w:t>）未被列入失信被执行人名单（通过信用中国网站www.creditchina.gov.cn 查询，查询结果以投标截止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w:t>
      </w:r>
      <w:r>
        <w:rPr>
          <w:rFonts w:hint="eastAsia" w:ascii="仿宋_GB2312" w:hAnsi="仿宋_GB2312" w:eastAsia="仿宋_GB2312" w:cs="仿宋_GB2312"/>
          <w:color w:val="auto"/>
          <w:kern w:val="0"/>
          <w:sz w:val="28"/>
          <w:szCs w:val="28"/>
          <w:lang w:val="en-US" w:eastAsia="zh-CN"/>
        </w:rPr>
        <w:t>。</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w:t>
      </w:r>
      <w:r>
        <w:rPr>
          <w:rFonts w:hint="eastAsia" w:ascii="仿宋_GB2312" w:hAnsi="仿宋_GB2312" w:eastAsia="仿宋_GB2312" w:cs="仿宋_GB2312"/>
          <w:color w:val="auto"/>
          <w:kern w:val="0"/>
          <w:sz w:val="28"/>
          <w:szCs w:val="28"/>
        </w:rPr>
        <w:t xml:space="preserve">）2020年1月1日起至投标截止日止，投标人、拟派项目负责人无行贿犯罪记录(以中国裁判文书网查询结果为准)。若在中标候选人公示期间发现中标候选人在投标截止日前存在行贿犯罪记录的，招标人将依法取消其中标候选人资格。 </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具有一般纳税人资格，可提供增值税专用发票(需提供下列</w:t>
      </w:r>
      <w:r>
        <w:rPr>
          <w:rFonts w:hint="eastAsia" w:ascii="仿宋_GB2312" w:hAnsi="仿宋_GB2312" w:eastAsia="仿宋_GB2312" w:cs="仿宋_GB2312"/>
          <w:color w:val="auto"/>
          <w:kern w:val="0"/>
          <w:sz w:val="28"/>
          <w:szCs w:val="28"/>
          <w:lang w:val="en-US" w:eastAsia="zh-CN"/>
        </w:rPr>
        <w:t>四</w:t>
      </w:r>
      <w:r>
        <w:rPr>
          <w:rFonts w:hint="eastAsia" w:ascii="仿宋_GB2312" w:hAnsi="仿宋_GB2312" w:eastAsia="仿宋_GB2312" w:cs="仿宋_GB2312"/>
          <w:color w:val="auto"/>
          <w:kern w:val="0"/>
          <w:sz w:val="28"/>
          <w:szCs w:val="28"/>
        </w:rPr>
        <w:t xml:space="preserve">项证明材料中任意一项：1、主管税务部门出具的一般纳税人资格认定《税务事项通知书》；2、《增值税一般纳税人登记表》；3、打印投标人电子税务局一般纳税人资格查询网页；4、其他可证明投标人为一般纳税人的证明材料)； </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6</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自2020年1月1日（以竣工验收时间为准）以来完成过</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个</w:t>
      </w:r>
      <w:r>
        <w:rPr>
          <w:rFonts w:hint="eastAsia" w:ascii="仿宋_GB2312" w:hAnsi="仿宋_GB2312" w:eastAsia="仿宋_GB2312" w:cs="仿宋_GB2312"/>
          <w:color w:val="auto"/>
          <w:kern w:val="0"/>
          <w:sz w:val="28"/>
          <w:szCs w:val="28"/>
          <w:lang w:val="en-US" w:eastAsia="zh-CN"/>
        </w:rPr>
        <w:t>及以上</w:t>
      </w:r>
      <w:r>
        <w:rPr>
          <w:rFonts w:hint="eastAsia" w:ascii="仿宋_GB2312" w:hAnsi="仿宋_GB2312" w:eastAsia="仿宋_GB2312" w:cs="仿宋_GB2312"/>
          <w:color w:val="auto"/>
          <w:kern w:val="0"/>
          <w:sz w:val="28"/>
          <w:szCs w:val="28"/>
        </w:rPr>
        <w:t>房屋建筑工程类监理合同监理业绩；（必须同时提供以下有效证明材料的原件扫描件：1、中标通知书或监理合同；2、竣工验收记录或竣工验收备案表）</w:t>
      </w:r>
      <w:r>
        <w:rPr>
          <w:rFonts w:hint="eastAsia" w:ascii="仿宋_GB2312" w:hAnsi="仿宋_GB2312" w:eastAsia="仿宋_GB2312" w:cs="仿宋_GB2312"/>
          <w:color w:val="auto"/>
          <w:kern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lang w:val="en-US" w:eastAsia="zh-CN"/>
        </w:rPr>
        <w:t>2.2</w:t>
      </w:r>
      <w:r>
        <w:rPr>
          <w:rFonts w:hint="eastAsia" w:ascii="仿宋_GB2312" w:hAnsi="仿宋_GB2312" w:eastAsia="仿宋_GB2312" w:cs="仿宋_GB2312"/>
          <w:color w:val="auto"/>
          <w:kern w:val="0"/>
          <w:sz w:val="28"/>
          <w:szCs w:val="28"/>
        </w:rPr>
        <w:t>本次招标不接受联合体投标。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根据《中华人民共和国招标投标法》、《中华人民共和国招标投标法实施条例》等相关法律法规和浙江省机场集团有限公司、杭州萧山国际机场有限公司有关规定，被浙江省机场集团有限公司、杭州萧山国际机场有限公司列入禁止交易名单或不良信用记录名单的单位和个人不得参与本项目的投标。</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三、招标文件获取</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凡符合资格条件并有投标意向的潜在投标人，请通过杭州萧山机场有限公司主页http://www.hzairport.com自行下载招标文件。</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四、踏勘现场</w:t>
      </w:r>
    </w:p>
    <w:p>
      <w:pPr>
        <w:keepNext w:val="0"/>
        <w:keepLines w:val="0"/>
        <w:pageBreakBefore w:val="0"/>
        <w:widowControl/>
        <w:kinsoku/>
        <w:wordWrap w:val="0"/>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w:t>
      </w:r>
      <w:r>
        <w:rPr>
          <w:rFonts w:hint="eastAsia" w:ascii="仿宋_GB2312" w:hAnsi="仿宋_GB2312" w:eastAsia="仿宋_GB2312" w:cs="仿宋_GB2312"/>
          <w:color w:val="auto"/>
          <w:kern w:val="0"/>
          <w:sz w:val="28"/>
          <w:szCs w:val="28"/>
          <w:lang w:val="en-US" w:eastAsia="zh-CN"/>
        </w:rPr>
        <w:t>不</w:t>
      </w:r>
      <w:r>
        <w:rPr>
          <w:rFonts w:hint="eastAsia" w:ascii="仿宋_GB2312" w:hAnsi="仿宋_GB2312" w:eastAsia="仿宋_GB2312" w:cs="仿宋_GB2312"/>
          <w:color w:val="auto"/>
          <w:kern w:val="0"/>
          <w:sz w:val="28"/>
          <w:szCs w:val="28"/>
        </w:rPr>
        <w:t>组织踏勘现场，投标人如需踏勘现场请自行前往。</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五、招标答疑</w:t>
      </w:r>
    </w:p>
    <w:p>
      <w:pPr>
        <w:pStyle w:val="2"/>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lef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2024</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12</w:t>
      </w:r>
      <w:bookmarkStart w:id="56" w:name="_GoBack"/>
      <w:bookmarkEnd w:id="56"/>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前，以E-mail及书面形式提交给招标人（邮箱：373285581@qq.com，联系人：吴淼清）投标人必须在规定时间前提出对招标文件的疑问，否则招标人有权拒绝接收和拒绝回答未在截止时间前提出的疑问。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六</w:t>
      </w:r>
      <w:r>
        <w:rPr>
          <w:rFonts w:hint="eastAsia" w:ascii="仿宋_GB2312" w:hAnsi="仿宋_GB2312" w:eastAsia="仿宋_GB2312" w:cs="仿宋_GB2312"/>
          <w:b/>
          <w:bCs/>
          <w:color w:val="auto"/>
          <w:kern w:val="0"/>
          <w:sz w:val="28"/>
          <w:szCs w:val="28"/>
        </w:rPr>
        <w:t>、投标文件的递交</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（1）投标文件递交截止时间：</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18</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分前（北京时间）。投标文件在封口处加盖公章并注明是：</w:t>
      </w:r>
      <w:r>
        <w:rPr>
          <w:rFonts w:hint="eastAsia" w:ascii="仿宋_GB2312" w:hAnsi="仿宋_GB2312" w:eastAsia="仿宋_GB2312" w:cs="仿宋_GB2312"/>
          <w:b/>
          <w:bCs/>
          <w:color w:val="auto"/>
          <w:kern w:val="0"/>
          <w:sz w:val="28"/>
          <w:szCs w:val="28"/>
          <w:u w:val="single"/>
          <w:lang w:eastAsia="zh-CN"/>
        </w:rPr>
        <w:t>杭州萧山国际机场交通中心</w:t>
      </w:r>
      <w:r>
        <w:rPr>
          <w:rFonts w:hint="eastAsia" w:ascii="仿宋_GB2312" w:hAnsi="仿宋_GB2312" w:eastAsia="仿宋_GB2312" w:cs="仿宋_GB2312"/>
          <w:b/>
          <w:bCs/>
          <w:color w:val="auto"/>
          <w:kern w:val="0"/>
          <w:sz w:val="28"/>
          <w:szCs w:val="28"/>
          <w:u w:val="single"/>
        </w:rPr>
        <w:t>建筑楼宇气密性改造项目</w:t>
      </w:r>
      <w:r>
        <w:rPr>
          <w:rFonts w:hint="eastAsia" w:ascii="仿宋_GB2312" w:hAnsi="仿宋_GB2312" w:eastAsia="仿宋_GB2312" w:cs="仿宋_GB2312"/>
          <w:b/>
          <w:bCs/>
          <w:color w:val="auto"/>
          <w:kern w:val="0"/>
          <w:sz w:val="28"/>
          <w:szCs w:val="28"/>
          <w:u w:val="single"/>
          <w:lang w:val="en-US" w:eastAsia="zh-CN"/>
        </w:rPr>
        <w:t>施工监理（重新招标）</w:t>
      </w:r>
      <w:r>
        <w:rPr>
          <w:rFonts w:hint="eastAsia" w:ascii="仿宋_GB2312" w:hAnsi="仿宋_GB2312" w:eastAsia="仿宋_GB2312" w:cs="仿宋_GB2312"/>
          <w:b/>
          <w:bCs/>
          <w:color w:val="auto"/>
          <w:kern w:val="0"/>
          <w:sz w:val="28"/>
          <w:szCs w:val="28"/>
        </w:rPr>
        <w:t>投标文件</w:t>
      </w:r>
      <w:r>
        <w:rPr>
          <w:rFonts w:hint="eastAsia" w:ascii="仿宋_GB2312" w:hAnsi="仿宋_GB2312" w:eastAsia="仿宋_GB2312" w:cs="仿宋_GB2312"/>
          <w:color w:val="auto"/>
          <w:kern w:val="0"/>
          <w:sz w:val="28"/>
          <w:szCs w:val="28"/>
        </w:rPr>
        <w:t>，并派专人于</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18</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分前（北京时间）前送至杭州萧山国际机场物业维修中心，逾期无效；若采用投递方式的，请于</w:t>
      </w:r>
      <w:r>
        <w:rPr>
          <w:rFonts w:hint="eastAsia" w:ascii="仿宋_GB2312" w:hAnsi="仿宋_GB2312" w:eastAsia="仿宋_GB2312" w:cs="仿宋_GB2312"/>
          <w:color w:val="auto"/>
          <w:kern w:val="0"/>
          <w:sz w:val="28"/>
          <w:szCs w:val="28"/>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lang w:val="en-US" w:eastAsia="zh-CN"/>
        </w:rPr>
        <w:t>18</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lang w:val="en-US" w:eastAsia="zh-CN"/>
        </w:rPr>
        <w:t>00</w:t>
      </w:r>
      <w:r>
        <w:rPr>
          <w:rFonts w:hint="eastAsia" w:ascii="仿宋_GB2312" w:hAnsi="仿宋_GB2312" w:eastAsia="仿宋_GB2312" w:cs="仿宋_GB2312"/>
          <w:color w:val="auto"/>
          <w:kern w:val="0"/>
          <w:sz w:val="28"/>
          <w:szCs w:val="28"/>
        </w:rPr>
        <w:t>分前（北京时间）前投递至杭州萧山国际机场物业维修中心，快递面单上注明是：</w:t>
      </w:r>
      <w:r>
        <w:rPr>
          <w:rFonts w:hint="eastAsia" w:ascii="仿宋_GB2312" w:hAnsi="仿宋_GB2312" w:eastAsia="仿宋_GB2312" w:cs="仿宋_GB2312"/>
          <w:b/>
          <w:bCs/>
          <w:color w:val="auto"/>
          <w:kern w:val="0"/>
          <w:sz w:val="28"/>
          <w:szCs w:val="28"/>
          <w:u w:val="single"/>
          <w:lang w:eastAsia="zh-CN"/>
        </w:rPr>
        <w:t>杭州萧山国际机场交通中心</w:t>
      </w:r>
      <w:r>
        <w:rPr>
          <w:rFonts w:hint="eastAsia" w:ascii="仿宋_GB2312" w:hAnsi="仿宋_GB2312" w:eastAsia="仿宋_GB2312" w:cs="仿宋_GB2312"/>
          <w:b/>
          <w:bCs/>
          <w:color w:val="auto"/>
          <w:kern w:val="0"/>
          <w:sz w:val="28"/>
          <w:szCs w:val="28"/>
          <w:u w:val="single"/>
        </w:rPr>
        <w:t>建筑楼宇气密性改造项目</w:t>
      </w:r>
      <w:r>
        <w:rPr>
          <w:rFonts w:hint="eastAsia" w:ascii="仿宋_GB2312" w:hAnsi="仿宋_GB2312" w:eastAsia="仿宋_GB2312" w:cs="仿宋_GB2312"/>
          <w:b/>
          <w:bCs/>
          <w:color w:val="auto"/>
          <w:kern w:val="0"/>
          <w:sz w:val="28"/>
          <w:szCs w:val="28"/>
          <w:u w:val="single"/>
          <w:lang w:val="en-US" w:eastAsia="zh-CN"/>
        </w:rPr>
        <w:t>施工监理（重新招标）</w:t>
      </w:r>
      <w:r>
        <w:rPr>
          <w:rFonts w:hint="eastAsia" w:ascii="仿宋_GB2312" w:hAnsi="仿宋_GB2312" w:eastAsia="仿宋_GB2312" w:cs="仿宋_GB2312"/>
          <w:b/>
          <w:bCs/>
          <w:color w:val="auto"/>
          <w:kern w:val="0"/>
          <w:sz w:val="28"/>
          <w:szCs w:val="28"/>
        </w:rPr>
        <w:t>投标文件</w:t>
      </w:r>
      <w:r>
        <w:rPr>
          <w:rFonts w:hint="eastAsia" w:ascii="仿宋_GB2312" w:hAnsi="仿宋_GB2312" w:eastAsia="仿宋_GB2312" w:cs="仿宋_GB2312"/>
          <w:color w:val="auto"/>
          <w:kern w:val="0"/>
          <w:sz w:val="28"/>
          <w:szCs w:val="28"/>
        </w:rPr>
        <w:t>。</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（2）</w:t>
      </w:r>
      <w:r>
        <w:rPr>
          <w:rFonts w:hint="eastAsia" w:ascii="仿宋_GB2312" w:hAnsi="仿宋_GB2312" w:eastAsia="仿宋_GB2312" w:cs="仿宋_GB2312"/>
          <w:color w:val="auto"/>
          <w:sz w:val="28"/>
          <w:szCs w:val="28"/>
        </w:rPr>
        <w:t>逾期送达或者未送达指定地点的投标文件，招标人不予受理。</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（3）投标文件正本一份，副本二份。</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（4）投标文件封面（或扉页）、投标函以及各类报价表均须加盖投标人单位章，并经法定代表人（或其委托代理人）签字或盖章。</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（5）装订要求为不分册装订，每册采用胶装等方式装订，装订应牢固、不易拆散和换页，不得采用活页装订。</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（6）封套上写明：</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招标人的地址：</w:t>
      </w:r>
      <w:r>
        <w:rPr>
          <w:rFonts w:hint="eastAsia" w:ascii="仿宋_GB2312" w:hAnsi="仿宋_GB2312" w:eastAsia="仿宋_GB2312" w:cs="仿宋_GB2312"/>
          <w:color w:val="auto"/>
          <w:sz w:val="28"/>
          <w:szCs w:val="28"/>
          <w:u w:val="single"/>
        </w:rPr>
        <w:t>杭州萧山国际机场内</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招标人名称：</w:t>
      </w:r>
      <w:r>
        <w:rPr>
          <w:rFonts w:hint="eastAsia" w:ascii="仿宋_GB2312" w:hAnsi="仿宋_GB2312" w:eastAsia="仿宋_GB2312" w:cs="仿宋_GB2312"/>
          <w:color w:val="auto"/>
          <w:kern w:val="0"/>
          <w:sz w:val="28"/>
          <w:szCs w:val="28"/>
          <w:u w:val="single"/>
        </w:rPr>
        <w:t>杭州萧山国际机场有限公司</w:t>
      </w:r>
    </w:p>
    <w:p>
      <w:pPr>
        <w:pageBreakBefore w:val="0"/>
        <w:kinsoku/>
        <w:overflowPunct/>
        <w:topLinePunct w:val="0"/>
        <w:autoSpaceDE w:val="0"/>
        <w:autoSpaceDN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eastAsia="zh-CN"/>
        </w:rPr>
        <w:t>杭州萧山国际机场交通中心</w:t>
      </w:r>
      <w:r>
        <w:rPr>
          <w:rFonts w:hint="eastAsia" w:ascii="仿宋_GB2312" w:hAnsi="仿宋_GB2312" w:eastAsia="仿宋_GB2312" w:cs="仿宋_GB2312"/>
          <w:color w:val="auto"/>
          <w:sz w:val="28"/>
          <w:szCs w:val="28"/>
          <w:u w:val="single"/>
        </w:rPr>
        <w:t>建筑楼宇气密性改造项目</w:t>
      </w:r>
      <w:r>
        <w:rPr>
          <w:rFonts w:hint="eastAsia" w:ascii="仿宋_GB2312" w:hAnsi="仿宋_GB2312" w:eastAsia="仿宋_GB2312" w:cs="仿宋_GB2312"/>
          <w:color w:val="auto"/>
          <w:sz w:val="28"/>
          <w:szCs w:val="28"/>
          <w:u w:val="single"/>
          <w:lang w:val="en-US" w:eastAsia="zh-CN"/>
        </w:rPr>
        <w:t>施工监理（重新招标）</w:t>
      </w:r>
      <w:r>
        <w:rPr>
          <w:rFonts w:hint="eastAsia" w:ascii="仿宋_GB2312" w:hAnsi="仿宋_GB2312" w:eastAsia="仿宋_GB2312" w:cs="仿宋_GB2312"/>
          <w:color w:val="auto"/>
          <w:sz w:val="28"/>
          <w:szCs w:val="28"/>
        </w:rPr>
        <w:t>投标文件</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在</w:t>
      </w:r>
      <w:r>
        <w:rPr>
          <w:rFonts w:hint="eastAsia" w:ascii="仿宋_GB2312" w:hAnsi="仿宋_GB2312" w:eastAsia="仿宋_GB2312" w:cs="仿宋_GB2312"/>
          <w:color w:val="auto"/>
          <w:kern w:val="0"/>
          <w:sz w:val="28"/>
          <w:szCs w:val="28"/>
          <w:u w:val="single"/>
          <w:lang w:val="en-US" w:eastAsia="zh-CN"/>
        </w:rPr>
        <w:t>2024</w:t>
      </w:r>
      <w:r>
        <w:rPr>
          <w:rFonts w:hint="eastAsia" w:ascii="仿宋_GB2312" w:hAnsi="仿宋_GB2312" w:eastAsia="仿宋_GB2312" w:cs="仿宋_GB2312"/>
          <w:color w:val="auto"/>
          <w:kern w:val="0"/>
          <w:sz w:val="28"/>
          <w:szCs w:val="28"/>
        </w:rPr>
        <w:t>年</w:t>
      </w:r>
      <w:r>
        <w:rPr>
          <w:rFonts w:hint="eastAsia" w:ascii="仿宋_GB2312" w:hAnsi="仿宋_GB2312" w:eastAsia="仿宋_GB2312" w:cs="仿宋_GB2312"/>
          <w:color w:val="auto"/>
          <w:kern w:val="0"/>
          <w:sz w:val="28"/>
          <w:szCs w:val="28"/>
          <w:u w:val="single"/>
          <w:lang w:val="en-US" w:eastAsia="zh-CN"/>
        </w:rPr>
        <w:t>1</w:t>
      </w:r>
      <w:r>
        <w:rPr>
          <w:rFonts w:hint="eastAsia" w:ascii="仿宋_GB2312" w:hAnsi="仿宋_GB2312" w:eastAsia="仿宋_GB2312" w:cs="仿宋_GB2312"/>
          <w:color w:val="auto"/>
          <w:kern w:val="0"/>
          <w:sz w:val="28"/>
          <w:szCs w:val="28"/>
        </w:rPr>
        <w:t>月</w:t>
      </w:r>
      <w:r>
        <w:rPr>
          <w:rFonts w:hint="eastAsia" w:ascii="仿宋_GB2312" w:hAnsi="仿宋_GB2312" w:eastAsia="仿宋_GB2312" w:cs="仿宋_GB2312"/>
          <w:color w:val="auto"/>
          <w:kern w:val="0"/>
          <w:sz w:val="28"/>
          <w:szCs w:val="28"/>
          <w:u w:val="single"/>
          <w:lang w:val="en-US" w:eastAsia="zh-CN"/>
        </w:rPr>
        <w:t>18</w:t>
      </w:r>
      <w:r>
        <w:rPr>
          <w:rFonts w:hint="eastAsia" w:ascii="仿宋_GB2312" w:hAnsi="仿宋_GB2312" w:eastAsia="仿宋_GB2312" w:cs="仿宋_GB2312"/>
          <w:color w:val="auto"/>
          <w:kern w:val="0"/>
          <w:sz w:val="28"/>
          <w:szCs w:val="28"/>
        </w:rPr>
        <w:t>日</w:t>
      </w:r>
      <w:r>
        <w:rPr>
          <w:rFonts w:hint="eastAsia" w:ascii="仿宋_GB2312" w:hAnsi="仿宋_GB2312" w:eastAsia="仿宋_GB2312" w:cs="仿宋_GB2312"/>
          <w:color w:val="auto"/>
          <w:kern w:val="0"/>
          <w:sz w:val="28"/>
          <w:szCs w:val="28"/>
          <w:u w:val="single"/>
          <w:lang w:val="en-US" w:eastAsia="zh-CN"/>
        </w:rPr>
        <w:t>10</w:t>
      </w:r>
      <w:r>
        <w:rPr>
          <w:rFonts w:hint="eastAsia" w:ascii="仿宋_GB2312" w:hAnsi="仿宋_GB2312" w:eastAsia="仿宋_GB2312" w:cs="仿宋_GB2312"/>
          <w:color w:val="auto"/>
          <w:kern w:val="0"/>
          <w:sz w:val="28"/>
          <w:szCs w:val="28"/>
        </w:rPr>
        <w:t>时</w:t>
      </w:r>
      <w:r>
        <w:rPr>
          <w:rFonts w:hint="eastAsia" w:ascii="仿宋_GB2312" w:hAnsi="仿宋_GB2312" w:eastAsia="仿宋_GB2312" w:cs="仿宋_GB2312"/>
          <w:color w:val="auto"/>
          <w:kern w:val="0"/>
          <w:sz w:val="28"/>
          <w:szCs w:val="28"/>
          <w:u w:val="single"/>
          <w:lang w:val="en-US" w:eastAsia="zh-CN"/>
        </w:rPr>
        <w:t>00</w:t>
      </w:r>
      <w:r>
        <w:rPr>
          <w:rFonts w:hint="eastAsia" w:ascii="仿宋_GB2312" w:hAnsi="仿宋_GB2312" w:eastAsia="仿宋_GB2312" w:cs="仿宋_GB2312"/>
          <w:color w:val="auto"/>
          <w:kern w:val="0"/>
          <w:sz w:val="28"/>
          <w:szCs w:val="28"/>
        </w:rPr>
        <w:t>分（即开标时间）前不得开启</w:t>
      </w:r>
    </w:p>
    <w:p>
      <w:pPr>
        <w:pageBreakBefore w:val="0"/>
        <w:widowControl/>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七、开标</w:t>
      </w:r>
    </w:p>
    <w:p>
      <w:pPr>
        <w:pageBreakBefore w:val="0"/>
        <w:kinsoku/>
        <w:overflowPunct/>
        <w:topLinePunct w:val="0"/>
        <w:autoSpaceDE w:val="0"/>
        <w:autoSpaceDN w:val="0"/>
        <w:bidi w:val="0"/>
        <w:adjustRightInd w:val="0"/>
        <w:snapToGrid w:val="0"/>
        <w:spacing w:line="360" w:lineRule="exact"/>
        <w:ind w:left="0" w:leftChars="0" w:right="0" w:right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（1）开标时间同投标截止时间，开标地点为</w:t>
      </w:r>
      <w:r>
        <w:rPr>
          <w:rFonts w:hint="eastAsia" w:ascii="仿宋_GB2312" w:hAnsi="仿宋_GB2312" w:eastAsia="仿宋_GB2312" w:cs="仿宋_GB2312"/>
          <w:b/>
          <w:color w:val="auto"/>
          <w:sz w:val="28"/>
          <w:szCs w:val="28"/>
        </w:rPr>
        <w:t>杭州萧山国际机场翔越路综合服务楼园区招标中心</w:t>
      </w:r>
      <w:r>
        <w:rPr>
          <w:rFonts w:hint="eastAsia" w:ascii="仿宋_GB2312" w:hAnsi="仿宋_GB2312" w:eastAsia="仿宋_GB2312" w:cs="仿宋_GB2312"/>
          <w:bCs/>
          <w:color w:val="auto"/>
          <w:sz w:val="28"/>
          <w:szCs w:val="28"/>
        </w:rPr>
        <w:t>。</w:t>
      </w:r>
    </w:p>
    <w:p>
      <w:pPr>
        <w:pageBreakBefore w:val="0"/>
        <w:widowControl/>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   （2）由投标人或者其集体推选的代表检查投标文件的密封情况，开标顺序按照后送达先开的顺序。</w:t>
      </w:r>
    </w:p>
    <w:p>
      <w:pPr>
        <w:pageBreakBefore w:val="0"/>
        <w:widowControl/>
        <w:numPr>
          <w:ilvl w:val="0"/>
          <w:numId w:val="1"/>
        </w:numPr>
        <w:kinsoku/>
        <w:overflowPunct/>
        <w:topLinePunct w:val="0"/>
        <w:bidi w:val="0"/>
        <w:adjustRightInd w:val="0"/>
        <w:snapToGrid w:val="0"/>
        <w:spacing w:line="360" w:lineRule="exact"/>
        <w:ind w:left="0" w:leftChars="0" w:right="0" w:rightChars="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其他说明</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（1）采取公开招标和资格后审。</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（2）评标委员会由3人及以上单数构成。</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（3）评标委员会成员招标人自行组建。</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（4）评标委员会推荐的中标候选人数：1人。</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lang w:val="en-US" w:eastAsia="zh-CN"/>
        </w:rPr>
        <w:t>5</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b w:val="0"/>
          <w:bCs w:val="0"/>
          <w:color w:val="auto"/>
          <w:sz w:val="28"/>
          <w:szCs w:val="28"/>
        </w:rPr>
        <w:t>本次评标采用经评审的最低价法推</w:t>
      </w:r>
      <w:r>
        <w:rPr>
          <w:rFonts w:hint="eastAsia" w:ascii="仿宋_GB2312" w:hAnsi="仿宋_GB2312" w:eastAsia="仿宋_GB2312" w:cs="仿宋_GB2312"/>
          <w:b w:val="0"/>
          <w:bCs w:val="0"/>
          <w:color w:val="auto"/>
          <w:kern w:val="0"/>
          <w:sz w:val="28"/>
          <w:szCs w:val="28"/>
          <w:lang w:val="en-US" w:eastAsia="zh-CN" w:bidi="ar-SA"/>
        </w:rPr>
        <w:t>荐中标候选人。</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九、重新招标和不再招标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（1）重新招标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有下列情形之一的，招标人将重新招标：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1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①</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投标截止时间止，投标人少于3个的；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2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②</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所有投标人的报价均偏高，招标人无法接受的；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fldChar w:fldCharType="begin"/>
      </w:r>
      <w:r>
        <w:rPr>
          <w:rFonts w:hint="eastAsia" w:ascii="仿宋_GB2312" w:hAnsi="仿宋_GB2312" w:eastAsia="仿宋_GB2312" w:cs="仿宋_GB2312"/>
          <w:color w:val="auto"/>
          <w:kern w:val="0"/>
          <w:sz w:val="28"/>
          <w:szCs w:val="28"/>
        </w:rPr>
        <w:instrText xml:space="preserve"> = 3 \* GB3 \* MERGEFORMAT </w:instrText>
      </w:r>
      <w:r>
        <w:rPr>
          <w:rFonts w:hint="eastAsia" w:ascii="仿宋_GB2312" w:hAnsi="仿宋_GB2312" w:eastAsia="仿宋_GB2312" w:cs="仿宋_GB2312"/>
          <w:color w:val="auto"/>
          <w:kern w:val="0"/>
          <w:sz w:val="28"/>
          <w:szCs w:val="28"/>
        </w:rPr>
        <w:fldChar w:fldCharType="separate"/>
      </w:r>
      <w:r>
        <w:rPr>
          <w:rFonts w:hint="eastAsia" w:ascii="仿宋_GB2312" w:hAnsi="仿宋_GB2312" w:eastAsia="仿宋_GB2312" w:cs="仿宋_GB2312"/>
          <w:color w:val="auto"/>
          <w:sz w:val="28"/>
          <w:szCs w:val="28"/>
        </w:rPr>
        <w:t>③</w:t>
      </w:r>
      <w:r>
        <w:rPr>
          <w:rFonts w:hint="eastAsia" w:ascii="仿宋_GB2312" w:hAnsi="仿宋_GB2312" w:eastAsia="仿宋_GB2312" w:cs="仿宋_GB2312"/>
          <w:color w:val="auto"/>
          <w:kern w:val="0"/>
          <w:sz w:val="28"/>
          <w:szCs w:val="28"/>
        </w:rPr>
        <w:fldChar w:fldCharType="end"/>
      </w:r>
      <w:r>
        <w:rPr>
          <w:rFonts w:hint="eastAsia" w:ascii="仿宋_GB2312" w:hAnsi="仿宋_GB2312" w:eastAsia="仿宋_GB2312" w:cs="仿宋_GB2312"/>
          <w:color w:val="auto"/>
          <w:kern w:val="0"/>
          <w:sz w:val="28"/>
          <w:szCs w:val="28"/>
        </w:rPr>
        <w:t>经评标委员会评审后否决所有投标的。</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投标人少于3个或经评审有效投标人少于3个且不具备竞争性的，招标人不再另行发布通知，重新招标公告发布即表示本项目已进入新一轮招标。</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（2）不再招标</w:t>
      </w:r>
    </w:p>
    <w:p>
      <w:pPr>
        <w:pageBreakBefore w:val="0"/>
        <w:widowControl/>
        <w:kinsoku/>
        <w:overflowPunct/>
        <w:topLinePunct w:val="0"/>
        <w:bidi w:val="0"/>
        <w:snapToGrid w:val="0"/>
        <w:spacing w:line="360" w:lineRule="exact"/>
        <w:ind w:left="0" w:leftChars="0" w:right="0" w:rightChars="0" w:firstLine="560" w:firstLineChars="20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color w:val="auto"/>
          <w:kern w:val="0"/>
          <w:sz w:val="28"/>
          <w:szCs w:val="28"/>
        </w:rPr>
        <w:t>重新招标后投标人仍少于3个或者所有投标被否决的，经批准后可采用其他方式实施。</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十</w:t>
      </w:r>
      <w:r>
        <w:rPr>
          <w:rFonts w:hint="eastAsia" w:ascii="仿宋_GB2312" w:hAnsi="仿宋_GB2312" w:eastAsia="仿宋_GB2312" w:cs="仿宋_GB2312"/>
          <w:b/>
          <w:bCs/>
          <w:color w:val="auto"/>
          <w:kern w:val="0"/>
          <w:sz w:val="28"/>
          <w:szCs w:val="28"/>
        </w:rPr>
        <w:t>、发布公告的媒介</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本次招标公告在</w:t>
      </w:r>
      <w:r>
        <w:rPr>
          <w:rFonts w:hint="eastAsia" w:ascii="仿宋_GB2312" w:hAnsi="仿宋_GB2312" w:eastAsia="仿宋_GB2312" w:cs="仿宋_GB2312"/>
          <w:b/>
          <w:color w:val="auto"/>
          <w:kern w:val="0"/>
          <w:sz w:val="28"/>
          <w:szCs w:val="28"/>
        </w:rPr>
        <w:t>杭州萧山机场有限公司</w:t>
      </w:r>
      <w:r>
        <w:rPr>
          <w:rFonts w:hint="eastAsia" w:ascii="仿宋_GB2312" w:hAnsi="仿宋_GB2312" w:eastAsia="仿宋_GB2312" w:cs="仿宋_GB2312"/>
          <w:color w:val="auto"/>
          <w:kern w:val="0"/>
          <w:sz w:val="28"/>
          <w:szCs w:val="28"/>
        </w:rPr>
        <w:t>主页上发布</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杭州萧山机场有限公司主页http://www.hzairport.com</w:t>
      </w:r>
    </w:p>
    <w:p>
      <w:pPr>
        <w:pageBreakBefore w:val="0"/>
        <w:widowControl/>
        <w:kinsoku/>
        <w:overflowPunct/>
        <w:topLinePunct w:val="0"/>
        <w:bidi w:val="0"/>
        <w:snapToGrid w:val="0"/>
        <w:spacing w:line="360" w:lineRule="exact"/>
        <w:ind w:left="0" w:leftChars="0" w:right="0" w:rightChars="0"/>
        <w:jc w:val="left"/>
        <w:textAlignment w:val="auto"/>
        <w:rPr>
          <w:rFonts w:hint="eastAsia"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lang w:val="en-US" w:eastAsia="zh-CN"/>
        </w:rPr>
        <w:t>十一</w:t>
      </w:r>
      <w:r>
        <w:rPr>
          <w:rFonts w:hint="eastAsia" w:ascii="仿宋_GB2312" w:hAnsi="仿宋_GB2312" w:eastAsia="仿宋_GB2312" w:cs="仿宋_GB2312"/>
          <w:b/>
          <w:bCs/>
          <w:color w:val="auto"/>
          <w:kern w:val="0"/>
          <w:sz w:val="28"/>
          <w:szCs w:val="28"/>
        </w:rPr>
        <w:t>、联系方式</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投标联系人：</w:t>
      </w:r>
      <w:r>
        <w:rPr>
          <w:rFonts w:hint="eastAsia" w:ascii="仿宋_GB2312" w:hAnsi="仿宋_GB2312" w:eastAsia="仿宋_GB2312" w:cs="仿宋_GB2312"/>
          <w:color w:val="auto"/>
          <w:sz w:val="28"/>
          <w:szCs w:val="28"/>
          <w:lang w:val="en-US" w:eastAsia="zh-CN"/>
        </w:rPr>
        <w:t xml:space="preserve">吴淼清         </w:t>
      </w:r>
      <w:r>
        <w:rPr>
          <w:rFonts w:hint="eastAsia" w:ascii="仿宋_GB2312" w:hAnsi="仿宋_GB2312" w:eastAsia="仿宋_GB2312" w:cs="仿宋_GB2312"/>
          <w:color w:val="auto"/>
          <w:sz w:val="28"/>
          <w:szCs w:val="28"/>
        </w:rPr>
        <w:t>联系电话：0571-</w:t>
      </w:r>
      <w:r>
        <w:rPr>
          <w:rFonts w:hint="eastAsia" w:ascii="仿宋_GB2312" w:hAnsi="仿宋_GB2312" w:eastAsia="仿宋_GB2312" w:cs="仿宋_GB2312"/>
          <w:color w:val="auto"/>
          <w:sz w:val="28"/>
          <w:szCs w:val="28"/>
          <w:lang w:val="en-US" w:eastAsia="zh-CN"/>
        </w:rPr>
        <w:t>86662348</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技术联系人：沈可唯         </w:t>
      </w:r>
      <w:r>
        <w:rPr>
          <w:rFonts w:hint="eastAsia" w:ascii="仿宋_GB2312" w:hAnsi="仿宋_GB2312" w:eastAsia="仿宋_GB2312" w:cs="仿宋_GB2312"/>
          <w:color w:val="auto"/>
          <w:sz w:val="28"/>
          <w:szCs w:val="28"/>
        </w:rPr>
        <w:t>联系电话：0571-</w:t>
      </w:r>
      <w:r>
        <w:rPr>
          <w:rFonts w:hint="eastAsia" w:ascii="仿宋_GB2312" w:hAnsi="仿宋_GB2312" w:eastAsia="仿宋_GB2312" w:cs="仿宋_GB2312"/>
          <w:color w:val="auto"/>
          <w:sz w:val="28"/>
          <w:szCs w:val="28"/>
          <w:lang w:val="en-US" w:eastAsia="zh-CN"/>
        </w:rPr>
        <w:t>86662348</w:t>
      </w:r>
    </w:p>
    <w:p>
      <w:pPr>
        <w:pageBreakBefore w:val="0"/>
        <w:widowControl/>
        <w:kinsoku/>
        <w:overflowPunct/>
        <w:topLinePunct w:val="0"/>
        <w:bidi w:val="0"/>
        <w:adjustRightInd w:val="0"/>
        <w:snapToGrid w:val="0"/>
        <w:spacing w:line="360" w:lineRule="exact"/>
        <w:ind w:left="0" w:leftChars="0" w:right="0" w:rightChars="0"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zh-CN"/>
        </w:rPr>
        <w:t>招标监督人：</w:t>
      </w:r>
      <w:r>
        <w:rPr>
          <w:rFonts w:hint="eastAsia" w:ascii="仿宋_GB2312" w:hAnsi="仿宋_GB2312" w:eastAsia="仿宋_GB2312" w:cs="仿宋_GB2312"/>
          <w:bCs/>
          <w:color w:val="auto"/>
          <w:sz w:val="28"/>
          <w:szCs w:val="28"/>
          <w:lang w:val="en-US" w:eastAsia="zh-CN"/>
        </w:rPr>
        <w:t xml:space="preserve">曾宪武         </w:t>
      </w:r>
      <w:r>
        <w:rPr>
          <w:rFonts w:hint="eastAsia" w:ascii="仿宋_GB2312" w:hAnsi="仿宋_GB2312" w:eastAsia="仿宋_GB2312" w:cs="仿宋_GB2312"/>
          <w:bCs/>
          <w:color w:val="auto"/>
          <w:sz w:val="28"/>
          <w:szCs w:val="28"/>
        </w:rPr>
        <w:t>联系电话：0571-86662</w:t>
      </w:r>
      <w:r>
        <w:rPr>
          <w:rFonts w:hint="eastAsia" w:ascii="仿宋_GB2312" w:hAnsi="仿宋_GB2312" w:eastAsia="仿宋_GB2312" w:cs="仿宋_GB2312"/>
          <w:bCs/>
          <w:color w:val="auto"/>
          <w:sz w:val="28"/>
          <w:szCs w:val="28"/>
          <w:lang w:val="en-US" w:eastAsia="zh-CN"/>
        </w:rPr>
        <w:t>361</w:t>
      </w:r>
    </w:p>
    <w:p>
      <w:pPr>
        <w:tabs>
          <w:tab w:val="left" w:pos="4110"/>
        </w:tabs>
        <w:adjustRightInd w:val="0"/>
        <w:snapToGrid w:val="0"/>
        <w:spacing w:line="276" w:lineRule="auto"/>
        <w:ind w:left="0" w:leftChars="0" w:right="0" w:rightChars="0" w:firstLine="0" w:firstLineChars="0"/>
        <w:jc w:val="center"/>
        <w:rPr>
          <w:rFonts w:hint="eastAsia" w:ascii="仿宋_GB2312" w:hAnsi="仿宋_GB2312" w:eastAsia="仿宋_GB2312" w:cs="仿宋_GB2312"/>
          <w:b/>
          <w:bCs/>
          <w:color w:val="auto"/>
          <w:kern w:val="0"/>
          <w:sz w:val="32"/>
        </w:rPr>
      </w:pPr>
      <w:r>
        <w:rPr>
          <w:rFonts w:ascii="宋体" w:hAnsi="宋体" w:cs="Calibri"/>
          <w:color w:val="auto"/>
          <w:kern w:val="0"/>
        </w:rPr>
        <w:br w:type="page"/>
      </w:r>
      <w:bookmarkStart w:id="28" w:name="_Toc31788"/>
      <w:bookmarkStart w:id="29" w:name="_Toc24632"/>
      <w:r>
        <w:rPr>
          <w:rStyle w:val="11"/>
          <w:rFonts w:hint="eastAsia" w:ascii="仿宋_GB2312" w:hAnsi="仿宋_GB2312" w:eastAsia="仿宋_GB2312" w:cs="仿宋_GB2312"/>
          <w:b/>
          <w:bCs/>
          <w:color w:val="auto"/>
          <w:sz w:val="32"/>
          <w:szCs w:val="32"/>
          <w:lang w:val="en-US" w:eastAsia="zh-CN"/>
        </w:rPr>
        <w:t>第二章</w:t>
      </w:r>
      <w:bookmarkEnd w:id="0"/>
      <w:bookmarkEnd w:id="25"/>
      <w:bookmarkEnd w:id="26"/>
      <w:bookmarkStart w:id="30" w:name="_Toc143421654"/>
      <w:r>
        <w:rPr>
          <w:rStyle w:val="11"/>
          <w:rFonts w:hint="eastAsia" w:ascii="仿宋_GB2312" w:hAnsi="仿宋_GB2312" w:eastAsia="仿宋_GB2312" w:cs="仿宋_GB2312"/>
          <w:b/>
          <w:bCs/>
          <w:color w:val="auto"/>
          <w:sz w:val="32"/>
          <w:szCs w:val="32"/>
          <w:lang w:val="en-US" w:eastAsia="zh-CN"/>
        </w:rPr>
        <w:t xml:space="preserve"> 评标办法</w:t>
      </w:r>
      <w:bookmarkEnd w:id="28"/>
      <w:bookmarkEnd w:id="29"/>
    </w:p>
    <w:bookmarkEnd w:id="1"/>
    <w:bookmarkEnd w:id="2"/>
    <w:bookmarkEnd w:id="30"/>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bookmarkStart w:id="31" w:name="_Toc213036227"/>
      <w:bookmarkStart w:id="32" w:name="_Toc223327527"/>
      <w:r>
        <w:rPr>
          <w:rFonts w:hint="eastAsia" w:ascii="仿宋_GB2312" w:hAnsi="仿宋_GB2312" w:eastAsia="仿宋_GB2312" w:cs="仿宋_GB2312"/>
          <w:color w:val="auto"/>
          <w:sz w:val="28"/>
          <w:szCs w:val="28"/>
        </w:rPr>
        <w:t>根据《中华人民共和国民法典》</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《中华人民共和国招标投标法》、《中华人民共和国招标投标法实施条例》等有关规定，制定本办法。</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551" w:firstLineChars="196"/>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一、评标原则</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评标应遵循公平、公正、科学、择优的原则。</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二、评标组织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评标工作由招标人依法组建的评标委员会负责。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评标委员会应当按照招标文件确定的评标标准和方法，客观、公正对投标文件进行评审和比较，招标文件没有规定的评标标准和方法不得作为评标的依据。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评标委员会对投标文件作出的评审结论，应当符合有关法律、法规、规章和招标文件的规定。</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在任何评标环节中，评标委员会就某项定性的评审结论意见不一致的，由评标委员会全体成员按照少数服从多数的原则，以记名投票方式表决。</w:t>
      </w:r>
    </w:p>
    <w:p>
      <w:pPr>
        <w:keepNext w:val="0"/>
        <w:keepLines w:val="0"/>
        <w:pageBreakBefore w:val="0"/>
        <w:widowControl w:val="0"/>
        <w:kinsoku/>
        <w:wordWrap/>
        <w:overflowPunct/>
        <w:topLinePunct w:val="0"/>
        <w:autoSpaceDE/>
        <w:autoSpaceDN/>
        <w:bidi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三、评标程序和内容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(一)熟悉招标文件和评标办法；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(二)投标文件的符合性评审；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三</w:t>
      </w:r>
      <w:r>
        <w:rPr>
          <w:rFonts w:hint="eastAsia" w:ascii="仿宋_GB2312" w:hAnsi="仿宋_GB2312" w:eastAsia="仿宋_GB2312" w:cs="仿宋_GB2312"/>
          <w:color w:val="auto"/>
          <w:sz w:val="28"/>
          <w:szCs w:val="28"/>
        </w:rPr>
        <w:t>)必要时对投标文件中的问题进行询标；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四</w:t>
      </w:r>
      <w:r>
        <w:rPr>
          <w:rFonts w:hint="eastAsia" w:ascii="仿宋_GB2312" w:hAnsi="仿宋_GB2312" w:eastAsia="仿宋_GB2312" w:cs="仿宋_GB2312"/>
          <w:color w:val="auto"/>
          <w:sz w:val="28"/>
          <w:szCs w:val="28"/>
        </w:rPr>
        <w:t>)对投标人进行排序，推荐中标候选人，完成评标报告。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四、评审细则</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(一)符合性评审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评标委员会应依照招标文件的要求和规定首先对投标人的投标资格和投标文件进行符合性评审，</w:t>
      </w:r>
      <w:r>
        <w:rPr>
          <w:rFonts w:hint="eastAsia" w:ascii="仿宋_GB2312" w:hAnsi="仿宋_GB2312" w:eastAsia="仿宋_GB2312" w:cs="仿宋_GB2312"/>
          <w:b/>
          <w:color w:val="auto"/>
          <w:sz w:val="28"/>
          <w:szCs w:val="28"/>
        </w:rPr>
        <w:t>审查过程中评标委员会可以要求投标人提交有关证明和证件的原件，以便核验。</w:t>
      </w:r>
      <w:r>
        <w:rPr>
          <w:rFonts w:hint="eastAsia" w:ascii="仿宋_GB2312" w:hAnsi="仿宋_GB2312" w:eastAsia="仿宋_GB2312" w:cs="仿宋_GB2312"/>
          <w:color w:val="auto"/>
          <w:sz w:val="28"/>
          <w:szCs w:val="28"/>
        </w:rPr>
        <w:t>经评标委员会评审后，符合性审查不予通过，不再进行下一步评审。</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(1)投标文件中有含义不明确的内容、明显文字或计算错误，评标委员会认为需要投标人作出必要澄清、说明的，应当组织询标。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(2)投标人所留联系方式无法联系上、在规定的时限内投标人不参加询标或不予答复的，投标人自行承担放弃询标机会的后果。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(3)询标问题及投标人的澄清、说明不得超出投标文件的范围或者改变投标文件的实质性内容。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(4)评标委员会不得暗示或者诱导投标人作出澄清、说明，不得接受投标人主动提出的澄清、说明。</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(三)错误的修正</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投标报价中用数字表示的数额与用文字表示的数额不一致时，一律以投标函中用文字表示的投标报价为准。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投标函中的投标报价与投标报价表中的投标报价不一致，或投标报价表中存在计算错误，或投标函载明的大写数额有明显错误，或投标报价存在其他错误时，评标委员会按有利于招标人的原则对投标报价进行修正，投标人必须书面确认修正价格，承诺如中标接受修正价格为合同签约价。投标人不接受修正价格的，其投标作否决处理。</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该错误即使在评标阶段未被发现，招标人有权在合同签订前按以上原则对价格进行修正，并按修正后的价格进行签约，投标人不接受修正价格的，将取消其中标候选人或中标人资格。</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当通过符合性评审的单位少于三家时(不包括三家)，应由评标委员会确认是否具有竞争性，如果有竞争性，则评标继续进行。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(四)对投标人进行排序，推荐中标候选人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投标报价扣除税金(按投标函承诺的增值税税率扣减)后为评标价(即不含税价)。</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评标委员会通过符合性审查的投标文件按评标价由低到高进行排序，评标价相同时，由评标委员会通过抽签(或记名投票表决)方式排序。</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当有效投标文件只有一名时，则由评标委员会确定是否推荐为中标候选人。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评标委员会负责推荐中标候选人。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（五）重新招标和不再招标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有下列情形之一的，招标人将重新招标：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(1)投标截止时间止，投标人少于3个的；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(2)所有投标人的报价均偏高，招标人无法接受的；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(3)经评标委员会评审后否决所有投标的。</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投标人少于3个或经评审有效投标人少于3个且不具备竞争性的，招标人不再另行发布通知，重新招标公告发布即表示本项目已进入新一轮招标。</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重新招标后投标人仍少于3个或者所有投标被否决的，经批准后可采用其他方式实施。</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五、完成评标报告</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color w:val="auto"/>
          <w:sz w:val="28"/>
          <w:szCs w:val="28"/>
        </w:rPr>
        <w:t>(一)评标委员会应当向招标人提交书面评标报告。</w:t>
      </w:r>
      <w:r>
        <w:rPr>
          <w:rFonts w:hint="eastAsia" w:ascii="仿宋_GB2312" w:hAnsi="仿宋_GB2312" w:eastAsia="仿宋_GB2312" w:cs="仿宋_GB2312"/>
          <w:color w:val="auto"/>
          <w:sz w:val="28"/>
          <w:szCs w:val="28"/>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2" w:firstLineChars="200"/>
        <w:jc w:val="both"/>
        <w:textAlignment w:val="auto"/>
        <w:outlineLvl w:val="9"/>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(二)评标报告应包括以下内容：</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1、开标记录；</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2、评标内容、过程和结果；</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3、询标澄清纪要(若有)；</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4、否决投标情况说明及依据；</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5、推荐中标候选人；</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6、其他建议。</w:t>
      </w:r>
    </w:p>
    <w:p>
      <w:pPr>
        <w:pStyle w:val="3"/>
        <w:spacing w:before="0" w:after="0" w:line="360" w:lineRule="auto"/>
        <w:jc w:val="center"/>
        <w:rPr>
          <w:rFonts w:ascii="宋体" w:hAnsi="宋体" w:cs="Calibri"/>
          <w:color w:val="auto"/>
          <w:kern w:val="0"/>
          <w:sz w:val="32"/>
        </w:rPr>
      </w:pPr>
    </w:p>
    <w:p>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hint="eastAsia" w:ascii="仿宋_GB2312" w:hAnsi="仿宋_GB2312" w:eastAsia="仿宋_GB2312" w:cs="仿宋_GB2312"/>
          <w:color w:val="auto"/>
          <w:kern w:val="0"/>
          <w:sz w:val="32"/>
          <w:lang w:val="en-US" w:eastAsia="zh-CN"/>
        </w:rPr>
      </w:pPr>
      <w:bookmarkStart w:id="33" w:name="_Toc14236"/>
      <w:bookmarkStart w:id="34" w:name="_Toc22776"/>
      <w:r>
        <w:rPr>
          <w:rFonts w:hint="eastAsia" w:ascii="仿宋_GB2312" w:hAnsi="仿宋_GB2312" w:eastAsia="仿宋_GB2312" w:cs="仿宋_GB2312"/>
          <w:color w:val="auto"/>
          <w:kern w:val="0"/>
          <w:sz w:val="32"/>
          <w:lang w:val="en-US" w:eastAsia="zh-CN"/>
        </w:rPr>
        <w:t>第三章 合同条款及格式</w:t>
      </w:r>
      <w:bookmarkEnd w:id="33"/>
      <w:bookmarkEnd w:id="34"/>
    </w:p>
    <w:p>
      <w:pPr>
        <w:numPr>
          <w:ilvl w:val="0"/>
          <w:numId w:val="0"/>
        </w:numPr>
        <w:rPr>
          <w:rFonts w:hint="eastAsia"/>
          <w:color w:val="auto"/>
          <w:lang w:val="en-US" w:eastAsia="zh-CN"/>
        </w:rPr>
      </w:pPr>
    </w:p>
    <w:p>
      <w:pPr>
        <w:wordWrap w:val="0"/>
        <w:spacing w:line="360" w:lineRule="auto"/>
        <w:jc w:val="right"/>
        <w:rPr>
          <w:rFonts w:hint="eastAsia" w:ascii="仿宋_GB2312" w:hAnsi="宋体" w:eastAsia="仿宋_GB2312"/>
          <w:b/>
          <w:bCs/>
          <w:color w:val="auto"/>
          <w:sz w:val="32"/>
          <w:szCs w:val="32"/>
        </w:rPr>
      </w:pPr>
      <w:r>
        <w:rPr>
          <w:rFonts w:hint="eastAsia" w:ascii="仿宋_GB2312" w:hAnsi="宋体" w:eastAsia="仿宋_GB2312"/>
          <w:b/>
          <w:bCs/>
          <w:color w:val="auto"/>
          <w:sz w:val="32"/>
          <w:szCs w:val="32"/>
        </w:rPr>
        <w:t>合同编号：</w:t>
      </w:r>
      <w:r>
        <w:rPr>
          <w:rFonts w:hint="eastAsia" w:ascii="仿宋_GB2312" w:hAnsi="宋体" w:eastAsia="仿宋_GB2312"/>
          <w:b/>
          <w:bCs/>
          <w:color w:val="auto"/>
          <w:sz w:val="32"/>
          <w:szCs w:val="32"/>
          <w:lang w:val="en-US" w:eastAsia="zh-CN"/>
        </w:rPr>
        <w:t xml:space="preserve">       </w:t>
      </w:r>
    </w:p>
    <w:p>
      <w:pPr>
        <w:spacing w:line="360" w:lineRule="auto"/>
        <w:jc w:val="right"/>
        <w:rPr>
          <w:rFonts w:hint="eastAsia" w:ascii="仿宋_GB2312" w:hAnsi="宋体" w:eastAsia="仿宋_GB2312"/>
          <w:b/>
          <w:bCs/>
          <w:color w:val="auto"/>
          <w:sz w:val="52"/>
          <w:szCs w:val="52"/>
        </w:rPr>
      </w:pPr>
      <w:r>
        <w:rPr>
          <w:rFonts w:hint="eastAsia" w:ascii="仿宋_GB2312" w:hAnsi="宋体" w:eastAsia="仿宋_GB2312"/>
          <w:b/>
          <w:bCs/>
          <w:color w:val="auto"/>
          <w:sz w:val="52"/>
          <w:szCs w:val="52"/>
          <w:lang w:val="en-US" w:eastAsia="zh-CN"/>
        </w:rPr>
        <w:t xml:space="preserve">    </w:t>
      </w:r>
      <w:r>
        <w:rPr>
          <w:rFonts w:hint="eastAsia" w:ascii="仿宋_GB2312" w:hAnsi="宋体" w:eastAsia="仿宋_GB2312"/>
          <w:b/>
          <w:bCs/>
          <w:color w:val="auto"/>
          <w:sz w:val="52"/>
          <w:szCs w:val="52"/>
        </w:rPr>
        <w:t xml:space="preserve">         </w:t>
      </w:r>
    </w:p>
    <w:p>
      <w:pPr>
        <w:spacing w:line="360" w:lineRule="auto"/>
        <w:jc w:val="center"/>
        <w:rPr>
          <w:rFonts w:hint="eastAsia" w:ascii="华文中宋" w:hAnsi="华文中宋" w:eastAsia="华文中宋"/>
          <w:b/>
          <w:bCs/>
          <w:color w:val="auto"/>
          <w:sz w:val="48"/>
          <w:szCs w:val="48"/>
        </w:rPr>
      </w:pPr>
    </w:p>
    <w:p>
      <w:pPr>
        <w:spacing w:line="360" w:lineRule="auto"/>
        <w:jc w:val="center"/>
        <w:rPr>
          <w:rFonts w:hint="eastAsia" w:ascii="华文中宋" w:hAnsi="华文中宋" w:eastAsia="华文中宋"/>
          <w:b/>
          <w:bCs/>
          <w:color w:val="auto"/>
          <w:sz w:val="48"/>
          <w:szCs w:val="48"/>
        </w:rPr>
      </w:pPr>
    </w:p>
    <w:p>
      <w:pPr>
        <w:spacing w:line="360" w:lineRule="auto"/>
        <w:jc w:val="center"/>
        <w:rPr>
          <w:rFonts w:hint="eastAsia" w:ascii="华文中宋" w:hAnsi="华文中宋" w:eastAsia="华文中宋"/>
          <w:b/>
          <w:bCs/>
          <w:color w:val="auto"/>
          <w:sz w:val="52"/>
          <w:szCs w:val="52"/>
        </w:rPr>
      </w:pPr>
      <w:r>
        <w:rPr>
          <w:rFonts w:hint="eastAsia" w:ascii="华文中宋" w:hAnsi="华文中宋" w:eastAsia="华文中宋"/>
          <w:b/>
          <w:bCs/>
          <w:color w:val="auto"/>
          <w:sz w:val="52"/>
          <w:szCs w:val="52"/>
          <w:lang w:val="en-US" w:eastAsia="zh-CN"/>
        </w:rPr>
        <w:t>杭州萧山国际机场交通中心建筑楼宇气密性改造项目施工</w:t>
      </w:r>
      <w:r>
        <w:rPr>
          <w:rFonts w:hint="eastAsia" w:ascii="华文中宋" w:hAnsi="华文中宋" w:eastAsia="华文中宋"/>
          <w:b/>
          <w:bCs/>
          <w:color w:val="auto"/>
          <w:sz w:val="52"/>
          <w:szCs w:val="52"/>
        </w:rPr>
        <w:t>监理合同</w:t>
      </w: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jc w:val="center"/>
        <w:rPr>
          <w:rFonts w:hint="eastAsia" w:ascii="仿宋_GB2312" w:hAnsi="宋体" w:eastAsia="仿宋_GB2312"/>
          <w:b/>
          <w:bCs/>
          <w:color w:val="auto"/>
          <w:sz w:val="24"/>
        </w:rPr>
      </w:pPr>
    </w:p>
    <w:p>
      <w:pPr>
        <w:spacing w:line="360" w:lineRule="auto"/>
        <w:rPr>
          <w:rFonts w:hint="eastAsia" w:ascii="仿宋_GB2312" w:hAnsi="宋体" w:eastAsia="仿宋_GB2312"/>
          <w:b/>
          <w:bCs/>
          <w:color w:val="auto"/>
          <w:sz w:val="24"/>
        </w:rPr>
      </w:pPr>
    </w:p>
    <w:p>
      <w:pPr>
        <w:spacing w:line="360" w:lineRule="auto"/>
        <w:rPr>
          <w:rFonts w:hint="eastAsia" w:ascii="仿宋_GB2312" w:hAnsi="宋体" w:eastAsia="仿宋_GB2312"/>
          <w:b/>
          <w:bCs/>
          <w:color w:val="auto"/>
          <w:sz w:val="24"/>
        </w:rPr>
      </w:pPr>
    </w:p>
    <w:p>
      <w:pPr>
        <w:spacing w:line="360" w:lineRule="auto"/>
        <w:jc w:val="center"/>
        <w:rPr>
          <w:rFonts w:hint="eastAsia" w:ascii="华文中宋" w:hAnsi="华文中宋" w:eastAsia="华文中宋"/>
          <w:b/>
          <w:color w:val="auto"/>
        </w:rPr>
      </w:pPr>
      <w:r>
        <w:rPr>
          <w:rFonts w:hint="eastAsia" w:ascii="仿宋_GB2312" w:hAnsi="宋体" w:eastAsia="仿宋_GB2312"/>
          <w:b/>
          <w:bCs/>
          <w:color w:val="auto"/>
          <w:sz w:val="32"/>
          <w:szCs w:val="32"/>
        </w:rPr>
        <w:t xml:space="preserve">  </w:t>
      </w:r>
      <w:r>
        <w:rPr>
          <w:rFonts w:hint="eastAsia" w:ascii="华文中宋" w:hAnsi="华文中宋" w:eastAsia="华文中宋"/>
          <w:b/>
          <w:bCs/>
          <w:color w:val="auto"/>
          <w:sz w:val="32"/>
          <w:szCs w:val="32"/>
        </w:rPr>
        <w:t>住房和城乡建设部</w:t>
      </w:r>
    </w:p>
    <w:p>
      <w:pPr>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rPr>
        <w:t xml:space="preserve">                                                          </w:t>
      </w:r>
      <w:r>
        <w:rPr>
          <w:rFonts w:hint="eastAsia" w:ascii="华文中宋" w:hAnsi="华文中宋" w:eastAsia="华文中宋"/>
          <w:b/>
          <w:color w:val="auto"/>
          <w:sz w:val="32"/>
          <w:szCs w:val="32"/>
        </w:rPr>
        <w:t>制定</w:t>
      </w:r>
    </w:p>
    <w:p>
      <w:pPr>
        <w:spacing w:line="360" w:lineRule="auto"/>
        <w:jc w:val="center"/>
        <w:rPr>
          <w:rFonts w:hint="eastAsia" w:ascii="华文中宋" w:hAnsi="华文中宋" w:eastAsia="华文中宋"/>
          <w:b/>
          <w:color w:val="auto"/>
        </w:rPr>
      </w:pPr>
      <w:r>
        <w:rPr>
          <w:rFonts w:hint="eastAsia" w:ascii="华文中宋" w:hAnsi="华文中宋" w:eastAsia="华文中宋"/>
          <w:b/>
          <w:bCs/>
          <w:color w:val="auto"/>
          <w:sz w:val="32"/>
          <w:szCs w:val="32"/>
        </w:rPr>
        <w:t xml:space="preserve">   国家工商行政管理总局</w:t>
      </w:r>
    </w:p>
    <w:p>
      <w:pPr>
        <w:keepNext w:val="0"/>
        <w:keepLines w:val="0"/>
        <w:pageBreakBefore/>
        <w:widowControl w:val="0"/>
        <w:tabs>
          <w:tab w:val="left" w:pos="3120"/>
        </w:tabs>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华文中宋" w:hAnsi="华文中宋" w:eastAsia="华文中宋"/>
          <w:b/>
          <w:bCs/>
          <w:color w:val="auto"/>
          <w:sz w:val="44"/>
          <w:szCs w:val="44"/>
        </w:rPr>
      </w:pPr>
      <w:r>
        <w:rPr>
          <w:rFonts w:hint="eastAsia" w:ascii="华文中宋" w:hAnsi="华文中宋" w:eastAsia="华文中宋"/>
          <w:b/>
          <w:bCs/>
          <w:color w:val="auto"/>
          <w:sz w:val="32"/>
          <w:szCs w:val="32"/>
        </w:rPr>
        <w:t>第一部分  协议书</w:t>
      </w:r>
    </w:p>
    <w:p>
      <w:pPr>
        <w:adjustRightInd w:val="0"/>
        <w:snapToGrid w:val="0"/>
        <w:spacing w:line="360" w:lineRule="auto"/>
        <w:ind w:firstLine="326" w:firstLineChars="250"/>
        <w:rPr>
          <w:rFonts w:hint="eastAsia" w:ascii="仿宋_GB2312" w:hAnsi="宋体" w:eastAsia="仿宋_GB2312"/>
          <w:b/>
          <w:color w:val="auto"/>
          <w:sz w:val="13"/>
          <w:szCs w:val="13"/>
        </w:rPr>
      </w:pPr>
    </w:p>
    <w:p>
      <w:pPr>
        <w:adjustRightInd w:val="0"/>
        <w:snapToGrid w:val="0"/>
        <w:spacing w:line="360" w:lineRule="auto"/>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委托人（全称）：</w:t>
      </w:r>
      <w:r>
        <w:rPr>
          <w:rFonts w:hint="eastAsia" w:ascii="仿宋_GB2312" w:hAnsi="宋体" w:eastAsia="仿宋_GB2312"/>
          <w:b/>
          <w:color w:val="auto"/>
          <w:sz w:val="28"/>
          <w:szCs w:val="28"/>
          <w:u w:val="single"/>
        </w:rPr>
        <w:t xml:space="preserve">                                      </w:t>
      </w:r>
    </w:p>
    <w:p>
      <w:pPr>
        <w:adjustRightInd w:val="0"/>
        <w:snapToGrid w:val="0"/>
        <w:spacing w:line="360" w:lineRule="auto"/>
        <w:ind w:firstLine="562" w:firstLineChars="200"/>
        <w:rPr>
          <w:rFonts w:hint="eastAsia" w:ascii="仿宋_GB2312" w:hAnsi="宋体" w:eastAsia="仿宋_GB2312"/>
          <w:color w:val="auto"/>
          <w:sz w:val="28"/>
          <w:szCs w:val="28"/>
        </w:rPr>
      </w:pPr>
      <w:r>
        <w:rPr>
          <w:rFonts w:hint="eastAsia" w:ascii="仿宋_GB2312" w:hAnsi="宋体" w:eastAsia="仿宋_GB2312"/>
          <w:b/>
          <w:color w:val="auto"/>
          <w:sz w:val="28"/>
          <w:szCs w:val="28"/>
        </w:rPr>
        <w:t>监理人（全称）：</w:t>
      </w:r>
      <w:r>
        <w:rPr>
          <w:rFonts w:hint="eastAsia" w:ascii="仿宋_GB2312" w:hAnsi="宋体" w:eastAsia="仿宋_GB2312"/>
          <w:b/>
          <w:color w:val="auto"/>
          <w:sz w:val="28"/>
          <w:szCs w:val="28"/>
          <w:u w:val="single"/>
        </w:rPr>
        <w:t xml:space="preserve">                                   </w:t>
      </w:r>
      <w:r>
        <w:rPr>
          <w:rFonts w:hint="eastAsia" w:ascii="仿宋_GB2312" w:hAnsi="宋体" w:eastAsia="仿宋_GB2312"/>
          <w:color w:val="auto"/>
          <w:sz w:val="28"/>
          <w:szCs w:val="28"/>
          <w:u w:val="single"/>
        </w:rPr>
        <w:t xml:space="preserve">   </w:t>
      </w:r>
    </w:p>
    <w:p>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根据《中华人民共和国</w:t>
      </w:r>
      <w:r>
        <w:rPr>
          <w:rFonts w:hint="default" w:ascii="仿宋_GB2312" w:hAnsi="宋体" w:eastAsia="仿宋_GB2312"/>
          <w:color w:val="auto"/>
          <w:sz w:val="28"/>
          <w:szCs w:val="28"/>
        </w:rPr>
        <w:t>民法典</w:t>
      </w:r>
      <w:r>
        <w:rPr>
          <w:rFonts w:hint="eastAsia" w:ascii="仿宋_GB2312" w:hAnsi="宋体" w:eastAsia="仿宋_GB2312"/>
          <w:color w:val="auto"/>
          <w:sz w:val="28"/>
          <w:szCs w:val="28"/>
        </w:rPr>
        <w:t>》、《中华人民共和国建筑法》及其他有关法律、法规，遵循平等、自愿、公平和诚信的原则，双方就下述工程委托监理与相关服务事项协商一致，订立本合同。</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35" w:name="_Toc30898"/>
      <w:r>
        <w:rPr>
          <w:rFonts w:hint="eastAsia" w:ascii="仿宋_GB2312" w:hAnsi="宋体" w:eastAsia="仿宋_GB2312"/>
          <w:b/>
          <w:color w:val="auto"/>
          <w:sz w:val="28"/>
          <w:szCs w:val="28"/>
        </w:rPr>
        <w:t>一、工程概况</w:t>
      </w:r>
      <w:bookmarkEnd w:id="35"/>
    </w:p>
    <w:p>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工程名称：</w:t>
      </w:r>
      <w:r>
        <w:rPr>
          <w:rFonts w:hint="eastAsia" w:ascii="仿宋_GB2312" w:hAnsi="宋体" w:eastAsia="仿宋_GB2312"/>
          <w:color w:val="auto"/>
          <w:sz w:val="28"/>
          <w:szCs w:val="28"/>
          <w:u w:val="single"/>
          <w:lang w:eastAsia="zh-CN"/>
        </w:rPr>
        <w:t>杭州萧山国际机场交通中心</w:t>
      </w:r>
      <w:r>
        <w:rPr>
          <w:rFonts w:hint="eastAsia" w:ascii="仿宋_GB2312" w:hAnsi="宋体" w:eastAsia="仿宋_GB2312"/>
          <w:color w:val="auto"/>
          <w:sz w:val="28"/>
          <w:szCs w:val="28"/>
          <w:u w:val="single"/>
        </w:rPr>
        <w:t>建筑楼宇气密性改造项目</w:t>
      </w:r>
      <w:r>
        <w:rPr>
          <w:rFonts w:hint="eastAsia" w:ascii="仿宋_GB2312" w:hAnsi="宋体" w:eastAsia="仿宋_GB2312"/>
          <w:color w:val="auto"/>
          <w:sz w:val="28"/>
          <w:szCs w:val="28"/>
          <w:u w:val="single"/>
          <w:lang w:val="en-US" w:eastAsia="zh-CN"/>
        </w:rPr>
        <w:t>施工监理</w:t>
      </w:r>
      <w:r>
        <w:rPr>
          <w:rFonts w:hint="eastAsia" w:ascii="仿宋_GB2312" w:hAnsi="宋体" w:eastAsia="仿宋_GB2312"/>
          <w:color w:val="auto"/>
          <w:sz w:val="28"/>
          <w:szCs w:val="28"/>
        </w:rPr>
        <w:t>；</w:t>
      </w:r>
    </w:p>
    <w:p>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工程地点：</w:t>
      </w:r>
      <w:r>
        <w:rPr>
          <w:rFonts w:hint="eastAsia" w:ascii="仿宋_GB2312" w:hAnsi="宋体" w:eastAsia="仿宋_GB2312"/>
          <w:color w:val="auto"/>
          <w:sz w:val="28"/>
          <w:szCs w:val="28"/>
          <w:u w:val="single"/>
          <w:lang w:val="en-US" w:eastAsia="zh-CN"/>
        </w:rPr>
        <w:t>杭州萧山国际机场内</w:t>
      </w:r>
      <w:r>
        <w:rPr>
          <w:rFonts w:hint="eastAsia" w:ascii="仿宋_GB2312" w:hAnsi="宋体" w:eastAsia="仿宋_GB2312"/>
          <w:color w:val="auto"/>
          <w:sz w:val="28"/>
          <w:szCs w:val="28"/>
        </w:rPr>
        <w:t>；</w:t>
      </w:r>
    </w:p>
    <w:p>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工程规模：</w:t>
      </w:r>
      <w:r>
        <w:rPr>
          <w:rFonts w:hint="eastAsia" w:ascii="仿宋_GB2312" w:hAnsi="宋体" w:eastAsia="仿宋_GB2312"/>
          <w:color w:val="auto"/>
          <w:sz w:val="28"/>
          <w:szCs w:val="28"/>
          <w:u w:val="single"/>
          <w:lang w:val="en-US" w:eastAsia="zh-CN"/>
        </w:rPr>
        <w:t>详见施工图纸</w:t>
      </w:r>
      <w:r>
        <w:rPr>
          <w:rFonts w:hint="eastAsia" w:ascii="仿宋_GB2312" w:hAnsi="宋体" w:eastAsia="仿宋_GB2312"/>
          <w:color w:val="auto"/>
          <w:sz w:val="28"/>
          <w:szCs w:val="28"/>
        </w:rPr>
        <w:t>；</w:t>
      </w:r>
    </w:p>
    <w:p>
      <w:pPr>
        <w:adjustRightInd w:val="0"/>
        <w:snapToGrid w:val="0"/>
        <w:spacing w:line="360" w:lineRule="auto"/>
        <w:ind w:firstLine="554" w:firstLineChars="198"/>
        <w:jc w:val="left"/>
        <w:rPr>
          <w:rFonts w:hint="eastAsia" w:ascii="仿宋_GB2312" w:hAnsi="宋体" w:eastAsia="仿宋_GB2312"/>
          <w:color w:val="auto"/>
          <w:sz w:val="28"/>
          <w:szCs w:val="28"/>
        </w:rPr>
      </w:pPr>
      <w:r>
        <w:rPr>
          <w:rFonts w:hint="eastAsia" w:ascii="仿宋_GB2312" w:eastAsia="仿宋_GB2312"/>
          <w:color w:val="auto"/>
          <w:sz w:val="28"/>
          <w:szCs w:val="28"/>
        </w:rPr>
        <w:t xml:space="preserve">4. </w:t>
      </w:r>
      <w:r>
        <w:rPr>
          <w:rFonts w:hint="eastAsia" w:ascii="仿宋_GB2312" w:hAnsi="宋体" w:eastAsia="仿宋_GB2312"/>
          <w:color w:val="auto"/>
          <w:sz w:val="28"/>
          <w:szCs w:val="28"/>
        </w:rPr>
        <w:t>工程</w:t>
      </w:r>
      <w:r>
        <w:rPr>
          <w:rFonts w:hint="eastAsia" w:ascii="仿宋_GB2312" w:hAnsi="宋体" w:eastAsia="仿宋_GB2312"/>
          <w:color w:val="auto"/>
          <w:kern w:val="0"/>
          <w:sz w:val="28"/>
          <w:szCs w:val="28"/>
        </w:rPr>
        <w:t>概算投资</w:t>
      </w:r>
      <w:r>
        <w:rPr>
          <w:rFonts w:hint="eastAsia" w:ascii="仿宋_GB2312" w:hAnsi="宋体" w:eastAsia="仿宋_GB2312" w:cs="宋体"/>
          <w:color w:val="auto"/>
          <w:kern w:val="0"/>
          <w:sz w:val="28"/>
          <w:szCs w:val="28"/>
        </w:rPr>
        <w:t>额或建筑安装工程费</w:t>
      </w:r>
      <w:r>
        <w:rPr>
          <w:rFonts w:hint="eastAsia" w:ascii="仿宋_GB2312" w:hAnsi="宋体" w:eastAsia="仿宋_GB2312"/>
          <w:color w:val="auto"/>
          <w:sz w:val="28"/>
          <w:szCs w:val="28"/>
        </w:rPr>
        <w:t>：</w:t>
      </w:r>
      <w:r>
        <w:rPr>
          <w:rFonts w:hint="eastAsia" w:ascii="仿宋_GB2312" w:hAnsi="宋体" w:eastAsia="仿宋_GB2312"/>
          <w:color w:val="auto"/>
          <w:sz w:val="28"/>
          <w:szCs w:val="28"/>
          <w:u w:val="single"/>
          <w:lang w:val="en-US" w:eastAsia="zh-CN"/>
        </w:rPr>
        <w:t>150万元</w:t>
      </w:r>
      <w:r>
        <w:rPr>
          <w:rFonts w:hint="eastAsia" w:ascii="仿宋_GB2312" w:hAnsi="宋体" w:eastAsia="仿宋_GB2312"/>
          <w:color w:val="auto"/>
          <w:sz w:val="28"/>
          <w:szCs w:val="28"/>
          <w:u w:val="none"/>
          <w:lang w:val="en-US" w:eastAsia="zh-CN"/>
        </w:rPr>
        <w:t>。</w:t>
      </w:r>
    </w:p>
    <w:p>
      <w:pPr>
        <w:adjustRightInd w:val="0"/>
        <w:snapToGrid w:val="0"/>
        <w:spacing w:line="360" w:lineRule="auto"/>
        <w:ind w:firstLine="562" w:firstLineChars="200"/>
        <w:rPr>
          <w:rFonts w:hint="eastAsia" w:ascii="仿宋_GB2312" w:hAnsi="宋体" w:eastAsia="仿宋_GB2312"/>
          <w:b/>
          <w:color w:val="auto"/>
          <w:sz w:val="28"/>
          <w:szCs w:val="28"/>
        </w:rPr>
      </w:pPr>
      <w:r>
        <w:rPr>
          <w:rFonts w:hint="eastAsia" w:ascii="仿宋_GB2312" w:hAnsi="宋体" w:eastAsia="仿宋_GB2312"/>
          <w:b/>
          <w:color w:val="auto"/>
          <w:sz w:val="28"/>
          <w:szCs w:val="28"/>
        </w:rPr>
        <w:t>二、词语限定</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协议书中相关词语的含义与通用条件中的定义与解释相同。</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36" w:name="_Toc12782"/>
      <w:r>
        <w:rPr>
          <w:rFonts w:hint="eastAsia" w:ascii="仿宋_GB2312" w:hAnsi="宋体" w:eastAsia="仿宋_GB2312"/>
          <w:b/>
          <w:color w:val="auto"/>
          <w:sz w:val="28"/>
          <w:szCs w:val="28"/>
        </w:rPr>
        <w:t>三、组成本合同的文件</w:t>
      </w:r>
      <w:bookmarkEnd w:id="36"/>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协议书；</w:t>
      </w: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中标通知书；3.</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专用条件；4.</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招标文件；</w:t>
      </w:r>
      <w:r>
        <w:rPr>
          <w:rFonts w:hint="eastAsia" w:ascii="仿宋_GB2312" w:hAnsi="宋体" w:eastAsia="仿宋_GB2312"/>
          <w:color w:val="auto"/>
          <w:sz w:val="28"/>
          <w:szCs w:val="28"/>
          <w:lang w:val="en-US" w:eastAsia="zh-CN"/>
        </w:rPr>
        <w:t>5</w:t>
      </w:r>
      <w:r>
        <w:rPr>
          <w:rFonts w:hint="eastAsia" w:ascii="仿宋_GB2312" w:hAnsi="宋体" w:eastAsia="仿宋_GB2312"/>
          <w:color w:val="auto"/>
          <w:sz w:val="28"/>
          <w:szCs w:val="28"/>
        </w:rPr>
        <w:t>. 投标文件；</w:t>
      </w:r>
      <w:r>
        <w:rPr>
          <w:rFonts w:hint="eastAsia" w:ascii="仿宋_GB2312" w:eastAsia="仿宋_GB2312"/>
          <w:color w:val="auto"/>
          <w:sz w:val="28"/>
          <w:szCs w:val="28"/>
          <w:lang w:val="en-US" w:eastAsia="zh-CN"/>
        </w:rPr>
        <w:t>6</w:t>
      </w:r>
      <w:r>
        <w:rPr>
          <w:rFonts w:hint="eastAsia" w:ascii="仿宋_GB2312" w:eastAsia="仿宋_GB2312"/>
          <w:color w:val="auto"/>
          <w:sz w:val="28"/>
          <w:szCs w:val="28"/>
        </w:rPr>
        <w:t xml:space="preserve">. </w:t>
      </w:r>
      <w:r>
        <w:rPr>
          <w:rFonts w:hint="eastAsia" w:ascii="仿宋_GB2312" w:hAnsi="宋体" w:eastAsia="仿宋_GB2312"/>
          <w:color w:val="auto"/>
          <w:sz w:val="28"/>
          <w:szCs w:val="28"/>
        </w:rPr>
        <w:t>通用条件；7.建设工程监理规范；8.有关工程技术文件、施工图纸；9.在实施过程中双方共同签署的补充与修正文件</w:t>
      </w:r>
      <w:r>
        <w:rPr>
          <w:rFonts w:hint="eastAsia" w:ascii="仿宋_GB2312" w:hAnsi="宋体" w:eastAsia="仿宋_GB2312"/>
          <w:color w:val="auto"/>
          <w:sz w:val="28"/>
          <w:szCs w:val="28"/>
          <w:lang w:eastAsia="zh-CN"/>
        </w:rPr>
        <w:t>；</w:t>
      </w:r>
      <w:r>
        <w:rPr>
          <w:rFonts w:hint="eastAsia" w:ascii="仿宋_GB2312" w:eastAsia="仿宋_GB2312"/>
          <w:color w:val="auto"/>
          <w:sz w:val="28"/>
          <w:szCs w:val="28"/>
          <w:lang w:val="en-US" w:eastAsia="zh-CN"/>
        </w:rPr>
        <w:t>10</w:t>
      </w:r>
      <w:r>
        <w:rPr>
          <w:rFonts w:hint="eastAsia" w:ascii="仿宋_GB2312" w:eastAsia="仿宋_GB2312"/>
          <w:color w:val="auto"/>
          <w:sz w:val="28"/>
          <w:szCs w:val="28"/>
        </w:rPr>
        <w:t>.</w:t>
      </w:r>
      <w:r>
        <w:rPr>
          <w:rFonts w:hint="eastAsia" w:ascii="仿宋_GB2312" w:hAnsi="宋体" w:eastAsia="仿宋_GB2312"/>
          <w:color w:val="auto"/>
          <w:sz w:val="28"/>
          <w:szCs w:val="28"/>
        </w:rPr>
        <w:t xml:space="preserve"> 附录</w:t>
      </w:r>
      <w:r>
        <w:rPr>
          <w:rFonts w:hint="eastAsia" w:ascii="仿宋_GB2312" w:hAnsi="宋体" w:eastAsia="仿宋_GB2312"/>
          <w:color w:val="auto"/>
          <w:sz w:val="28"/>
          <w:szCs w:val="28"/>
          <w:lang w:eastAsia="zh-CN"/>
        </w:rPr>
        <w:t>。</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本合同签订后，双方依法签订的补充协议也是本合同文件的组成部分。</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37" w:name="_Toc19632"/>
      <w:r>
        <w:rPr>
          <w:rFonts w:hint="eastAsia" w:ascii="仿宋_GB2312" w:hAnsi="宋体" w:eastAsia="仿宋_GB2312"/>
          <w:b/>
          <w:color w:val="auto"/>
          <w:sz w:val="28"/>
          <w:szCs w:val="28"/>
        </w:rPr>
        <w:t>四、总监理工程师</w:t>
      </w:r>
      <w:bookmarkEnd w:id="37"/>
    </w:p>
    <w:p>
      <w:pPr>
        <w:adjustRightInd w:val="0"/>
        <w:snapToGrid w:val="0"/>
        <w:spacing w:line="360" w:lineRule="auto"/>
        <w:ind w:firstLine="554" w:firstLineChars="198"/>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总监理工程师姓名：</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，身份证号码：</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，注册号：</w:t>
      </w:r>
      <w:r>
        <w:rPr>
          <w:rFonts w:hint="eastAsia" w:ascii="仿宋_GB2312" w:hAnsi="宋体" w:eastAsia="仿宋_GB2312"/>
          <w:color w:val="auto"/>
          <w:kern w:val="0"/>
          <w:sz w:val="28"/>
          <w:szCs w:val="28"/>
          <w:u w:val="single"/>
        </w:rPr>
        <w:t xml:space="preserve">                 </w:t>
      </w:r>
      <w:r>
        <w:rPr>
          <w:rFonts w:hint="eastAsia" w:ascii="仿宋_GB2312" w:hAnsi="宋体" w:eastAsia="仿宋_GB2312"/>
          <w:color w:val="auto"/>
          <w:kern w:val="0"/>
          <w:sz w:val="28"/>
          <w:szCs w:val="28"/>
        </w:rPr>
        <w:t>。</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38" w:name="_Toc13625"/>
      <w:r>
        <w:rPr>
          <w:rFonts w:hint="eastAsia" w:ascii="仿宋_GB2312" w:hAnsi="宋体" w:eastAsia="仿宋_GB2312"/>
          <w:b/>
          <w:color w:val="auto"/>
          <w:sz w:val="28"/>
          <w:szCs w:val="28"/>
        </w:rPr>
        <w:t>五、签约酬金</w:t>
      </w:r>
      <w:bookmarkEnd w:id="38"/>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签约酬金（大写）：</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w:t>
      </w:r>
      <w:r>
        <w:rPr>
          <w:rFonts w:hint="eastAsia" w:eastAsia="仿宋_GB2312"/>
          <w:color w:val="auto"/>
          <w:sz w:val="28"/>
          <w:szCs w:val="28"/>
        </w:rPr>
        <w:t>¥</w:t>
      </w:r>
      <w:r>
        <w:rPr>
          <w:rFonts w:hint="eastAsia" w:ascii="仿宋_GB2312" w:hAnsi="宋体" w:eastAsia="仿宋_GB2312"/>
          <w:color w:val="auto"/>
          <w:sz w:val="28"/>
          <w:szCs w:val="28"/>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包括：</w:t>
      </w:r>
    </w:p>
    <w:p>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监理酬金：</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相关服务酬金：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sz w:val="28"/>
          <w:szCs w:val="28"/>
        </w:rPr>
        <w:t>其中：</w:t>
      </w:r>
    </w:p>
    <w:p>
      <w:pPr>
        <w:adjustRightInd w:val="0"/>
        <w:snapToGrid w:val="0"/>
        <w:spacing w:line="360" w:lineRule="auto"/>
        <w:ind w:firstLine="112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12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（2）设计阶段服务</w:t>
      </w:r>
      <w:r>
        <w:rPr>
          <w:rFonts w:hint="eastAsia" w:ascii="仿宋_GB2312" w:hAnsi="宋体" w:eastAsia="仿宋_GB2312"/>
          <w:color w:val="auto"/>
          <w:sz w:val="28"/>
          <w:szCs w:val="28"/>
        </w:rPr>
        <w:t>酬金：</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120" w:firstLineChars="40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（3）保修阶段服务</w:t>
      </w:r>
      <w:r>
        <w:rPr>
          <w:rFonts w:hint="eastAsia" w:ascii="仿宋_GB2312" w:hAnsi="宋体" w:eastAsia="仿宋_GB2312"/>
          <w:color w:val="auto"/>
          <w:sz w:val="28"/>
          <w:szCs w:val="28"/>
        </w:rPr>
        <w:t>酬金：</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1120" w:firstLineChars="4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其他相关服务酬金：</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39" w:name="_Toc27806"/>
      <w:r>
        <w:rPr>
          <w:rFonts w:hint="eastAsia" w:ascii="仿宋_GB2312" w:hAnsi="宋体" w:eastAsia="仿宋_GB2312"/>
          <w:b/>
          <w:color w:val="auto"/>
          <w:sz w:val="28"/>
          <w:szCs w:val="28"/>
        </w:rPr>
        <w:t>六、期限</w:t>
      </w:r>
      <w:bookmarkEnd w:id="39"/>
    </w:p>
    <w:p>
      <w:pPr>
        <w:adjustRightInd w:val="0"/>
        <w:snapToGrid w:val="0"/>
        <w:spacing w:line="360" w:lineRule="auto"/>
        <w:ind w:firstLine="700" w:firstLineChars="250"/>
        <w:jc w:val="left"/>
        <w:rPr>
          <w:rFonts w:hint="eastAsia" w:ascii="仿宋_GB2312" w:eastAsia="仿宋_GB2312"/>
          <w:color w:val="auto"/>
          <w:sz w:val="28"/>
          <w:szCs w:val="28"/>
        </w:rPr>
      </w:pPr>
      <w:r>
        <w:rPr>
          <w:rFonts w:hint="eastAsia" w:ascii="仿宋_GB2312" w:hAnsi="宋体" w:eastAsia="仿宋_GB2312"/>
          <w:color w:val="auto"/>
          <w:kern w:val="0"/>
          <w:sz w:val="28"/>
          <w:szCs w:val="28"/>
        </w:rPr>
        <w:t xml:space="preserve">1. </w:t>
      </w:r>
      <w:r>
        <w:rPr>
          <w:rFonts w:hint="eastAsia" w:ascii="仿宋_GB2312" w:hAnsi="宋体" w:eastAsia="仿宋_GB2312"/>
          <w:color w:val="auto"/>
          <w:sz w:val="28"/>
          <w:szCs w:val="28"/>
        </w:rPr>
        <w:t>监理期限：</w:t>
      </w:r>
    </w:p>
    <w:p>
      <w:pPr>
        <w:adjustRightInd w:val="0"/>
        <w:snapToGrid w:val="0"/>
        <w:spacing w:line="360" w:lineRule="auto"/>
        <w:ind w:firstLine="700" w:firstLineChars="250"/>
        <w:jc w:val="left"/>
        <w:rPr>
          <w:rFonts w:hint="eastAsia" w:ascii="仿宋_GB2312" w:eastAsia="仿宋_GB2312"/>
          <w:color w:val="auto"/>
          <w:sz w:val="28"/>
          <w:szCs w:val="28"/>
        </w:rPr>
      </w:pPr>
      <w:r>
        <w:rPr>
          <w:rFonts w:hint="eastAsia" w:ascii="仿宋_GB2312" w:hAnsi="仿宋_GB2312" w:eastAsia="仿宋_GB2312" w:cs="仿宋_GB2312"/>
          <w:color w:val="auto"/>
          <w:kern w:val="0"/>
          <w:sz w:val="28"/>
          <w:szCs w:val="28"/>
          <w:u w:val="single"/>
          <w:lang w:val="en-US" w:eastAsia="zh-CN"/>
        </w:rPr>
        <w:t>30</w:t>
      </w:r>
      <w:r>
        <w:rPr>
          <w:rFonts w:hint="eastAsia" w:ascii="仿宋_GB2312" w:hAnsi="仿宋_GB2312" w:eastAsia="仿宋_GB2312" w:cs="仿宋_GB2312"/>
          <w:b/>
          <w:bCs/>
          <w:color w:val="auto"/>
          <w:sz w:val="28"/>
          <w:szCs w:val="28"/>
        </w:rPr>
        <w:t>日历天，按下发开工指令之日开始计算监理计费服务期，以下时段的监理工作不计入监理计费服务期，但须纳入整体监理服务范围：</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1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①</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合同签订后至开工前期；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2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②</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竣工验收后的竣工结算审核期；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3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③</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施工缺陷责任期。</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 xml:space="preserve">2. </w:t>
      </w:r>
      <w:r>
        <w:rPr>
          <w:rFonts w:hint="eastAsia" w:ascii="仿宋_GB2312" w:hAnsi="宋体" w:eastAsia="仿宋_GB2312"/>
          <w:color w:val="auto"/>
          <w:sz w:val="28"/>
          <w:szCs w:val="28"/>
        </w:rPr>
        <w:t>相关服务期限：</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（1）勘察阶段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（2）设计阶段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（3）保修阶段</w:t>
      </w:r>
      <w:r>
        <w:rPr>
          <w:rFonts w:hint="eastAsia" w:ascii="仿宋_GB2312" w:hAnsi="宋体" w:eastAsia="仿宋_GB2312"/>
          <w:color w:val="auto"/>
          <w:sz w:val="28"/>
          <w:szCs w:val="28"/>
        </w:rPr>
        <w:t>服务期限自</w:t>
      </w:r>
      <w:r>
        <w:rPr>
          <w:rFonts w:hint="eastAsia" w:ascii="仿宋_GB2312" w:eastAsia="仿宋_GB2312"/>
          <w:color w:val="auto"/>
          <w:sz w:val="28"/>
          <w:szCs w:val="28"/>
          <w:u w:val="single"/>
        </w:rPr>
        <w:t>工程竣工之日</w:t>
      </w:r>
      <w:r>
        <w:rPr>
          <w:rFonts w:hint="eastAsia" w:ascii="仿宋_GB2312" w:hAnsi="宋体" w:eastAsia="仿宋_GB2312"/>
          <w:color w:val="auto"/>
          <w:sz w:val="28"/>
          <w:szCs w:val="28"/>
        </w:rPr>
        <w:t>始，至</w:t>
      </w:r>
      <w:r>
        <w:rPr>
          <w:rFonts w:hint="eastAsia" w:ascii="仿宋_GB2312" w:eastAsia="仿宋_GB2312"/>
          <w:color w:val="auto"/>
          <w:sz w:val="28"/>
          <w:szCs w:val="28"/>
          <w:u w:val="single"/>
          <w:lang w:val="en-US" w:eastAsia="zh-CN"/>
        </w:rPr>
        <w:t>工程保修期结束之日</w:t>
      </w:r>
      <w:r>
        <w:rPr>
          <w:rFonts w:hint="eastAsia" w:ascii="仿宋_GB2312" w:hAnsi="宋体" w:eastAsia="仿宋_GB2312"/>
          <w:color w:val="auto"/>
          <w:sz w:val="28"/>
          <w:szCs w:val="28"/>
        </w:rPr>
        <w:t>止。</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kern w:val="0"/>
          <w:sz w:val="28"/>
          <w:szCs w:val="28"/>
        </w:rPr>
        <w:t>（4）</w:t>
      </w:r>
      <w:r>
        <w:rPr>
          <w:rFonts w:hint="eastAsia" w:ascii="仿宋_GB2312" w:hAnsi="宋体" w:eastAsia="仿宋_GB2312"/>
          <w:color w:val="auto"/>
          <w:sz w:val="28"/>
          <w:szCs w:val="28"/>
        </w:rPr>
        <w:t>其他相关服务期限自</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日始，至</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年</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月</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日止。</w:t>
      </w:r>
    </w:p>
    <w:p>
      <w:pPr>
        <w:adjustRightInd w:val="0"/>
        <w:snapToGrid w:val="0"/>
        <w:spacing w:line="360" w:lineRule="auto"/>
        <w:ind w:firstLine="562" w:firstLineChars="200"/>
        <w:rPr>
          <w:rFonts w:hint="eastAsia" w:ascii="仿宋_GB2312" w:hAnsi="宋体" w:eastAsia="仿宋_GB2312"/>
          <w:b/>
          <w:color w:val="auto"/>
          <w:sz w:val="28"/>
          <w:szCs w:val="28"/>
        </w:rPr>
      </w:pPr>
      <w:bookmarkStart w:id="40" w:name="_Toc24865"/>
      <w:r>
        <w:rPr>
          <w:rFonts w:hint="eastAsia" w:ascii="仿宋_GB2312" w:hAnsi="宋体" w:eastAsia="仿宋_GB2312"/>
          <w:b/>
          <w:color w:val="auto"/>
          <w:sz w:val="28"/>
          <w:szCs w:val="28"/>
        </w:rPr>
        <w:t>七、双方承诺</w:t>
      </w:r>
      <w:bookmarkEnd w:id="40"/>
    </w:p>
    <w:p>
      <w:pPr>
        <w:adjustRightInd w:val="0"/>
        <w:snapToGrid w:val="0"/>
        <w:spacing w:line="360" w:lineRule="auto"/>
        <w:ind w:firstLine="700" w:firstLineChars="250"/>
        <w:rPr>
          <w:rFonts w:hint="eastAsia" w:ascii="仿宋_GB2312" w:hAnsi="宋体" w:eastAsia="仿宋_GB2312"/>
          <w:color w:val="auto"/>
          <w:sz w:val="28"/>
          <w:szCs w:val="28"/>
        </w:rPr>
      </w:pPr>
      <w:bookmarkStart w:id="41" w:name="_Toc10869"/>
      <w:r>
        <w:rPr>
          <w:rFonts w:hint="eastAsia" w:ascii="仿宋_GB2312" w:hAnsi="宋体" w:eastAsia="仿宋_GB2312"/>
          <w:color w:val="auto"/>
          <w:sz w:val="28"/>
          <w:szCs w:val="28"/>
        </w:rPr>
        <w:t>1. 监理人向委托人承诺，按照本合同约定提供监理与相关服务。</w:t>
      </w:r>
      <w:bookmarkEnd w:id="41"/>
    </w:p>
    <w:p>
      <w:pPr>
        <w:adjustRightInd w:val="0"/>
        <w:snapToGrid w:val="0"/>
        <w:spacing w:line="360" w:lineRule="auto"/>
        <w:ind w:firstLine="700" w:firstLineChars="250"/>
        <w:rPr>
          <w:rFonts w:hint="eastAsia" w:ascii="仿宋_GB2312" w:hAnsi="宋体" w:eastAsia="仿宋_GB2312"/>
          <w:color w:val="auto"/>
          <w:sz w:val="28"/>
          <w:szCs w:val="28"/>
        </w:rPr>
      </w:pPr>
      <w:bookmarkStart w:id="42" w:name="_Toc13586"/>
      <w:r>
        <w:rPr>
          <w:rFonts w:hint="eastAsia" w:ascii="仿宋_GB2312" w:hAnsi="宋体" w:eastAsia="仿宋_GB2312"/>
          <w:color w:val="auto"/>
          <w:sz w:val="28"/>
          <w:szCs w:val="28"/>
        </w:rPr>
        <w:t>2.委托人向监理人承诺，按照本合同约定派遣相应的人员，提供房屋、资料、设备，并按本合同约定支付酬金。</w:t>
      </w:r>
      <w:bookmarkEnd w:id="42"/>
    </w:p>
    <w:p>
      <w:pPr>
        <w:adjustRightInd w:val="0"/>
        <w:snapToGrid w:val="0"/>
        <w:spacing w:line="360" w:lineRule="auto"/>
        <w:ind w:firstLine="562" w:firstLineChars="200"/>
        <w:rPr>
          <w:rFonts w:hint="eastAsia" w:ascii="仿宋_GB2312" w:hAnsi="宋体" w:eastAsia="仿宋_GB2312"/>
          <w:b/>
          <w:color w:val="auto"/>
          <w:sz w:val="28"/>
          <w:szCs w:val="28"/>
        </w:rPr>
      </w:pPr>
      <w:bookmarkStart w:id="43" w:name="_Toc4063"/>
      <w:r>
        <w:rPr>
          <w:rFonts w:hint="eastAsia" w:ascii="仿宋_GB2312" w:hAnsi="宋体" w:eastAsia="仿宋_GB2312"/>
          <w:b/>
          <w:color w:val="auto"/>
          <w:sz w:val="28"/>
          <w:szCs w:val="28"/>
        </w:rPr>
        <w:t>八、合同订立</w:t>
      </w:r>
      <w:bookmarkEnd w:id="43"/>
    </w:p>
    <w:p>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1. </w:t>
      </w:r>
      <w:r>
        <w:rPr>
          <w:rFonts w:hint="eastAsia" w:ascii="仿宋_GB2312" w:hAnsi="宋体" w:eastAsia="仿宋_GB2312"/>
          <w:color w:val="auto"/>
          <w:sz w:val="28"/>
          <w:szCs w:val="28"/>
        </w:rPr>
        <w:t>订立时间：</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年</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月</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日。</w:t>
      </w:r>
    </w:p>
    <w:p>
      <w:pPr>
        <w:adjustRightInd w:val="0"/>
        <w:snapToGrid w:val="0"/>
        <w:spacing w:line="360" w:lineRule="auto"/>
        <w:ind w:firstLine="554" w:firstLineChars="198"/>
        <w:rPr>
          <w:rFonts w:hint="eastAsia" w:ascii="仿宋_GB2312" w:eastAsia="仿宋_GB2312"/>
          <w:color w:val="auto"/>
          <w:sz w:val="28"/>
          <w:szCs w:val="28"/>
        </w:rPr>
      </w:pPr>
      <w:r>
        <w:rPr>
          <w:rFonts w:hint="eastAsia" w:ascii="仿宋_GB2312" w:eastAsia="仿宋_GB2312"/>
          <w:color w:val="auto"/>
          <w:sz w:val="28"/>
          <w:szCs w:val="28"/>
        </w:rPr>
        <w:t xml:space="preserve">2. </w:t>
      </w:r>
      <w:r>
        <w:rPr>
          <w:rFonts w:hint="eastAsia" w:ascii="仿宋_GB2312" w:hAnsi="宋体" w:eastAsia="仿宋_GB2312"/>
          <w:color w:val="auto"/>
          <w:sz w:val="28"/>
          <w:szCs w:val="28"/>
        </w:rPr>
        <w:t>订立地点：</w:t>
      </w:r>
      <w:r>
        <w:rPr>
          <w:rFonts w:hint="eastAsia" w:ascii="仿宋_GB2312" w:eastAsia="仿宋_GB2312"/>
          <w:color w:val="auto"/>
          <w:sz w:val="28"/>
          <w:szCs w:val="28"/>
          <w:u w:val="single"/>
          <w:lang w:val="en-US" w:eastAsia="zh-CN"/>
        </w:rPr>
        <w:t>杭州萧山国际机场内</w:t>
      </w:r>
      <w:r>
        <w:rPr>
          <w:rFonts w:hint="eastAsia" w:ascii="仿宋_GB2312" w:hAnsi="宋体" w:eastAsia="仿宋_GB2312"/>
          <w:color w:val="auto"/>
          <w:sz w:val="28"/>
          <w:szCs w:val="28"/>
        </w:rPr>
        <w:t>。</w:t>
      </w:r>
    </w:p>
    <w:p>
      <w:pPr>
        <w:adjustRightInd w:val="0"/>
        <w:snapToGrid w:val="0"/>
        <w:spacing w:line="360" w:lineRule="auto"/>
        <w:ind w:left="632" w:leftChars="301"/>
        <w:rPr>
          <w:rFonts w:hint="eastAsia" w:ascii="仿宋_GB2312" w:hAnsi="宋体" w:eastAsia="仿宋_GB2312"/>
          <w:color w:val="auto"/>
          <w:sz w:val="28"/>
          <w:szCs w:val="28"/>
        </w:rPr>
      </w:pPr>
      <w:r>
        <w:rPr>
          <w:rFonts w:hint="eastAsia" w:ascii="仿宋_GB2312" w:eastAsia="仿宋_GB2312"/>
          <w:color w:val="auto"/>
          <w:sz w:val="28"/>
          <w:szCs w:val="28"/>
        </w:rPr>
        <w:t xml:space="preserve">3. </w:t>
      </w:r>
      <w:r>
        <w:rPr>
          <w:rFonts w:hint="eastAsia" w:ascii="仿宋_GB2312" w:hAnsi="宋体" w:eastAsia="仿宋_GB2312"/>
          <w:color w:val="auto"/>
          <w:sz w:val="28"/>
          <w:szCs w:val="28"/>
        </w:rPr>
        <w:t>本合同一式</w:t>
      </w:r>
      <w:r>
        <w:rPr>
          <w:rFonts w:hint="eastAsia" w:ascii="仿宋_GB2312" w:hAnsi="宋体" w:eastAsia="仿宋_GB2312"/>
          <w:color w:val="auto"/>
          <w:sz w:val="28"/>
          <w:szCs w:val="28"/>
          <w:u w:val="single"/>
          <w:lang w:val="en-US" w:eastAsia="zh-CN"/>
        </w:rPr>
        <w:t>陆</w:t>
      </w:r>
      <w:r>
        <w:rPr>
          <w:rFonts w:hint="eastAsia" w:ascii="仿宋_GB2312" w:hAnsi="宋体" w:eastAsia="仿宋_GB2312"/>
          <w:color w:val="auto"/>
          <w:sz w:val="28"/>
          <w:szCs w:val="28"/>
        </w:rPr>
        <w:t>份，甲方执</w:t>
      </w:r>
      <w:r>
        <w:rPr>
          <w:rFonts w:hint="eastAsia" w:ascii="仿宋_GB2312" w:hAnsi="宋体" w:eastAsia="仿宋_GB2312"/>
          <w:color w:val="auto"/>
          <w:sz w:val="28"/>
          <w:szCs w:val="28"/>
          <w:lang w:val="en-US" w:eastAsia="zh-CN"/>
        </w:rPr>
        <w:t>肆</w:t>
      </w:r>
      <w:r>
        <w:rPr>
          <w:rFonts w:hint="eastAsia" w:ascii="仿宋_GB2312" w:hAnsi="宋体" w:eastAsia="仿宋_GB2312"/>
          <w:color w:val="auto"/>
          <w:sz w:val="28"/>
          <w:szCs w:val="28"/>
        </w:rPr>
        <w:t>份，乙方执贰份，具有同等法律效力。</w:t>
      </w:r>
    </w:p>
    <w:p>
      <w:pPr>
        <w:adjustRightInd w:val="0"/>
        <w:snapToGrid w:val="0"/>
        <w:spacing w:line="360" w:lineRule="auto"/>
        <w:ind w:firstLine="554" w:firstLineChars="198"/>
        <w:rPr>
          <w:rFonts w:hint="eastAsia" w:ascii="仿宋_GB2312" w:hAnsi="宋体" w:eastAsia="仿宋_GB2312"/>
          <w:color w:val="auto"/>
          <w:sz w:val="28"/>
          <w:szCs w:val="28"/>
        </w:rPr>
      </w:pPr>
    </w:p>
    <w:p>
      <w:pPr>
        <w:keepNext w:val="0"/>
        <w:keepLines w:val="0"/>
        <w:pageBreakBefore/>
        <w:widowControl w:val="0"/>
        <w:kinsoku/>
        <w:wordWrap/>
        <w:overflowPunct/>
        <w:topLinePunct w:val="0"/>
        <w:autoSpaceDE/>
        <w:autoSpaceDN/>
        <w:bidi w:val="0"/>
        <w:adjustRightInd w:val="0"/>
        <w:snapToGrid w:val="0"/>
        <w:spacing w:line="360" w:lineRule="auto"/>
        <w:ind w:left="0" w:leftChars="0" w:right="0" w:rightChars="0" w:firstLine="554" w:firstLineChars="198"/>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签署页：</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委托人：</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u w:val="non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监理人：</w:t>
      </w:r>
      <w:r>
        <w:rPr>
          <w:rFonts w:hint="eastAsia" w:ascii="仿宋_GB2312" w:hAnsi="宋体" w:eastAsia="仿宋_GB2312"/>
          <w:color w:val="auto"/>
          <w:sz w:val="28"/>
          <w:szCs w:val="28"/>
          <w:u w:val="none"/>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（盖章）</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（盖章）</w:t>
      </w: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法定代表人或其授权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法定代表人或其授权</w:t>
      </w:r>
    </w:p>
    <w:p>
      <w:pPr>
        <w:adjustRightInd w:val="0"/>
        <w:snapToGrid w:val="0"/>
        <w:spacing w:line="360" w:lineRule="auto"/>
        <w:ind w:firstLine="554" w:firstLineChars="198"/>
        <w:rPr>
          <w:rFonts w:hint="eastAsia" w:ascii="仿宋_GB2312" w:hAnsi="宋体" w:eastAsia="仿宋_GB2312"/>
          <w:color w:val="auto"/>
          <w:sz w:val="28"/>
          <w:szCs w:val="28"/>
          <w:u w:val="none"/>
        </w:rPr>
      </w:pPr>
      <w:r>
        <w:rPr>
          <w:rFonts w:hint="eastAsia" w:ascii="仿宋_GB2312" w:hAnsi="宋体" w:eastAsia="仿宋_GB2312"/>
          <w:color w:val="auto"/>
          <w:sz w:val="28"/>
          <w:szCs w:val="28"/>
        </w:rPr>
        <w:t>的代理人：</w:t>
      </w:r>
      <w:r>
        <w:rPr>
          <w:rFonts w:hint="eastAsia" w:ascii="仿宋_GB2312" w:hAnsi="宋体" w:eastAsia="仿宋_GB2312"/>
          <w:color w:val="auto"/>
          <w:sz w:val="28"/>
          <w:szCs w:val="28"/>
          <w:u w:val="none"/>
        </w:rPr>
        <w:t xml:space="preserve">（签字）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的代理人：</w:t>
      </w:r>
      <w:r>
        <w:rPr>
          <w:rFonts w:hint="eastAsia" w:ascii="仿宋_GB2312" w:hAnsi="宋体" w:eastAsia="仿宋_GB2312"/>
          <w:color w:val="auto"/>
          <w:sz w:val="28"/>
          <w:szCs w:val="28"/>
          <w:u w:val="none"/>
        </w:rPr>
        <w:t xml:space="preserve">（签字）          </w:t>
      </w: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住所： </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住所： </w:t>
      </w:r>
      <w:r>
        <w:rPr>
          <w:rFonts w:hint="eastAsia" w:ascii="仿宋_GB2312" w:hAnsi="宋体" w:eastAsia="仿宋_GB2312"/>
          <w:color w:val="auto"/>
          <w:sz w:val="28"/>
          <w:szCs w:val="28"/>
          <w:u w:val="single"/>
        </w:rPr>
        <w:t xml:space="preserve">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邮政编码：</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开户银行：</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账号：</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账号：</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电话：</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传真：</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r>
        <w:rPr>
          <w:rFonts w:hint="eastAsia" w:ascii="仿宋_GB2312" w:hAnsi="宋体" w:eastAsia="仿宋_GB2312"/>
          <w:color w:val="auto"/>
          <w:sz w:val="28"/>
          <w:szCs w:val="28"/>
        </w:rPr>
        <w:t xml:space="preserve">   </w:t>
      </w:r>
      <w:r>
        <w:rPr>
          <w:rFonts w:hint="eastAsia" w:ascii="仿宋_GB2312" w:hAnsi="宋体" w:eastAsia="仿宋_GB2312"/>
          <w:color w:val="auto"/>
          <w:sz w:val="28"/>
          <w:szCs w:val="28"/>
          <w:lang w:val="en-US" w:eastAsia="zh-CN"/>
        </w:rPr>
        <w:t xml:space="preserve"> </w:t>
      </w:r>
      <w:r>
        <w:rPr>
          <w:rFonts w:hint="eastAsia" w:ascii="仿宋_GB2312" w:hAnsi="宋体" w:eastAsia="仿宋_GB2312"/>
          <w:color w:val="auto"/>
          <w:sz w:val="28"/>
          <w:szCs w:val="28"/>
        </w:rPr>
        <w:t>电子邮箱：</w:t>
      </w:r>
      <w:r>
        <w:rPr>
          <w:rFonts w:hint="eastAsia" w:ascii="仿宋_GB2312" w:hAnsi="宋体" w:eastAsia="仿宋_GB2312"/>
          <w:color w:val="auto"/>
          <w:sz w:val="28"/>
          <w:szCs w:val="28"/>
          <w:u w:val="single"/>
        </w:rPr>
        <w:t xml:space="preserve">                  </w:t>
      </w:r>
    </w:p>
    <w:p>
      <w:pPr>
        <w:adjustRightInd w:val="0"/>
        <w:snapToGrid w:val="0"/>
        <w:spacing w:line="360" w:lineRule="auto"/>
        <w:ind w:firstLine="554" w:firstLineChars="198"/>
        <w:rPr>
          <w:rFonts w:hint="default"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签署</w:t>
      </w:r>
      <w:r>
        <w:rPr>
          <w:rFonts w:hint="eastAsia" w:ascii="仿宋_GB2312" w:hAnsi="宋体" w:eastAsia="仿宋_GB2312"/>
          <w:color w:val="auto"/>
          <w:sz w:val="28"/>
          <w:szCs w:val="28"/>
        </w:rPr>
        <w:t>日期:</w:t>
      </w:r>
      <w:r>
        <w:rPr>
          <w:rFonts w:hint="eastAsia" w:ascii="仿宋_GB2312" w:hAnsi="宋体" w:eastAsia="仿宋_GB2312"/>
          <w:color w:val="auto"/>
          <w:sz w:val="28"/>
          <w:szCs w:val="28"/>
          <w:lang w:val="en-US" w:eastAsia="zh-CN"/>
        </w:rPr>
        <w:t xml:space="preserve">    年  月  日   签署日期：    年  月  日</w:t>
      </w:r>
    </w:p>
    <w:p>
      <w:pPr>
        <w:pageBreakBefore/>
        <w:spacing w:line="360" w:lineRule="auto"/>
        <w:jc w:val="center"/>
        <w:rPr>
          <w:rFonts w:hint="eastAsia" w:ascii="华文中宋" w:hAnsi="华文中宋" w:eastAsia="华文中宋"/>
          <w:b/>
          <w:color w:val="auto"/>
          <w:sz w:val="32"/>
          <w:szCs w:val="32"/>
        </w:rPr>
      </w:pPr>
      <w:r>
        <w:rPr>
          <w:rFonts w:hint="eastAsia" w:ascii="华文中宋" w:hAnsi="华文中宋" w:eastAsia="华文中宋"/>
          <w:b/>
          <w:color w:val="auto"/>
          <w:sz w:val="32"/>
          <w:szCs w:val="32"/>
        </w:rPr>
        <w:t>第二部分  通用条件</w:t>
      </w:r>
    </w:p>
    <w:p>
      <w:pPr>
        <w:spacing w:line="360" w:lineRule="auto"/>
        <w:jc w:val="center"/>
        <w:rPr>
          <w:rFonts w:hint="eastAsia" w:ascii="仿宋_GB2312" w:hAnsi="宋体" w:eastAsia="仿宋_GB2312"/>
          <w:b/>
          <w:color w:val="auto"/>
          <w:sz w:val="24"/>
        </w:rPr>
      </w:pPr>
    </w:p>
    <w:p>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1.1 </w:t>
      </w:r>
      <w:r>
        <w:rPr>
          <w:rFonts w:hint="eastAsia" w:ascii="仿宋_GB2312" w:hAnsi="宋体" w:eastAsia="仿宋_GB2312"/>
          <w:bCs/>
          <w:color w:val="auto"/>
          <w:sz w:val="28"/>
          <w:szCs w:val="28"/>
        </w:rPr>
        <w:t>定义</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除根据上下文另有其意义外</w:t>
      </w:r>
      <w:r>
        <w:rPr>
          <w:rFonts w:hint="eastAsia" w:ascii="仿宋_GB2312" w:eastAsia="仿宋_GB2312"/>
          <w:color w:val="auto"/>
          <w:sz w:val="28"/>
          <w:szCs w:val="28"/>
        </w:rPr>
        <w:t>，组成</w:t>
      </w:r>
      <w:r>
        <w:rPr>
          <w:rFonts w:hint="eastAsia" w:ascii="仿宋_GB2312" w:hAnsi="宋体" w:eastAsia="仿宋_GB2312"/>
          <w:color w:val="auto"/>
          <w:sz w:val="28"/>
          <w:szCs w:val="28"/>
        </w:rPr>
        <w:t>本合同</w:t>
      </w:r>
      <w:r>
        <w:rPr>
          <w:rFonts w:hint="eastAsia" w:ascii="仿宋_GB2312" w:eastAsia="仿宋_GB2312"/>
          <w:color w:val="auto"/>
          <w:sz w:val="28"/>
          <w:szCs w:val="28"/>
        </w:rPr>
        <w:t>的全部文件中的</w:t>
      </w:r>
      <w:r>
        <w:rPr>
          <w:rFonts w:hint="eastAsia" w:ascii="仿宋_GB2312" w:hAnsi="宋体" w:eastAsia="仿宋_GB2312"/>
          <w:color w:val="auto"/>
          <w:sz w:val="28"/>
          <w:szCs w:val="28"/>
        </w:rPr>
        <w:t>下列名词和用语应具有本款所赋予的含义</w:t>
      </w:r>
      <w:r>
        <w:rPr>
          <w:rFonts w:hint="eastAsia" w:ascii="仿宋_GB2312" w:eastAsia="仿宋_GB2312"/>
          <w:color w:val="auto"/>
          <w:sz w:val="28"/>
          <w:szCs w:val="28"/>
        </w:rPr>
        <w:t>：</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1.1.1 </w:t>
      </w:r>
      <w:r>
        <w:rPr>
          <w:rFonts w:hint="eastAsia" w:ascii="仿宋_GB2312" w:hAnsi="宋体" w:eastAsia="仿宋_GB2312"/>
          <w:color w:val="auto"/>
          <w:sz w:val="28"/>
          <w:szCs w:val="28"/>
        </w:rPr>
        <w:t>“</w:t>
      </w:r>
      <w:r>
        <w:rPr>
          <w:rFonts w:hint="eastAsia" w:ascii="仿宋_GB2312" w:eastAsia="仿宋_GB2312"/>
          <w:color w:val="auto"/>
          <w:sz w:val="28"/>
          <w:szCs w:val="28"/>
        </w:rPr>
        <w:t>工程</w:t>
      </w:r>
      <w:r>
        <w:rPr>
          <w:rFonts w:hint="eastAsia" w:ascii="仿宋_GB2312" w:hAnsi="宋体" w:eastAsia="仿宋_GB2312"/>
          <w:color w:val="auto"/>
          <w:sz w:val="28"/>
          <w:szCs w:val="28"/>
        </w:rPr>
        <w:t>”</w:t>
      </w:r>
      <w:r>
        <w:rPr>
          <w:rFonts w:hint="eastAsia" w:ascii="仿宋_GB2312" w:eastAsia="仿宋_GB2312"/>
          <w:color w:val="auto"/>
          <w:sz w:val="28"/>
          <w:szCs w:val="28"/>
        </w:rPr>
        <w:t>是指按照本合同约定实施监理与相关服务的建设</w:t>
      </w:r>
      <w:r>
        <w:rPr>
          <w:rFonts w:hint="eastAsia" w:ascii="仿宋_GB2312" w:hAnsi="ˎ̥" w:eastAsia="仿宋_GB2312"/>
          <w:color w:val="auto"/>
          <w:sz w:val="28"/>
          <w:szCs w:val="28"/>
        </w:rPr>
        <w:t>工程</w:t>
      </w:r>
      <w:r>
        <w:rPr>
          <w:rFonts w:hint="eastAsia" w:ascii="仿宋_GB2312"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1.1.2 “委托人”</w:t>
      </w:r>
      <w:r>
        <w:rPr>
          <w:rFonts w:hint="eastAsia" w:ascii="仿宋_GB2312" w:hAnsi="宋体" w:eastAsia="仿宋_GB2312"/>
          <w:color w:val="auto"/>
          <w:sz w:val="28"/>
          <w:szCs w:val="28"/>
        </w:rPr>
        <w:t>是指本合同中委托监理与相关服务的一方，及其合法的继承人或受让人。</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1.1.3 </w:t>
      </w:r>
      <w:r>
        <w:rPr>
          <w:rFonts w:hint="eastAsia" w:ascii="仿宋_GB2312" w:hAnsi="宋体" w:eastAsia="仿宋_GB2312"/>
          <w:color w:val="auto"/>
          <w:sz w:val="28"/>
          <w:szCs w:val="28"/>
        </w:rPr>
        <w:t>“监理人”是指本合同中提供监理与相关服务的一方，及其合法的继承人。</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1.1.4 “承包人”是指在工程范围内与委托人签订勘察、设计、施工等有关合同的当事人，及其合法的继承人。</w:t>
      </w:r>
    </w:p>
    <w:p>
      <w:pPr>
        <w:pStyle w:val="5"/>
        <w:spacing w:line="360" w:lineRule="auto"/>
        <w:ind w:firstLine="570"/>
        <w:rPr>
          <w:rFonts w:hint="eastAsia" w:ascii="仿宋_GB2312" w:eastAsia="仿宋_GB2312"/>
          <w:color w:val="auto"/>
          <w:sz w:val="28"/>
          <w:szCs w:val="28"/>
        </w:rPr>
      </w:pPr>
      <w:r>
        <w:rPr>
          <w:rFonts w:hint="eastAsia" w:ascii="仿宋_GB2312" w:eastAsia="仿宋_GB2312"/>
          <w:color w:val="auto"/>
          <w:sz w:val="28"/>
          <w:szCs w:val="28"/>
        </w:rPr>
        <w:t>1.1.5</w:t>
      </w:r>
      <w:r>
        <w:rPr>
          <w:rFonts w:hint="eastAsia" w:ascii="仿宋_GB2312" w:hAnsi="宋体" w:eastAsia="仿宋_GB2312"/>
          <w:color w:val="auto"/>
          <w:sz w:val="28"/>
          <w:szCs w:val="28"/>
        </w:rPr>
        <w:t xml:space="preserve"> “监理”是指监理人受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依照法律法规、工程建设标准、勘察设计文件及合同，在施工阶段对建设工程质量、进度、造价进行控制，对合同、信息进行管理，对工程建设相关方的关系进行协调，并履行建设工程安全生产管理法定职责的服务活动。</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1.1.6</w:t>
      </w:r>
      <w:r>
        <w:rPr>
          <w:rFonts w:hint="eastAsia" w:ascii="仿宋_GB2312" w:hAnsi="宋体" w:eastAsia="仿宋_GB2312"/>
          <w:color w:val="auto"/>
          <w:sz w:val="28"/>
          <w:szCs w:val="28"/>
        </w:rPr>
        <w:t xml:space="preserve"> “相关服务”是指监理人受</w:t>
      </w:r>
      <w:r>
        <w:rPr>
          <w:rFonts w:hint="eastAsia" w:ascii="仿宋_GB2312" w:eastAsia="仿宋_GB2312"/>
          <w:color w:val="auto"/>
          <w:sz w:val="28"/>
          <w:szCs w:val="28"/>
        </w:rPr>
        <w:t xml:space="preserve">委托人的委托 </w:t>
      </w:r>
      <w:r>
        <w:rPr>
          <w:rFonts w:hint="eastAsia" w:ascii="仿宋_GB2312" w:hAnsi="宋体" w:eastAsia="仿宋_GB2312"/>
          <w:color w:val="auto"/>
          <w:sz w:val="28"/>
          <w:szCs w:val="28"/>
        </w:rPr>
        <w:t>，</w:t>
      </w:r>
      <w:r>
        <w:rPr>
          <w:rFonts w:hint="eastAsia" w:ascii="仿宋_GB2312" w:eastAsia="仿宋_GB2312"/>
          <w:color w:val="auto"/>
          <w:sz w:val="28"/>
          <w:szCs w:val="28"/>
        </w:rPr>
        <w:t>按照本合同约定，在勘察、设计、保修等阶段提供的服务活动</w:t>
      </w:r>
      <w:r>
        <w:rPr>
          <w:rFonts w:hint="eastAsia" w:ascii="仿宋_GB2312" w:hAnsi="宋体"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1.1.7</w:t>
      </w:r>
      <w:r>
        <w:rPr>
          <w:rFonts w:hint="eastAsia" w:ascii="仿宋_GB2312" w:hAnsi="宋体" w:eastAsia="仿宋_GB2312"/>
          <w:color w:val="auto"/>
          <w:sz w:val="28"/>
          <w:szCs w:val="28"/>
        </w:rPr>
        <w:t xml:space="preserve"> “正常工作”指本合同订立时通用条件和专用条件中约定的监理人的工作。</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1.1.8</w:t>
      </w:r>
      <w:r>
        <w:rPr>
          <w:rFonts w:hint="eastAsia" w:ascii="仿宋_GB2312" w:hAnsi="宋体" w:eastAsia="仿宋_GB2312"/>
          <w:color w:val="auto"/>
          <w:sz w:val="28"/>
          <w:szCs w:val="28"/>
        </w:rPr>
        <w:t xml:space="preserve"> “附加工作”是指本合同约定的正常工作以外监理人的工作。</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1.1.9</w:t>
      </w:r>
      <w:r>
        <w:rPr>
          <w:rFonts w:hint="eastAsia" w:ascii="仿宋_GB2312" w:hAnsi="宋体" w:eastAsia="仿宋_GB2312"/>
          <w:color w:val="auto"/>
          <w:sz w:val="28"/>
          <w:szCs w:val="28"/>
        </w:rPr>
        <w:t xml:space="preserve"> “项目监理机构”是指监理人派驻工程负责履行本合同的组织机构。</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1.1.10 </w:t>
      </w:r>
      <w:r>
        <w:rPr>
          <w:rFonts w:hint="eastAsia" w:ascii="仿宋_GB2312" w:hAnsi="宋体" w:eastAsia="仿宋_GB2312"/>
          <w:color w:val="auto"/>
          <w:sz w:val="28"/>
          <w:szCs w:val="28"/>
        </w:rPr>
        <w:t>“总监理工程师”是指由监理人的法定代表人书面授权，全面负责履行本合同、主持项目监理机构工作的注册监理工程师。</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1.1.11</w:t>
      </w:r>
      <w:r>
        <w:rPr>
          <w:rFonts w:hint="eastAsia" w:ascii="仿宋_GB2312" w:hAnsi="宋体" w:eastAsia="仿宋_GB2312"/>
          <w:color w:val="auto"/>
          <w:sz w:val="28"/>
          <w:szCs w:val="28"/>
        </w:rPr>
        <w:t xml:space="preserve"> “酬金”是指监理人履行本合同义务，委托人按照本合同约定给付监理人的金额。</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1.1.12 </w:t>
      </w:r>
      <w:r>
        <w:rPr>
          <w:rFonts w:hint="eastAsia" w:ascii="仿宋_GB2312" w:hAnsi="宋体" w:eastAsia="仿宋_GB2312"/>
          <w:color w:val="auto"/>
          <w:sz w:val="28"/>
          <w:szCs w:val="28"/>
        </w:rPr>
        <w:t>“正常工作</w:t>
      </w:r>
      <w:r>
        <w:rPr>
          <w:rFonts w:hint="eastAsia" w:ascii="仿宋_GB2312" w:hAnsi="ˎ̥" w:eastAsia="仿宋_GB2312" w:cs="宋体"/>
          <w:color w:val="auto"/>
          <w:kern w:val="0"/>
          <w:sz w:val="28"/>
          <w:szCs w:val="28"/>
        </w:rPr>
        <w:t>酬金”</w:t>
      </w:r>
      <w:r>
        <w:rPr>
          <w:rFonts w:hint="eastAsia" w:ascii="仿宋_GB2312" w:hAnsi="宋体" w:eastAsia="仿宋_GB2312"/>
          <w:color w:val="auto"/>
          <w:sz w:val="28"/>
          <w:szCs w:val="28"/>
        </w:rPr>
        <w:t>是指监理人完成正常工作，委托人应给付监理人并在协议书中载明的签约</w:t>
      </w:r>
      <w:r>
        <w:rPr>
          <w:rFonts w:hint="eastAsia" w:ascii="仿宋_GB2312" w:hAnsi="ˎ̥" w:eastAsia="仿宋_GB2312" w:cs="宋体"/>
          <w:color w:val="auto"/>
          <w:kern w:val="0"/>
          <w:sz w:val="28"/>
          <w:szCs w:val="28"/>
        </w:rPr>
        <w:t>酬金额</w:t>
      </w:r>
      <w:r>
        <w:rPr>
          <w:rFonts w:hint="eastAsia" w:ascii="仿宋_GB2312" w:hAnsi="宋体" w:eastAsia="仿宋_GB2312"/>
          <w:color w:val="auto"/>
          <w:sz w:val="28"/>
          <w:szCs w:val="28"/>
        </w:rPr>
        <w:t>。</w:t>
      </w:r>
    </w:p>
    <w:p>
      <w:pPr>
        <w:adjustRightInd w:val="0"/>
        <w:snapToGrid w:val="0"/>
        <w:spacing w:line="360" w:lineRule="auto"/>
        <w:ind w:firstLine="554" w:firstLineChars="198"/>
        <w:rPr>
          <w:rFonts w:hint="eastAsia" w:ascii="仿宋_GB2312" w:hAnsi="宋体" w:eastAsia="仿宋_GB2312"/>
          <w:color w:val="auto"/>
          <w:sz w:val="28"/>
          <w:szCs w:val="28"/>
        </w:rPr>
      </w:pPr>
      <w:r>
        <w:rPr>
          <w:rFonts w:hint="eastAsia" w:ascii="仿宋_GB2312" w:eastAsia="仿宋_GB2312"/>
          <w:color w:val="auto"/>
          <w:sz w:val="28"/>
          <w:szCs w:val="28"/>
        </w:rPr>
        <w:t xml:space="preserve">1.1.13 </w:t>
      </w:r>
      <w:r>
        <w:rPr>
          <w:rFonts w:hint="eastAsia" w:ascii="仿宋_GB2312" w:hAnsi="宋体" w:eastAsia="仿宋_GB2312"/>
          <w:color w:val="auto"/>
          <w:sz w:val="28"/>
          <w:szCs w:val="28"/>
        </w:rPr>
        <w:t>“附加工作酬金”是指监理人完成附加工作，委托人应给付监理人的金额。</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1.1.14 </w:t>
      </w:r>
      <w:r>
        <w:rPr>
          <w:rFonts w:hint="eastAsia" w:ascii="仿宋_GB2312" w:hAnsi="宋体" w:eastAsia="仿宋_GB2312"/>
          <w:color w:val="auto"/>
          <w:sz w:val="28"/>
          <w:szCs w:val="28"/>
        </w:rPr>
        <w:t>“一方”是指委托人或监理人</w:t>
      </w:r>
      <w:r>
        <w:rPr>
          <w:rFonts w:hint="eastAsia" w:ascii="仿宋_GB2312" w:eastAsia="仿宋_GB2312"/>
          <w:color w:val="auto"/>
          <w:sz w:val="28"/>
          <w:szCs w:val="28"/>
        </w:rPr>
        <w:t>；</w:t>
      </w:r>
      <w:r>
        <w:rPr>
          <w:rFonts w:hint="eastAsia" w:ascii="仿宋_GB2312" w:hAnsi="宋体" w:eastAsia="仿宋_GB2312"/>
          <w:color w:val="auto"/>
          <w:sz w:val="28"/>
          <w:szCs w:val="28"/>
        </w:rPr>
        <w:t>“双方”是指委托人和监理人</w:t>
      </w:r>
      <w:r>
        <w:rPr>
          <w:rFonts w:hint="eastAsia" w:ascii="仿宋_GB2312" w:eastAsia="仿宋_GB2312"/>
          <w:color w:val="auto"/>
          <w:sz w:val="28"/>
          <w:szCs w:val="28"/>
        </w:rPr>
        <w:t>；</w:t>
      </w:r>
      <w:r>
        <w:rPr>
          <w:rFonts w:hint="eastAsia" w:ascii="仿宋_GB2312" w:hAnsi="宋体" w:eastAsia="仿宋_GB2312"/>
          <w:color w:val="auto"/>
          <w:sz w:val="28"/>
          <w:szCs w:val="28"/>
        </w:rPr>
        <w:t>“第三方”是指除委托人和监理人以外的有关方。</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1.1.15 “书面形式”是指合同书、信件和数据电文（包括电报、电传、传真、电子数据交换和电子邮件）等可以有形地表现所载内容的形式。</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1.1.16 </w:t>
      </w:r>
      <w:r>
        <w:rPr>
          <w:rFonts w:hint="eastAsia" w:ascii="仿宋_GB2312" w:hAnsi="宋体" w:eastAsia="仿宋_GB2312"/>
          <w:color w:val="auto"/>
          <w:sz w:val="28"/>
          <w:szCs w:val="28"/>
        </w:rPr>
        <w:t>“天”是指第一天零时至第二天零时的时间。</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1.1.17</w:t>
      </w:r>
      <w:r>
        <w:rPr>
          <w:rFonts w:hint="eastAsia" w:ascii="仿宋_GB2312" w:hAnsi="宋体" w:eastAsia="仿宋_GB2312"/>
          <w:color w:val="auto"/>
          <w:sz w:val="28"/>
          <w:szCs w:val="28"/>
        </w:rPr>
        <w:t>“月”是指按公历从一个月中任何一天开始的一个公历月时间。</w:t>
      </w:r>
    </w:p>
    <w:p>
      <w:pPr>
        <w:adjustRightInd w:val="0"/>
        <w:snapToGrid w:val="0"/>
        <w:spacing w:line="360" w:lineRule="auto"/>
        <w:ind w:firstLine="645"/>
        <w:rPr>
          <w:rFonts w:hint="eastAsia"/>
          <w:color w:val="auto"/>
          <w:sz w:val="28"/>
          <w:szCs w:val="28"/>
        </w:rPr>
      </w:pPr>
      <w:r>
        <w:rPr>
          <w:rFonts w:hint="eastAsia" w:ascii="仿宋_GB2312" w:eastAsia="仿宋_GB2312"/>
          <w:color w:val="auto"/>
          <w:sz w:val="28"/>
          <w:szCs w:val="28"/>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adjustRightInd w:val="0"/>
        <w:snapToGrid w:val="0"/>
        <w:spacing w:line="360" w:lineRule="auto"/>
        <w:ind w:left="210" w:leftChars="100"/>
        <w:rPr>
          <w:rFonts w:hint="eastAsia" w:ascii="仿宋_GB2312" w:eastAsia="仿宋_GB2312"/>
          <w:color w:val="auto"/>
          <w:sz w:val="28"/>
          <w:szCs w:val="28"/>
        </w:rPr>
      </w:pPr>
      <w:r>
        <w:rPr>
          <w:rFonts w:hint="eastAsia" w:ascii="仿宋_GB2312" w:eastAsia="仿宋_GB2312"/>
          <w:bCs/>
          <w:color w:val="auto"/>
          <w:sz w:val="28"/>
          <w:szCs w:val="28"/>
        </w:rPr>
        <w:t xml:space="preserve">1.2 </w:t>
      </w:r>
      <w:r>
        <w:rPr>
          <w:rFonts w:hint="eastAsia" w:ascii="仿宋_GB2312" w:hAnsi="宋体" w:eastAsia="仿宋_GB2312"/>
          <w:color w:val="auto"/>
          <w:sz w:val="28"/>
          <w:szCs w:val="28"/>
        </w:rPr>
        <w:t>解释</w:t>
      </w:r>
    </w:p>
    <w:p>
      <w:pPr>
        <w:tabs>
          <w:tab w:val="left" w:pos="6140"/>
        </w:tabs>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1.2.1</w:t>
      </w:r>
      <w:r>
        <w:rPr>
          <w:rFonts w:hint="eastAsia" w:ascii="仿宋_GB2312" w:hAnsi="宋体" w:eastAsia="仿宋_GB2312"/>
          <w:color w:val="auto"/>
          <w:sz w:val="28"/>
          <w:szCs w:val="28"/>
        </w:rPr>
        <w:t>本合同使用中文书写、解释和说明。如专用条件约定使用两种及以上语言文字时，应以中文为准。</w:t>
      </w:r>
    </w:p>
    <w:p>
      <w:pPr>
        <w:tabs>
          <w:tab w:val="left" w:pos="6140"/>
        </w:tabs>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组成本合同的下列文件彼此应能相互解释、互为说明。除专用条件另有约定外，本合同文件的解释顺序如下：</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）协议书；</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）中标通知书（适用于招标工程）或委托书（适用于非招标工程）；</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（3）专用条件及附录；</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）通用条件；</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（5）投标文件（适用于招标工程）或监理与相关服务建议书（适用于非招标工程）。</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双方签订的补充协议与其他文件发生矛盾或歧义时，属于同一类内容的文件，应以最新签署的为准。</w:t>
      </w:r>
    </w:p>
    <w:p>
      <w:pPr>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监理人的义务</w:t>
      </w:r>
    </w:p>
    <w:p>
      <w:pPr>
        <w:adjustRightInd w:val="0"/>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2.1 </w:t>
      </w:r>
      <w:r>
        <w:rPr>
          <w:rFonts w:hint="eastAsia" w:ascii="仿宋_GB2312" w:hAnsi="宋体" w:eastAsia="仿宋_GB2312"/>
          <w:color w:val="auto"/>
          <w:sz w:val="28"/>
          <w:szCs w:val="28"/>
        </w:rPr>
        <w:t>监理的范围和工作内容</w:t>
      </w:r>
    </w:p>
    <w:p>
      <w:pPr>
        <w:adjustRightInd w:val="0"/>
        <w:snapToGrid w:val="0"/>
        <w:spacing w:line="360" w:lineRule="auto"/>
        <w:ind w:left="420" w:leftChars="200"/>
        <w:rPr>
          <w:rFonts w:hint="eastAsia" w:ascii="仿宋_GB2312" w:hAnsi="宋体" w:eastAsia="仿宋_GB2312"/>
          <w:color w:val="auto"/>
          <w:sz w:val="28"/>
          <w:szCs w:val="28"/>
        </w:rPr>
      </w:pPr>
      <w:r>
        <w:rPr>
          <w:rFonts w:hint="eastAsia" w:ascii="仿宋_GB2312" w:hAnsi="宋体" w:eastAsia="仿宋_GB2312"/>
          <w:color w:val="auto"/>
          <w:sz w:val="28"/>
          <w:szCs w:val="28"/>
        </w:rPr>
        <w:t>2.1.1 监理范围在专用条件中约定。</w:t>
      </w:r>
    </w:p>
    <w:p>
      <w:pPr>
        <w:adjustRightInd w:val="0"/>
        <w:snapToGrid w:val="0"/>
        <w:spacing w:line="360" w:lineRule="auto"/>
        <w:ind w:left="420" w:leftChars="200"/>
        <w:rPr>
          <w:rFonts w:hint="eastAsia" w:ascii="仿宋_GB2312" w:eastAsia="仿宋_GB2312"/>
          <w:color w:val="auto"/>
          <w:sz w:val="28"/>
          <w:szCs w:val="28"/>
        </w:rPr>
      </w:pPr>
      <w:r>
        <w:rPr>
          <w:rFonts w:hint="eastAsia" w:ascii="仿宋_GB2312" w:hAnsi="宋体" w:eastAsia="仿宋_GB2312"/>
          <w:color w:val="auto"/>
          <w:sz w:val="28"/>
          <w:szCs w:val="28"/>
        </w:rPr>
        <w:t>2.1.2 除专用条件另有约定外，监理工作内容包括：</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w:t>
      </w:r>
      <w:r>
        <w:rPr>
          <w:rFonts w:hint="eastAsia" w:ascii="仿宋_GB2312" w:eastAsia="仿宋_GB2312"/>
          <w:color w:val="auto"/>
          <w:sz w:val="28"/>
          <w:szCs w:val="28"/>
        </w:rPr>
        <w:t>收到工程设计文件后</w:t>
      </w:r>
      <w:r>
        <w:rPr>
          <w:rFonts w:hint="eastAsia" w:ascii="仿宋_GB2312" w:hAnsi="宋体" w:eastAsia="仿宋_GB2312"/>
          <w:color w:val="auto"/>
          <w:sz w:val="28"/>
          <w:szCs w:val="28"/>
        </w:rPr>
        <w:t>编制监理规划，并在第一次工地会议7天前报委托人。根据有关规定和监理工作需要，编制监理实施细则；</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）熟悉工程设计文件，并参加由委托人主持的图纸会审和设计交底会议；</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3</w:t>
      </w:r>
      <w:r>
        <w:rPr>
          <w:rFonts w:hint="eastAsia" w:ascii="仿宋_GB2312" w:hAnsi="宋体" w:eastAsia="仿宋_GB2312"/>
          <w:color w:val="auto"/>
          <w:sz w:val="28"/>
          <w:szCs w:val="28"/>
        </w:rPr>
        <w:t>）参加由委托人主持的第一次工地会议；主持监理例会并根据工程需要主持或参加专题会议；</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4</w:t>
      </w:r>
      <w:r>
        <w:rPr>
          <w:rFonts w:hint="eastAsia" w:ascii="仿宋_GB2312" w:hAnsi="宋体" w:eastAsia="仿宋_GB2312"/>
          <w:color w:val="auto"/>
          <w:sz w:val="28"/>
          <w:szCs w:val="28"/>
        </w:rPr>
        <w:t>）审查施工承包人提交的施工组织设计，重点审查其中的质量安全技术措施、专项施工方案与工程建设强制性标准的符合性；</w:t>
      </w:r>
    </w:p>
    <w:p>
      <w:pPr>
        <w:adjustRightInd w:val="0"/>
        <w:snapToGrid w:val="0"/>
        <w:spacing w:line="360" w:lineRule="auto"/>
        <w:ind w:firstLine="645"/>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5</w:t>
      </w:r>
      <w:r>
        <w:rPr>
          <w:rFonts w:hint="eastAsia" w:ascii="仿宋_GB2312" w:hAnsi="宋体" w:eastAsia="仿宋_GB2312"/>
          <w:color w:val="auto"/>
          <w:sz w:val="28"/>
          <w:szCs w:val="28"/>
        </w:rPr>
        <w:t>）检查施工承包人工程质量、安全生产管理制度及组织机构和人员资格；</w:t>
      </w:r>
      <w:r>
        <w:rPr>
          <w:rFonts w:hint="eastAsia" w:ascii="仿宋_GB2312" w:eastAsia="仿宋_GB2312"/>
          <w:color w:val="auto"/>
          <w:sz w:val="28"/>
          <w:szCs w:val="28"/>
        </w:rPr>
        <w:t xml:space="preserve"> </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6</w:t>
      </w:r>
      <w:r>
        <w:rPr>
          <w:rFonts w:hint="eastAsia" w:ascii="仿宋_GB2312" w:hAnsi="宋体" w:eastAsia="仿宋_GB2312"/>
          <w:color w:val="auto"/>
          <w:sz w:val="28"/>
          <w:szCs w:val="28"/>
        </w:rPr>
        <w:t>）检查施工承包人专职安全生产管理人员的配备情况；</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7</w:t>
      </w:r>
      <w:r>
        <w:rPr>
          <w:rFonts w:hint="eastAsia" w:ascii="仿宋_GB2312" w:hAnsi="宋体" w:eastAsia="仿宋_GB2312"/>
          <w:color w:val="auto"/>
          <w:sz w:val="28"/>
          <w:szCs w:val="28"/>
        </w:rPr>
        <w:t>）审查施工承包人提交的施工进度计划，核查承包人对施工进度计划的调整；</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8</w:t>
      </w:r>
      <w:r>
        <w:rPr>
          <w:rFonts w:hint="eastAsia" w:ascii="仿宋_GB2312" w:hAnsi="宋体" w:eastAsia="仿宋_GB2312"/>
          <w:color w:val="auto"/>
          <w:sz w:val="28"/>
          <w:szCs w:val="28"/>
        </w:rPr>
        <w:t>）检查施工承包人的试验室；</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9</w:t>
      </w:r>
      <w:r>
        <w:rPr>
          <w:rFonts w:hint="eastAsia" w:ascii="仿宋_GB2312" w:hAnsi="宋体" w:eastAsia="仿宋_GB2312"/>
          <w:color w:val="auto"/>
          <w:sz w:val="28"/>
          <w:szCs w:val="28"/>
        </w:rPr>
        <w:t>）审核施工分包人资质条件；</w:t>
      </w:r>
    </w:p>
    <w:p>
      <w:pPr>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10</w:t>
      </w:r>
      <w:r>
        <w:rPr>
          <w:rFonts w:hint="eastAsia" w:ascii="仿宋_GB2312" w:hAnsi="宋体" w:eastAsia="仿宋_GB2312"/>
          <w:color w:val="auto"/>
          <w:sz w:val="28"/>
          <w:szCs w:val="28"/>
        </w:rPr>
        <w:t>）查验施工承包人的施工测量放线成果；</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11</w:t>
      </w:r>
      <w:r>
        <w:rPr>
          <w:rFonts w:hint="eastAsia" w:ascii="仿宋_GB2312" w:hAnsi="宋体" w:eastAsia="仿宋_GB2312"/>
          <w:color w:val="auto"/>
          <w:sz w:val="28"/>
          <w:szCs w:val="28"/>
        </w:rPr>
        <w:t>）审查工程开工条件</w:t>
      </w:r>
      <w:r>
        <w:rPr>
          <w:rFonts w:hint="eastAsia" w:ascii="仿宋_GB2312" w:eastAsia="仿宋_GB2312"/>
          <w:color w:val="auto"/>
          <w:sz w:val="28"/>
          <w:szCs w:val="28"/>
        </w:rPr>
        <w:t>，对条件具备的</w:t>
      </w:r>
      <w:r>
        <w:rPr>
          <w:rFonts w:hint="eastAsia" w:ascii="仿宋_GB2312" w:hAnsi="宋体" w:eastAsia="仿宋_GB2312"/>
          <w:color w:val="auto"/>
          <w:sz w:val="28"/>
          <w:szCs w:val="28"/>
        </w:rPr>
        <w:t>签发开工令；</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12</w:t>
      </w:r>
      <w:r>
        <w:rPr>
          <w:rFonts w:hint="eastAsia" w:ascii="仿宋_GB2312" w:hAnsi="宋体" w:eastAsia="仿宋_GB2312"/>
          <w:color w:val="auto"/>
          <w:sz w:val="28"/>
          <w:szCs w:val="28"/>
        </w:rPr>
        <w:t>）审查施工承包人报送的工程材料、构配件、设备质量证明文件的有效性和符合性，并按规定对用于工程的材料采取平行检验或见证取样方式进行抽检；</w:t>
      </w:r>
    </w:p>
    <w:p>
      <w:pPr>
        <w:adjustRightInd w:val="0"/>
        <w:snapToGrid w:val="0"/>
        <w:spacing w:line="360" w:lineRule="auto"/>
        <w:ind w:left="-97" w:leftChars="-46"/>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13</w:t>
      </w:r>
      <w:r>
        <w:rPr>
          <w:rFonts w:hint="eastAsia" w:ascii="仿宋_GB2312" w:hAnsi="宋体" w:eastAsia="仿宋_GB2312"/>
          <w:color w:val="auto"/>
          <w:sz w:val="28"/>
          <w:szCs w:val="28"/>
        </w:rPr>
        <w:t>）审核施工承包人提交的工程款支付申请，签发或出具工程款支付证书，并报委托人审核、批准；</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14</w:t>
      </w:r>
      <w:r>
        <w:rPr>
          <w:rFonts w:hint="eastAsia" w:ascii="仿宋_GB2312" w:hAnsi="宋体" w:eastAsia="仿宋_GB2312"/>
          <w:color w:val="auto"/>
          <w:sz w:val="28"/>
          <w:szCs w:val="28"/>
        </w:rPr>
        <w:t>）在巡视、旁站和检验过程中，发现工程质量、施工安全存在事故隐患的</w:t>
      </w:r>
      <w:r>
        <w:rPr>
          <w:rFonts w:hint="eastAsia" w:ascii="仿宋_GB2312" w:eastAsia="仿宋_GB2312"/>
          <w:color w:val="auto"/>
          <w:sz w:val="28"/>
          <w:szCs w:val="28"/>
        </w:rPr>
        <w:t>，</w:t>
      </w:r>
      <w:r>
        <w:rPr>
          <w:rFonts w:hint="eastAsia" w:ascii="仿宋_GB2312" w:hAnsi="宋体" w:eastAsia="仿宋_GB2312"/>
          <w:color w:val="auto"/>
          <w:sz w:val="28"/>
          <w:szCs w:val="28"/>
        </w:rPr>
        <w:t>要求施工承包人整改并报委托人；</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15</w:t>
      </w:r>
      <w:r>
        <w:rPr>
          <w:rFonts w:hint="eastAsia" w:ascii="仿宋_GB2312" w:hAnsi="宋体" w:eastAsia="仿宋_GB2312"/>
          <w:color w:val="auto"/>
          <w:sz w:val="28"/>
          <w:szCs w:val="28"/>
        </w:rPr>
        <w:t>）经委托人同意，签发工程暂停令和复工令；</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16</w:t>
      </w:r>
      <w:r>
        <w:rPr>
          <w:rFonts w:hint="eastAsia" w:ascii="仿宋_GB2312" w:hAnsi="宋体" w:eastAsia="仿宋_GB2312"/>
          <w:color w:val="auto"/>
          <w:sz w:val="28"/>
          <w:szCs w:val="28"/>
        </w:rPr>
        <w:t>）审查施工承包人提交的采用新材料、新工艺、新技术、新设备的论证材料及相关验收标准；</w:t>
      </w:r>
    </w:p>
    <w:p>
      <w:pPr>
        <w:adjustRightInd w:val="0"/>
        <w:snapToGrid w:val="0"/>
        <w:spacing w:line="360" w:lineRule="auto"/>
        <w:ind w:firstLine="66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17</w:t>
      </w:r>
      <w:r>
        <w:rPr>
          <w:rFonts w:hint="eastAsia" w:ascii="仿宋_GB2312" w:hAnsi="宋体" w:eastAsia="仿宋_GB2312"/>
          <w:color w:val="auto"/>
          <w:sz w:val="28"/>
          <w:szCs w:val="28"/>
        </w:rPr>
        <w:t>）验收隐蔽工程、分部分项工程；</w:t>
      </w:r>
    </w:p>
    <w:p>
      <w:pPr>
        <w:adjustRightInd w:val="0"/>
        <w:snapToGrid w:val="0"/>
        <w:spacing w:line="360" w:lineRule="auto"/>
        <w:rPr>
          <w:rFonts w:hint="eastAsia" w:ascii="仿宋_GB2312" w:eastAsia="仿宋_GB2312"/>
          <w:color w:val="auto"/>
          <w:sz w:val="28"/>
          <w:szCs w:val="28"/>
        </w:rPr>
      </w:pPr>
      <w:r>
        <w:rPr>
          <w:rFonts w:hint="eastAsia" w:ascii="仿宋_GB2312" w:hAnsi="宋体" w:eastAsia="仿宋_GB2312"/>
          <w:color w:val="auto"/>
          <w:sz w:val="28"/>
          <w:szCs w:val="28"/>
        </w:rPr>
        <w:t xml:space="preserve">    （</w:t>
      </w:r>
      <w:r>
        <w:rPr>
          <w:rFonts w:hint="eastAsia" w:ascii="仿宋_GB2312" w:eastAsia="仿宋_GB2312"/>
          <w:color w:val="auto"/>
          <w:sz w:val="28"/>
          <w:szCs w:val="28"/>
        </w:rPr>
        <w:t>18</w:t>
      </w:r>
      <w:r>
        <w:rPr>
          <w:rFonts w:hint="eastAsia" w:ascii="仿宋_GB2312" w:hAnsi="宋体" w:eastAsia="仿宋_GB2312"/>
          <w:color w:val="auto"/>
          <w:sz w:val="28"/>
          <w:szCs w:val="28"/>
        </w:rPr>
        <w:t>）审查施工承包人提交的工程变更申请，协调处理施工进度调整、费用索赔、合同争议等事项；</w:t>
      </w:r>
    </w:p>
    <w:p>
      <w:pPr>
        <w:adjustRightInd w:val="0"/>
        <w:snapToGrid w:val="0"/>
        <w:spacing w:line="360" w:lineRule="auto"/>
        <w:ind w:firstLine="645"/>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19</w:t>
      </w:r>
      <w:r>
        <w:rPr>
          <w:rFonts w:hint="eastAsia" w:ascii="仿宋_GB2312" w:hAnsi="宋体" w:eastAsia="仿宋_GB2312"/>
          <w:color w:val="auto"/>
          <w:sz w:val="28"/>
          <w:szCs w:val="28"/>
        </w:rPr>
        <w:t>）审查施工承包人提交的竣工验收申请，编写工程质量评估报告；</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（20）参加工程竣工验收，签署竣工验收意见；</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21</w:t>
      </w:r>
      <w:r>
        <w:rPr>
          <w:rFonts w:hint="eastAsia" w:ascii="仿宋_GB2312" w:hAnsi="宋体" w:eastAsia="仿宋_GB2312"/>
          <w:color w:val="auto"/>
          <w:sz w:val="28"/>
          <w:szCs w:val="28"/>
        </w:rPr>
        <w:t>）审查施工承包人提交的竣工结算申请并报委托人；</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22</w:t>
      </w:r>
      <w:r>
        <w:rPr>
          <w:rFonts w:hint="eastAsia" w:ascii="仿宋_GB2312" w:hAnsi="宋体" w:eastAsia="仿宋_GB2312"/>
          <w:color w:val="auto"/>
          <w:sz w:val="28"/>
          <w:szCs w:val="28"/>
        </w:rPr>
        <w:t>）编制、整理工程监理归档文件并报委托人。</w:t>
      </w:r>
    </w:p>
    <w:p>
      <w:pPr>
        <w:spacing w:line="360" w:lineRule="auto"/>
        <w:ind w:left="420" w:leftChars="200" w:firstLine="140" w:firstLineChars="50"/>
        <w:rPr>
          <w:rFonts w:hint="eastAsia" w:ascii="仿宋_GB2312" w:hAnsi="宋体" w:eastAsia="仿宋_GB2312"/>
          <w:color w:val="auto"/>
          <w:sz w:val="28"/>
          <w:szCs w:val="28"/>
        </w:rPr>
      </w:pPr>
      <w:r>
        <w:rPr>
          <w:rFonts w:hint="eastAsia" w:ascii="仿宋_GB2312" w:eastAsia="仿宋_GB2312"/>
          <w:color w:val="auto"/>
          <w:sz w:val="28"/>
          <w:szCs w:val="28"/>
        </w:rPr>
        <w:t xml:space="preserve">2.1.3 </w:t>
      </w:r>
      <w:r>
        <w:rPr>
          <w:rFonts w:hint="eastAsia" w:ascii="仿宋_GB2312" w:hAnsi="宋体" w:eastAsia="仿宋_GB2312"/>
          <w:color w:val="auto"/>
          <w:sz w:val="28"/>
          <w:szCs w:val="28"/>
        </w:rPr>
        <w:t>相关服务的范围和内容在</w:t>
      </w:r>
      <w:r>
        <w:rPr>
          <w:rFonts w:hint="eastAsia" w:ascii="仿宋_GB2312" w:hAnsi="宋体" w:eastAsia="仿宋_GB2312"/>
          <w:color w:val="auto"/>
          <w:sz w:val="28"/>
          <w:szCs w:val="28"/>
          <w:lang w:val="en-US" w:eastAsia="zh-CN"/>
        </w:rPr>
        <w:t>专用条件</w:t>
      </w:r>
      <w:r>
        <w:rPr>
          <w:rFonts w:hint="eastAsia" w:ascii="仿宋_GB2312" w:hAnsi="宋体" w:eastAsia="仿宋_GB2312"/>
          <w:color w:val="auto"/>
          <w:sz w:val="28"/>
          <w:szCs w:val="28"/>
        </w:rPr>
        <w:t>中约定。</w:t>
      </w:r>
    </w:p>
    <w:p>
      <w:pPr>
        <w:spacing w:line="360" w:lineRule="auto"/>
        <w:ind w:firstLine="280" w:firstLine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2.2 </w:t>
      </w:r>
      <w:r>
        <w:rPr>
          <w:rFonts w:hint="eastAsia" w:ascii="仿宋_GB2312" w:hAnsi="宋体" w:eastAsia="仿宋_GB2312"/>
          <w:bCs/>
          <w:color w:val="auto"/>
          <w:sz w:val="28"/>
          <w:szCs w:val="28"/>
        </w:rPr>
        <w:t>监理与相关服务依据</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2.2.1 监理依据包括：</w:t>
      </w:r>
    </w:p>
    <w:p>
      <w:pPr>
        <w:adjustRightInd w:val="0"/>
        <w:snapToGrid w:val="0"/>
        <w:spacing w:line="360" w:lineRule="auto"/>
        <w:ind w:firstLine="700" w:firstLineChars="25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）适用的法律、行政法规及部门规章；</w:t>
      </w:r>
    </w:p>
    <w:p>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）与工程有关的标准；</w:t>
      </w:r>
    </w:p>
    <w:p>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（3）工程设计及有关文件；</w:t>
      </w:r>
    </w:p>
    <w:p>
      <w:pPr>
        <w:adjustRightInd w:val="0"/>
        <w:snapToGrid w:val="0"/>
        <w:spacing w:line="360" w:lineRule="auto"/>
        <w:ind w:firstLine="700" w:firstLineChars="25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4</w:t>
      </w:r>
      <w:r>
        <w:rPr>
          <w:rFonts w:hint="eastAsia" w:ascii="仿宋_GB2312" w:hAnsi="宋体" w:eastAsia="仿宋_GB2312"/>
          <w:color w:val="auto"/>
          <w:sz w:val="28"/>
          <w:szCs w:val="28"/>
        </w:rPr>
        <w:t>）本合同及委托人与第三方签订的与实施工程有关的其他合同。</w:t>
      </w:r>
    </w:p>
    <w:p>
      <w:pPr>
        <w:spacing w:line="360" w:lineRule="auto"/>
        <w:ind w:left="210" w:leftChars="100" w:firstLine="560" w:firstLineChars="200"/>
        <w:rPr>
          <w:rFonts w:hint="eastAsia" w:ascii="仿宋_GB2312" w:hAnsi="宋体" w:eastAsia="仿宋_GB2312"/>
          <w:bCs/>
          <w:color w:val="auto"/>
          <w:sz w:val="28"/>
          <w:szCs w:val="28"/>
        </w:rPr>
      </w:pPr>
      <w:r>
        <w:rPr>
          <w:rFonts w:hint="eastAsia" w:ascii="仿宋_GB2312" w:hAnsi="宋体" w:eastAsia="仿宋_GB2312"/>
          <w:bCs/>
          <w:color w:val="auto"/>
          <w:sz w:val="28"/>
          <w:szCs w:val="28"/>
        </w:rPr>
        <w:t>双方根据工程的行业和地域特点，在专用条件中具体约定监理依据。</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2.2.2 相关服务依据在专用条件中约定。</w:t>
      </w:r>
    </w:p>
    <w:p>
      <w:pPr>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2.3 </w:t>
      </w:r>
      <w:r>
        <w:rPr>
          <w:rFonts w:hint="eastAsia" w:ascii="仿宋_GB2312" w:hAnsi="宋体" w:eastAsia="仿宋_GB2312" w:cs="宋体"/>
          <w:color w:val="auto"/>
          <w:kern w:val="0"/>
          <w:sz w:val="28"/>
          <w:szCs w:val="28"/>
        </w:rPr>
        <w:t>项目监理机构和人员</w:t>
      </w:r>
    </w:p>
    <w:p>
      <w:pPr>
        <w:adjustRightInd w:val="0"/>
        <w:snapToGrid w:val="0"/>
        <w:spacing w:line="360" w:lineRule="auto"/>
        <w:ind w:firstLine="645"/>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2.3.1 </w:t>
      </w:r>
      <w:r>
        <w:rPr>
          <w:rFonts w:hint="eastAsia" w:ascii="仿宋_GB2312" w:hAnsi="宋体" w:eastAsia="仿宋_GB2312"/>
          <w:color w:val="auto"/>
          <w:kern w:val="0"/>
          <w:sz w:val="28"/>
          <w:szCs w:val="28"/>
        </w:rPr>
        <w:t>监理人应组建满足工作需要的项目监理机构，配备必要的检测设备。项目监理机构的主要人员应具有相应的资格条件。</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2.3.2</w:t>
      </w:r>
      <w:r>
        <w:rPr>
          <w:rFonts w:hint="eastAsia" w:ascii="仿宋_GB2312" w:hAnsi="宋体" w:eastAsia="仿宋_GB2312"/>
          <w:color w:val="auto"/>
          <w:kern w:val="0"/>
          <w:sz w:val="28"/>
          <w:szCs w:val="28"/>
        </w:rPr>
        <w:t>本合同履行过程中，总监理工程师及重要岗位监理人员应保持相对稳定，以保证监理工作正常进行。</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2.3.3</w:t>
      </w:r>
      <w:r>
        <w:rPr>
          <w:rFonts w:hint="eastAsia" w:ascii="仿宋_GB2312" w:hAnsi="宋体" w:eastAsia="仿宋_GB2312"/>
          <w:color w:val="auto"/>
          <w:kern w:val="0"/>
          <w:sz w:val="28"/>
          <w:szCs w:val="28"/>
        </w:rPr>
        <w:t>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2.3.4 </w:t>
      </w:r>
      <w:r>
        <w:rPr>
          <w:rFonts w:hint="eastAsia" w:ascii="仿宋_GB2312" w:hAnsi="宋体" w:eastAsia="仿宋_GB2312"/>
          <w:color w:val="auto"/>
          <w:kern w:val="0"/>
          <w:sz w:val="28"/>
          <w:szCs w:val="28"/>
        </w:rPr>
        <w:t>监理人应及时更换有下列情形之一的监理人员：</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1</w:t>
      </w:r>
      <w:r>
        <w:rPr>
          <w:rFonts w:hint="eastAsia" w:ascii="仿宋_GB2312" w:hAnsi="宋体" w:eastAsia="仿宋_GB2312"/>
          <w:color w:val="auto"/>
          <w:kern w:val="0"/>
          <w:sz w:val="28"/>
          <w:szCs w:val="28"/>
        </w:rPr>
        <w:t>）严重过失行为的；</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2</w:t>
      </w:r>
      <w:r>
        <w:rPr>
          <w:rFonts w:hint="eastAsia" w:ascii="仿宋_GB2312" w:hAnsi="宋体" w:eastAsia="仿宋_GB2312"/>
          <w:color w:val="auto"/>
          <w:kern w:val="0"/>
          <w:sz w:val="28"/>
          <w:szCs w:val="28"/>
        </w:rPr>
        <w:t>）有违法行为不能履行职责的；</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3</w:t>
      </w:r>
      <w:r>
        <w:rPr>
          <w:rFonts w:hint="eastAsia" w:ascii="仿宋_GB2312" w:hAnsi="宋体" w:eastAsia="仿宋_GB2312"/>
          <w:color w:val="auto"/>
          <w:kern w:val="0"/>
          <w:sz w:val="28"/>
          <w:szCs w:val="28"/>
        </w:rPr>
        <w:t>）涉嫌犯罪的；</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4</w:t>
      </w:r>
      <w:r>
        <w:rPr>
          <w:rFonts w:hint="eastAsia" w:ascii="仿宋_GB2312" w:hAnsi="宋体" w:eastAsia="仿宋_GB2312"/>
          <w:color w:val="auto"/>
          <w:kern w:val="0"/>
          <w:sz w:val="28"/>
          <w:szCs w:val="28"/>
        </w:rPr>
        <w:t>）不能胜任岗位职责的；</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5</w:t>
      </w:r>
      <w:r>
        <w:rPr>
          <w:rFonts w:hint="eastAsia" w:ascii="仿宋_GB2312" w:hAnsi="宋体" w:eastAsia="仿宋_GB2312"/>
          <w:color w:val="auto"/>
          <w:kern w:val="0"/>
          <w:sz w:val="28"/>
          <w:szCs w:val="28"/>
        </w:rPr>
        <w:t>）严重违反职业道德的；</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w:t>
      </w:r>
      <w:r>
        <w:rPr>
          <w:rFonts w:hint="eastAsia" w:ascii="仿宋_GB2312" w:eastAsia="仿宋_GB2312"/>
          <w:color w:val="auto"/>
          <w:kern w:val="0"/>
          <w:sz w:val="28"/>
          <w:szCs w:val="28"/>
        </w:rPr>
        <w:t>6</w:t>
      </w:r>
      <w:r>
        <w:rPr>
          <w:rFonts w:hint="eastAsia" w:ascii="仿宋_GB2312" w:hAnsi="宋体" w:eastAsia="仿宋_GB2312"/>
          <w:color w:val="auto"/>
          <w:kern w:val="0"/>
          <w:sz w:val="28"/>
          <w:szCs w:val="28"/>
        </w:rPr>
        <w:t>）专用条件约定的其他情形。</w:t>
      </w:r>
    </w:p>
    <w:p>
      <w:pPr>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2.3.5 委托人可要求监理人更换不能</w:t>
      </w:r>
      <w:r>
        <w:rPr>
          <w:rFonts w:hint="eastAsia" w:ascii="仿宋_GB2312" w:hAnsi="宋体" w:eastAsia="仿宋_GB2312"/>
          <w:color w:val="auto"/>
          <w:kern w:val="0"/>
          <w:sz w:val="28"/>
          <w:szCs w:val="28"/>
        </w:rPr>
        <w:t>胜任本职工作</w:t>
      </w:r>
      <w:r>
        <w:rPr>
          <w:rFonts w:hint="eastAsia" w:ascii="仿宋_GB2312" w:eastAsia="仿宋_GB2312"/>
          <w:color w:val="auto"/>
          <w:kern w:val="0"/>
          <w:sz w:val="28"/>
          <w:szCs w:val="28"/>
        </w:rPr>
        <w:t>的</w:t>
      </w:r>
      <w:r>
        <w:rPr>
          <w:rFonts w:hint="eastAsia" w:ascii="仿宋_GB2312" w:hAnsi="宋体" w:eastAsia="仿宋_GB2312"/>
          <w:color w:val="auto"/>
          <w:kern w:val="0"/>
          <w:sz w:val="28"/>
          <w:szCs w:val="28"/>
        </w:rPr>
        <w:t>项目监理机构</w:t>
      </w:r>
      <w:r>
        <w:rPr>
          <w:rFonts w:hint="eastAsia" w:ascii="仿宋_GB2312" w:eastAsia="仿宋_GB2312"/>
          <w:color w:val="auto"/>
          <w:kern w:val="0"/>
          <w:sz w:val="28"/>
          <w:szCs w:val="28"/>
        </w:rPr>
        <w:t>人员。</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2.4 </w:t>
      </w:r>
      <w:r>
        <w:rPr>
          <w:rFonts w:hint="eastAsia" w:ascii="仿宋_GB2312" w:hAnsi="宋体" w:eastAsia="仿宋_GB2312" w:cs="宋体"/>
          <w:color w:val="auto"/>
          <w:kern w:val="0"/>
          <w:sz w:val="28"/>
          <w:szCs w:val="28"/>
        </w:rPr>
        <w:t>履行职责</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监理人应遵循职业道德准则和行为规范，严格按照法律法规、工程建设有关标准及本合同履行职责。</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2.4.1 </w:t>
      </w:r>
      <w:r>
        <w:rPr>
          <w:rFonts w:hint="eastAsia" w:ascii="仿宋_GB2312" w:hAnsi="宋体" w:eastAsia="仿宋_GB2312"/>
          <w:color w:val="auto"/>
          <w:kern w:val="0"/>
          <w:sz w:val="28"/>
          <w:szCs w:val="28"/>
        </w:rPr>
        <w:t>在监理与相关服务范围内，委托人和承包人提出的意见和要求，监理人应及时提出处置意见。当委托人与承包人之间发生合同争议时，监理人应协助委托人、承包人协商解决。</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2.4.2 </w:t>
      </w:r>
      <w:r>
        <w:rPr>
          <w:rFonts w:hint="eastAsia" w:ascii="仿宋_GB2312" w:hAnsi="宋体" w:eastAsia="仿宋_GB2312"/>
          <w:color w:val="auto"/>
          <w:kern w:val="0"/>
          <w:sz w:val="28"/>
          <w:szCs w:val="28"/>
        </w:rPr>
        <w:t>当委托人与承包人之间的合同争议提交仲裁机构仲裁或人民法院审理时，监理人应提供必要的证明资料。</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2.4.3 </w:t>
      </w:r>
      <w:r>
        <w:rPr>
          <w:rFonts w:hint="eastAsia" w:ascii="仿宋_GB2312" w:hAnsi="宋体" w:eastAsia="仿宋_GB2312"/>
          <w:color w:val="auto"/>
          <w:kern w:val="0"/>
          <w:sz w:val="28"/>
          <w:szCs w:val="28"/>
        </w:rPr>
        <w:t>监理人应在专用条件约定的授权范围内，处理委托人与承包人所签订合同的变更事宜。如果变更超过授权范围，应以书面形式报委托人批准。</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在紧急情况下，为了保护财产和人身安全，监理人所发出的指令未能事先报委托人批准时，应在发出指令后的</w:t>
      </w:r>
      <w:r>
        <w:rPr>
          <w:rFonts w:hint="eastAsia" w:ascii="仿宋_GB2312" w:eastAsia="仿宋_GB2312"/>
          <w:color w:val="auto"/>
          <w:kern w:val="0"/>
          <w:sz w:val="28"/>
          <w:szCs w:val="28"/>
        </w:rPr>
        <w:t>24</w:t>
      </w:r>
      <w:r>
        <w:rPr>
          <w:rFonts w:hint="eastAsia" w:ascii="仿宋_GB2312" w:hAnsi="宋体" w:eastAsia="仿宋_GB2312"/>
          <w:color w:val="auto"/>
          <w:kern w:val="0"/>
          <w:sz w:val="28"/>
          <w:szCs w:val="28"/>
        </w:rPr>
        <w:t>小时内以书面形式报委托人。</w:t>
      </w:r>
    </w:p>
    <w:p>
      <w:pPr>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2.4.4 除专用条件另有约定外，监理人发现承包人的人员不能胜任本职工作的，有权要求承包人予以调换。</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2.5 提交</w:t>
      </w:r>
      <w:r>
        <w:rPr>
          <w:rFonts w:hint="eastAsia" w:ascii="仿宋_GB2312" w:hAnsi="宋体" w:eastAsia="仿宋_GB2312" w:cs="宋体"/>
          <w:color w:val="auto"/>
          <w:kern w:val="0"/>
          <w:sz w:val="28"/>
          <w:szCs w:val="28"/>
        </w:rPr>
        <w:t>报告</w:t>
      </w:r>
    </w:p>
    <w:p>
      <w:pPr>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监理人应按专用条件约定的种类、时间和份数向委托人提交监理与相关服务的报告。</w:t>
      </w:r>
    </w:p>
    <w:p>
      <w:pPr>
        <w:spacing w:line="360" w:lineRule="auto"/>
        <w:ind w:left="210" w:left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2.6 </w:t>
      </w:r>
      <w:r>
        <w:rPr>
          <w:rFonts w:hint="eastAsia" w:ascii="仿宋_GB2312" w:hAnsi="宋体" w:eastAsia="仿宋_GB2312"/>
          <w:color w:val="auto"/>
          <w:kern w:val="0"/>
          <w:sz w:val="28"/>
          <w:szCs w:val="28"/>
        </w:rPr>
        <w:t>文件资料</w:t>
      </w:r>
    </w:p>
    <w:p>
      <w:pPr>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在本合同履行期内，监理人应在现场保留工作所用的图纸、报告及记录监理工</w:t>
      </w:r>
      <w:r>
        <w:rPr>
          <w:rFonts w:hint="eastAsia" w:ascii="仿宋_GB2312" w:hAnsi="宋体" w:eastAsia="仿宋_GB2312"/>
          <w:color w:val="auto"/>
          <w:sz w:val="28"/>
          <w:szCs w:val="28"/>
        </w:rPr>
        <w:t>作的相关文件。工程竣工后，应当按照档案管理规定将监理有关文件归档。</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2.7 </w:t>
      </w:r>
      <w:r>
        <w:rPr>
          <w:rFonts w:hint="eastAsia" w:ascii="仿宋_GB2312" w:hAnsi="宋体" w:eastAsia="仿宋_GB2312" w:cs="宋体"/>
          <w:color w:val="auto"/>
          <w:kern w:val="0"/>
          <w:sz w:val="28"/>
          <w:szCs w:val="28"/>
        </w:rPr>
        <w:t>使用委托人的财产</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无偿使用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360" w:lineRule="auto"/>
        <w:rPr>
          <w:rFonts w:hint="eastAsia" w:ascii="仿宋_GB2312" w:hAnsi="黑体" w:eastAsia="仿宋_GB2312"/>
          <w:b/>
          <w:color w:val="auto"/>
          <w:kern w:val="0"/>
          <w:sz w:val="28"/>
          <w:szCs w:val="28"/>
        </w:rPr>
      </w:pPr>
      <w:r>
        <w:rPr>
          <w:rFonts w:hint="eastAsia" w:ascii="仿宋_GB2312" w:hAnsi="黑体" w:eastAsia="仿宋_GB2312"/>
          <w:b/>
          <w:color w:val="auto"/>
          <w:kern w:val="0"/>
          <w:sz w:val="28"/>
          <w:szCs w:val="28"/>
        </w:rPr>
        <w:t>3．委托人的义务</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3.1 </w:t>
      </w:r>
      <w:r>
        <w:rPr>
          <w:rFonts w:hint="eastAsia" w:ascii="仿宋_GB2312" w:hAnsi="宋体" w:eastAsia="仿宋_GB2312" w:cs="宋体"/>
          <w:color w:val="auto"/>
          <w:kern w:val="0"/>
          <w:sz w:val="28"/>
          <w:szCs w:val="28"/>
        </w:rPr>
        <w:t>告知</w:t>
      </w:r>
    </w:p>
    <w:p>
      <w:pPr>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委托人应在委托人与承包人签订的合同中明确监理人、总监理工程师和授予项目监理机构的权限。如有变更，应及时通知承包人。</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3.2 </w:t>
      </w:r>
      <w:r>
        <w:rPr>
          <w:rFonts w:hint="eastAsia" w:ascii="仿宋_GB2312" w:hAnsi="宋体" w:eastAsia="仿宋_GB2312" w:cs="宋体"/>
          <w:color w:val="auto"/>
          <w:kern w:val="0"/>
          <w:sz w:val="28"/>
          <w:szCs w:val="28"/>
        </w:rPr>
        <w:t>提供资料</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kern w:val="0"/>
          <w:sz w:val="28"/>
          <w:szCs w:val="28"/>
        </w:rPr>
        <w:t>委托人应按照约定，无偿向监理人提供工程有关的资料。</w:t>
      </w:r>
      <w:r>
        <w:rPr>
          <w:rFonts w:hint="eastAsia" w:ascii="仿宋_GB2312" w:hAnsi="宋体" w:eastAsia="仿宋_GB2312"/>
          <w:color w:val="auto"/>
          <w:sz w:val="28"/>
          <w:szCs w:val="28"/>
        </w:rPr>
        <w:t>在本合同履行过程中，委托人应及时向监理人提供最新的与工程有关的资料。</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3.3 </w:t>
      </w:r>
      <w:r>
        <w:rPr>
          <w:rFonts w:hint="eastAsia" w:ascii="仿宋_GB2312" w:hAnsi="宋体" w:eastAsia="仿宋_GB2312" w:cs="宋体"/>
          <w:color w:val="auto"/>
          <w:kern w:val="0"/>
          <w:sz w:val="28"/>
          <w:szCs w:val="28"/>
        </w:rPr>
        <w:t>提供工作条件</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委托人应为监理人完成监理与相关服务提供必要的条件。</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kern w:val="0"/>
          <w:sz w:val="28"/>
          <w:szCs w:val="28"/>
        </w:rPr>
        <w:t xml:space="preserve">3.3.1 </w:t>
      </w:r>
      <w:r>
        <w:rPr>
          <w:rFonts w:hint="eastAsia" w:ascii="仿宋_GB2312" w:hAnsi="宋体" w:eastAsia="仿宋_GB2312"/>
          <w:color w:val="auto"/>
          <w:sz w:val="28"/>
          <w:szCs w:val="28"/>
        </w:rPr>
        <w:t>委托人应按照约定，派遣相应的人员，提供房屋、设备，供监理人</w:t>
      </w:r>
      <w:r>
        <w:rPr>
          <w:rFonts w:hint="eastAsia" w:ascii="仿宋_GB2312" w:hAnsi="宋体" w:eastAsia="仿宋_GB2312"/>
          <w:color w:val="auto"/>
          <w:kern w:val="0"/>
          <w:sz w:val="28"/>
          <w:szCs w:val="28"/>
        </w:rPr>
        <w:t>无偿</w:t>
      </w:r>
      <w:r>
        <w:rPr>
          <w:rFonts w:hint="eastAsia" w:ascii="仿宋_GB2312" w:hAnsi="宋体" w:eastAsia="仿宋_GB2312"/>
          <w:color w:val="auto"/>
          <w:sz w:val="28"/>
          <w:szCs w:val="28"/>
        </w:rPr>
        <w:t>使用。</w:t>
      </w:r>
    </w:p>
    <w:p>
      <w:pPr>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kern w:val="0"/>
          <w:sz w:val="28"/>
          <w:szCs w:val="28"/>
        </w:rPr>
        <w:t xml:space="preserve">3.3.2 </w:t>
      </w:r>
      <w:r>
        <w:rPr>
          <w:rFonts w:hint="eastAsia" w:ascii="仿宋_GB2312" w:hAnsi="宋体" w:eastAsia="仿宋_GB2312"/>
          <w:color w:val="auto"/>
          <w:sz w:val="28"/>
          <w:szCs w:val="28"/>
        </w:rPr>
        <w:t>委托人应负责协调工程建设中所有外部关系，为监理人履行本合同提供必要的外部条件。</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委托人应授权一名熟悉工程情况的代表，负责与监理人联系。委托人应在双方签订本合同后7天内，将委托人代表的姓名和职责书面告知监理人。当委托人更换委托人代表时，应提前</w:t>
      </w:r>
      <w:r>
        <w:rPr>
          <w:rFonts w:hint="eastAsia" w:ascii="仿宋_GB2312" w:eastAsia="仿宋_GB2312"/>
          <w:color w:val="auto"/>
          <w:sz w:val="28"/>
          <w:szCs w:val="28"/>
        </w:rPr>
        <w:t>7天</w:t>
      </w:r>
      <w:r>
        <w:rPr>
          <w:rFonts w:hint="eastAsia" w:ascii="仿宋_GB2312" w:hAnsi="宋体" w:eastAsia="仿宋_GB2312"/>
          <w:color w:val="auto"/>
          <w:sz w:val="28"/>
          <w:szCs w:val="28"/>
        </w:rPr>
        <w:t>通知监理人。</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3.5 </w:t>
      </w:r>
      <w:r>
        <w:rPr>
          <w:rFonts w:hint="eastAsia" w:ascii="仿宋_GB2312" w:hAnsi="宋体" w:eastAsia="仿宋_GB2312" w:cs="宋体"/>
          <w:color w:val="auto"/>
          <w:kern w:val="0"/>
          <w:sz w:val="28"/>
          <w:szCs w:val="28"/>
        </w:rPr>
        <w:t>委托人意见或要求</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在本合同约定的监理与相关服务工作范围内，委托人对承包人的任何意见或要求应通知监理人，由监理人向承包人发出相应指令。</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委托人应在专用条件约定的时间内，对监理人以书面形式提交并要求作出决定的事宜，给予书面答复。逾期未答复的，视为委托人认可。</w:t>
      </w:r>
    </w:p>
    <w:p>
      <w:pPr>
        <w:snapToGrid w:val="0"/>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3.7 </w:t>
      </w:r>
      <w:r>
        <w:rPr>
          <w:rFonts w:hint="eastAsia" w:ascii="仿宋_GB2312" w:hAnsi="宋体" w:eastAsia="仿宋_GB2312" w:cs="宋体"/>
          <w:color w:val="auto"/>
          <w:kern w:val="0"/>
          <w:sz w:val="28"/>
          <w:szCs w:val="28"/>
        </w:rPr>
        <w:t>支付</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委托人应按本合同约定，向监理人支付酬金。</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kern w:val="0"/>
          <w:sz w:val="28"/>
          <w:szCs w:val="28"/>
        </w:rPr>
        <w:t>监理人未履行本合同义务的，应承担相应的责任。</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eastAsia="仿宋_GB2312"/>
          <w:color w:val="auto"/>
          <w:kern w:val="0"/>
          <w:sz w:val="28"/>
          <w:szCs w:val="28"/>
        </w:rPr>
        <w:t xml:space="preserve">4.1.1 </w:t>
      </w:r>
      <w:r>
        <w:rPr>
          <w:rFonts w:hint="eastAsia" w:ascii="仿宋_GB2312" w:hAnsi="宋体" w:eastAsia="仿宋_GB2312"/>
          <w:color w:val="auto"/>
          <w:kern w:val="0"/>
          <w:sz w:val="28"/>
          <w:szCs w:val="28"/>
        </w:rPr>
        <w:t>因监理人</w:t>
      </w:r>
      <w:r>
        <w:rPr>
          <w:rFonts w:hint="eastAsia" w:ascii="仿宋_GB2312" w:hAnsi="宋体" w:eastAsia="仿宋_GB2312" w:cs="宋体"/>
          <w:color w:val="auto"/>
          <w:kern w:val="0"/>
          <w:sz w:val="28"/>
          <w:szCs w:val="28"/>
        </w:rPr>
        <w:t>违反本合同约定</w:t>
      </w:r>
      <w:r>
        <w:rPr>
          <w:rFonts w:hint="eastAsia" w:ascii="仿宋_GB2312" w:hAnsi="宋体" w:eastAsia="仿宋_GB2312"/>
          <w:color w:val="auto"/>
          <w:sz w:val="28"/>
          <w:szCs w:val="28"/>
        </w:rPr>
        <w:t>给委托人造成损失的，监理人应当赔偿委托人损失</w:t>
      </w:r>
      <w:r>
        <w:rPr>
          <w:rFonts w:hint="eastAsia" w:ascii="仿宋_GB2312" w:hAnsi="宋体" w:eastAsia="仿宋_GB2312"/>
          <w:color w:val="auto"/>
          <w:kern w:val="0"/>
          <w:sz w:val="28"/>
          <w:szCs w:val="28"/>
        </w:rPr>
        <w:t>。赔偿金额的确定方法在专用条件中约定。</w:t>
      </w:r>
      <w:r>
        <w:rPr>
          <w:rFonts w:hint="eastAsia" w:ascii="仿宋_GB2312" w:eastAsia="仿宋_GB2312"/>
          <w:color w:val="auto"/>
          <w:kern w:val="0"/>
          <w:sz w:val="28"/>
          <w:szCs w:val="28"/>
        </w:rPr>
        <w:t>监理人承担部分赔偿责任的，其承担赔偿金额由双方协商确定。</w:t>
      </w:r>
    </w:p>
    <w:p>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4.1.2 </w:t>
      </w:r>
      <w:r>
        <w:rPr>
          <w:rFonts w:hint="eastAsia" w:ascii="仿宋_GB2312" w:hAnsi="宋体" w:eastAsia="仿宋_GB2312"/>
          <w:color w:val="auto"/>
          <w:kern w:val="0"/>
          <w:sz w:val="28"/>
          <w:szCs w:val="28"/>
        </w:rPr>
        <w:t>监理人向委托人的索赔不成立时，监理人应赔偿委托人由此发生的费用。</w:t>
      </w:r>
    </w:p>
    <w:p>
      <w:pPr>
        <w:snapToGrid w:val="0"/>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pPr>
        <w:adjustRightInd w:val="0"/>
        <w:snapToGrid w:val="0"/>
        <w:spacing w:line="360" w:lineRule="auto"/>
        <w:ind w:firstLine="560" w:firstLineChars="200"/>
        <w:rPr>
          <w:rFonts w:hint="eastAsia" w:ascii="仿宋_GB2312" w:hAnsi="宋体" w:eastAsia="仿宋_GB2312" w:cs="宋体"/>
          <w:color w:val="auto"/>
          <w:kern w:val="0"/>
          <w:sz w:val="28"/>
          <w:szCs w:val="28"/>
        </w:rPr>
      </w:pPr>
      <w:r>
        <w:rPr>
          <w:rFonts w:hint="eastAsia" w:ascii="仿宋_GB2312" w:hAnsi="宋体" w:eastAsia="仿宋_GB2312"/>
          <w:color w:val="auto"/>
          <w:kern w:val="0"/>
          <w:sz w:val="28"/>
          <w:szCs w:val="28"/>
        </w:rPr>
        <w:t>委托人未履行本合同义务的，应承担相应的责任。</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4.2.1 </w:t>
      </w:r>
      <w:r>
        <w:rPr>
          <w:rFonts w:hint="eastAsia" w:ascii="仿宋_GB2312" w:hAnsi="宋体" w:eastAsia="仿宋_GB2312"/>
          <w:color w:val="auto"/>
          <w:kern w:val="0"/>
          <w:sz w:val="28"/>
          <w:szCs w:val="28"/>
        </w:rPr>
        <w:t>委托人违反本合同约定造成监理人损失的，委托人应予以赔偿。</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4.2.2 </w:t>
      </w:r>
      <w:r>
        <w:rPr>
          <w:rFonts w:hint="eastAsia" w:ascii="仿宋_GB2312" w:hAnsi="宋体" w:eastAsia="仿宋_GB2312"/>
          <w:color w:val="auto"/>
          <w:kern w:val="0"/>
          <w:sz w:val="28"/>
          <w:szCs w:val="28"/>
        </w:rPr>
        <w:t>委托人向监理人的索赔不成立时，应赔偿监理人由此引起的费用。</w:t>
      </w:r>
    </w:p>
    <w:p>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 xml:space="preserve">4.2.3 </w:t>
      </w:r>
      <w:r>
        <w:rPr>
          <w:rFonts w:hint="eastAsia" w:ascii="仿宋_GB2312" w:hAnsi="宋体" w:eastAsia="仿宋_GB2312"/>
          <w:color w:val="auto"/>
          <w:kern w:val="0"/>
          <w:sz w:val="28"/>
          <w:szCs w:val="28"/>
        </w:rPr>
        <w:t>委托人未能按期支付</w:t>
      </w:r>
      <w:r>
        <w:rPr>
          <w:rFonts w:hint="eastAsia" w:ascii="仿宋_GB2312" w:hAnsi="宋体" w:eastAsia="仿宋_GB2312"/>
          <w:color w:val="auto"/>
          <w:sz w:val="28"/>
          <w:szCs w:val="28"/>
        </w:rPr>
        <w:t>酬金</w:t>
      </w:r>
      <w:r>
        <w:rPr>
          <w:rFonts w:hint="eastAsia" w:ascii="仿宋_GB2312" w:hAnsi="宋体" w:eastAsia="仿宋_GB2312"/>
          <w:color w:val="auto"/>
          <w:kern w:val="0"/>
          <w:sz w:val="28"/>
          <w:szCs w:val="28"/>
        </w:rPr>
        <w:t>超过</w:t>
      </w:r>
      <w:r>
        <w:rPr>
          <w:rFonts w:hint="eastAsia" w:ascii="仿宋_GB2312" w:eastAsia="仿宋_GB2312"/>
          <w:color w:val="auto"/>
          <w:kern w:val="0"/>
          <w:sz w:val="28"/>
          <w:szCs w:val="28"/>
        </w:rPr>
        <w:t>28</w:t>
      </w:r>
      <w:r>
        <w:rPr>
          <w:rFonts w:hint="eastAsia" w:ascii="仿宋_GB2312" w:hAnsi="宋体" w:eastAsia="仿宋_GB2312"/>
          <w:color w:val="auto"/>
          <w:kern w:val="0"/>
          <w:sz w:val="28"/>
          <w:szCs w:val="28"/>
        </w:rPr>
        <w:t>天，</w:t>
      </w:r>
      <w:r>
        <w:rPr>
          <w:rFonts w:hint="eastAsia" w:ascii="仿宋_GB2312" w:hAnsi="宋体" w:eastAsia="仿宋_GB2312" w:cs="宋体"/>
          <w:color w:val="auto"/>
          <w:kern w:val="0"/>
          <w:sz w:val="28"/>
          <w:szCs w:val="28"/>
        </w:rPr>
        <w:t>应按专用条件约定支付逾期付款利息</w:t>
      </w:r>
      <w:r>
        <w:rPr>
          <w:rFonts w:hint="eastAsia" w:ascii="仿宋_GB2312" w:hAnsi="宋体" w:eastAsia="仿宋_GB2312"/>
          <w:color w:val="auto"/>
          <w:kern w:val="0"/>
          <w:sz w:val="28"/>
          <w:szCs w:val="28"/>
        </w:rPr>
        <w:t>。</w:t>
      </w:r>
    </w:p>
    <w:p>
      <w:pPr>
        <w:spacing w:line="360" w:lineRule="auto"/>
        <w:ind w:firstLine="280" w:firstLineChars="1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 xml:space="preserve">4.3 </w:t>
      </w:r>
      <w:r>
        <w:rPr>
          <w:rFonts w:hint="eastAsia" w:ascii="仿宋_GB2312" w:hAnsi="宋体" w:eastAsia="仿宋_GB2312"/>
          <w:color w:val="auto"/>
          <w:kern w:val="0"/>
          <w:sz w:val="28"/>
          <w:szCs w:val="28"/>
        </w:rPr>
        <w:t>除外责任</w:t>
      </w:r>
    </w:p>
    <w:p>
      <w:pPr>
        <w:adjustRightInd w:val="0"/>
        <w:snapToGrid w:val="0"/>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kern w:val="0"/>
          <w:sz w:val="28"/>
          <w:szCs w:val="28"/>
        </w:rPr>
        <w:t>因非监理人的原因，且监理人无过错，发生工程质量事故、安全事故、工期延误等造成的损失，监理人不承担赔偿责任。</w:t>
      </w:r>
    </w:p>
    <w:p>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kern w:val="0"/>
          <w:sz w:val="28"/>
          <w:szCs w:val="28"/>
        </w:rPr>
        <w:t>因不可抗力导致本合同全部或部分不能履行时，双方各自承担其因此而造成的损失、损害。</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5. 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5.1 </w:t>
      </w:r>
      <w:r>
        <w:rPr>
          <w:rFonts w:hint="eastAsia" w:ascii="仿宋_GB2312" w:hAnsi="宋体" w:eastAsia="仿宋_GB2312"/>
          <w:bCs/>
          <w:color w:val="auto"/>
          <w:sz w:val="28"/>
          <w:szCs w:val="28"/>
        </w:rPr>
        <w:t>支付货币</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eastAsia="仿宋_GB2312"/>
          <w:color w:val="auto"/>
          <w:sz w:val="28"/>
          <w:szCs w:val="28"/>
        </w:rPr>
        <w:t>除专用条件另有约定外，酬金均以人民币支付。涉及外币支付的，</w:t>
      </w:r>
      <w:r>
        <w:rPr>
          <w:rFonts w:hint="eastAsia" w:ascii="仿宋_GB2312" w:hAnsi="宋体" w:eastAsia="仿宋_GB2312"/>
          <w:color w:val="auto"/>
          <w:sz w:val="28"/>
          <w:szCs w:val="28"/>
        </w:rPr>
        <w:t>所采用的货币种类、比例和汇率在专用条件中约定。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5.2 </w:t>
      </w:r>
      <w:r>
        <w:rPr>
          <w:rFonts w:hint="eastAsia" w:ascii="仿宋_GB2312" w:hAnsi="宋体" w:eastAsia="仿宋_GB2312"/>
          <w:color w:val="auto"/>
          <w:sz w:val="28"/>
          <w:szCs w:val="28"/>
        </w:rPr>
        <w:t>支付申请</w:t>
      </w:r>
    </w:p>
    <w:p>
      <w:pPr>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监理人应在本合同约定的每次应付款时间的7天前，向委托人提交支付申请书。支付申请书应当说明当期应付款总额，并列出当期应支付的款项及其金额。</w:t>
      </w:r>
    </w:p>
    <w:p>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5.3 支付酬金</w:t>
      </w:r>
    </w:p>
    <w:p>
      <w:pPr>
        <w:snapToGrid w:val="0"/>
        <w:spacing w:line="360" w:lineRule="auto"/>
        <w:ind w:firstLine="480"/>
        <w:rPr>
          <w:rFonts w:hint="eastAsia" w:ascii="仿宋_GB2312" w:eastAsia="仿宋_GB2312"/>
          <w:color w:val="auto"/>
          <w:sz w:val="28"/>
          <w:szCs w:val="28"/>
        </w:rPr>
      </w:pPr>
      <w:r>
        <w:rPr>
          <w:rFonts w:hint="eastAsia" w:ascii="仿宋_GB2312" w:eastAsia="仿宋_GB2312"/>
          <w:color w:val="auto"/>
          <w:sz w:val="28"/>
          <w:szCs w:val="28"/>
        </w:rPr>
        <w:t>支付的</w:t>
      </w:r>
      <w:r>
        <w:rPr>
          <w:rFonts w:hint="eastAsia" w:ascii="仿宋_GB2312" w:hAnsi="宋体" w:eastAsia="仿宋_GB2312"/>
          <w:color w:val="auto"/>
          <w:sz w:val="28"/>
          <w:szCs w:val="28"/>
        </w:rPr>
        <w:t>酬金</w:t>
      </w:r>
      <w:r>
        <w:rPr>
          <w:rFonts w:hint="eastAsia" w:ascii="仿宋_GB2312" w:eastAsia="仿宋_GB2312"/>
          <w:color w:val="auto"/>
          <w:sz w:val="28"/>
          <w:szCs w:val="28"/>
        </w:rPr>
        <w:t>包括正常工作酬金、附加工作酬金、合理化建议奖励金额及费用。</w:t>
      </w:r>
    </w:p>
    <w:p>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5.4 </w:t>
      </w:r>
      <w:r>
        <w:rPr>
          <w:rFonts w:hint="eastAsia" w:ascii="仿宋_GB2312" w:hAnsi="宋体" w:eastAsia="仿宋_GB2312"/>
          <w:bCs/>
          <w:color w:val="auto"/>
          <w:sz w:val="28"/>
          <w:szCs w:val="28"/>
        </w:rPr>
        <w:t>有争议部分的付款</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委托人对监理人提交的支付申请书有异议时，应当在收到监理人提交的支付申请书后</w:t>
      </w:r>
      <w:r>
        <w:rPr>
          <w:rFonts w:hint="eastAsia" w:ascii="仿宋_GB2312" w:eastAsia="仿宋_GB2312"/>
          <w:color w:val="auto"/>
          <w:sz w:val="28"/>
          <w:szCs w:val="28"/>
        </w:rPr>
        <w:t>7</w:t>
      </w:r>
      <w:r>
        <w:rPr>
          <w:rFonts w:hint="eastAsia" w:ascii="仿宋_GB2312" w:hAnsi="宋体" w:eastAsia="仿宋_GB2312"/>
          <w:color w:val="auto"/>
          <w:sz w:val="28"/>
          <w:szCs w:val="28"/>
        </w:rPr>
        <w:t>天内，以书面形式向监理人发出异议通知。无异议部分的款项应按期支付，有异议部分的款项按第7条约定办理。</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6. 合同生效、变更、暂停、解除与终止</w:t>
      </w:r>
    </w:p>
    <w:p>
      <w:pPr>
        <w:spacing w:line="360" w:lineRule="auto"/>
        <w:ind w:left="210" w:leftChars="100"/>
        <w:rPr>
          <w:rFonts w:hint="eastAsia" w:ascii="仿宋_GB2312" w:hAnsi="宋体" w:eastAsia="仿宋_GB2312"/>
          <w:color w:val="auto"/>
          <w:sz w:val="28"/>
          <w:szCs w:val="28"/>
        </w:rPr>
      </w:pPr>
      <w:r>
        <w:rPr>
          <w:rFonts w:hint="eastAsia" w:ascii="仿宋_GB2312" w:eastAsia="仿宋_GB2312"/>
          <w:color w:val="auto"/>
          <w:sz w:val="28"/>
          <w:szCs w:val="28"/>
        </w:rPr>
        <w:t>6.1</w:t>
      </w:r>
      <w:r>
        <w:rPr>
          <w:rFonts w:hint="eastAsia" w:ascii="仿宋_GB2312" w:hAnsi="宋体" w:eastAsia="仿宋_GB2312"/>
          <w:color w:val="auto"/>
          <w:sz w:val="28"/>
          <w:szCs w:val="28"/>
        </w:rPr>
        <w:t>生效</w:t>
      </w:r>
    </w:p>
    <w:p>
      <w:p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除法律另有规定或者专用条件另有约定外，委托人和监理人的法定代表人或其授权代理人在协议书上签字并盖单位章后本合同生效。</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6.2</w:t>
      </w:r>
      <w:r>
        <w:rPr>
          <w:rFonts w:hint="eastAsia" w:ascii="仿宋_GB2312" w:hAnsi="宋体" w:eastAsia="仿宋_GB2312"/>
          <w:bCs/>
          <w:color w:val="auto"/>
          <w:sz w:val="28"/>
          <w:szCs w:val="28"/>
        </w:rPr>
        <w:t>变更</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6.2.1 任何一方提出变更请求时，双方经协商一致后可进行变更。</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6.2.2除不可抗力外，因非监理人原因导致监理人履行合同期限延长</w:t>
      </w:r>
      <w:r>
        <w:rPr>
          <w:rFonts w:hint="eastAsia" w:ascii="仿宋_GB2312" w:hAnsi="宋体" w:eastAsia="仿宋_GB2312"/>
          <w:color w:val="auto"/>
          <w:sz w:val="28"/>
          <w:szCs w:val="28"/>
        </w:rPr>
        <w:t>、内容增加</w:t>
      </w:r>
      <w:r>
        <w:rPr>
          <w:rFonts w:hint="eastAsia" w:ascii="仿宋_GB2312" w:eastAsia="仿宋_GB2312"/>
          <w:color w:val="auto"/>
          <w:sz w:val="28"/>
          <w:szCs w:val="28"/>
        </w:rPr>
        <w:t>时，监理人应当将此情况与可能产生的影响及时通知委托人。增加的监理工作时间、工作内容应视为附加工作。附加工作酬金的确定方法在</w:t>
      </w:r>
      <w:r>
        <w:rPr>
          <w:rFonts w:hint="eastAsia" w:ascii="仿宋_GB2312" w:hAnsi="宋体" w:eastAsia="仿宋_GB2312"/>
          <w:color w:val="auto"/>
          <w:sz w:val="28"/>
          <w:szCs w:val="28"/>
        </w:rPr>
        <w:t>专用条件中约定</w:t>
      </w:r>
      <w:r>
        <w:rPr>
          <w:rFonts w:hint="eastAsia" w:ascii="仿宋_GB2312" w:eastAsia="仿宋_GB2312"/>
          <w:color w:val="auto"/>
          <w:sz w:val="28"/>
          <w:szCs w:val="28"/>
        </w:rPr>
        <w:t>。</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6.2.3</w:t>
      </w:r>
      <w:r>
        <w:rPr>
          <w:rFonts w:hint="eastAsia" w:ascii="仿宋_GB2312" w:hAnsi="宋体" w:eastAsia="仿宋_GB2312"/>
          <w:color w:val="auto"/>
          <w:sz w:val="28"/>
          <w:szCs w:val="28"/>
        </w:rPr>
        <w:t>合同生效后，如果实际情况发生变化使得监理人不能完成全部或部分工作时，监理人应立即通知委托人。除不可抗力外，其善后工作以及恢复服务的准备工作应为附加工作，</w:t>
      </w:r>
      <w:r>
        <w:rPr>
          <w:rFonts w:hint="eastAsia" w:ascii="仿宋_GB2312" w:eastAsia="仿宋_GB2312"/>
          <w:color w:val="auto"/>
          <w:sz w:val="28"/>
          <w:szCs w:val="28"/>
        </w:rPr>
        <w:t>附加工作酬金的确定方法在</w:t>
      </w:r>
      <w:r>
        <w:rPr>
          <w:rFonts w:hint="eastAsia" w:ascii="仿宋_GB2312" w:hAnsi="宋体" w:eastAsia="仿宋_GB2312"/>
          <w:color w:val="auto"/>
          <w:sz w:val="28"/>
          <w:szCs w:val="28"/>
        </w:rPr>
        <w:t>专用条件中约定。监理人用于恢复服务的准备时间不应超过</w:t>
      </w:r>
      <w:r>
        <w:rPr>
          <w:rFonts w:hint="eastAsia" w:ascii="仿宋_GB2312" w:eastAsia="仿宋_GB2312"/>
          <w:color w:val="auto"/>
          <w:sz w:val="28"/>
          <w:szCs w:val="28"/>
        </w:rPr>
        <w:t>28</w:t>
      </w:r>
      <w:r>
        <w:rPr>
          <w:rFonts w:hint="eastAsia" w:ascii="仿宋_GB2312" w:hAnsi="宋体" w:eastAsia="仿宋_GB2312"/>
          <w:color w:val="auto"/>
          <w:sz w:val="28"/>
          <w:szCs w:val="28"/>
        </w:rPr>
        <w:t>天。</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6.2.4</w:t>
      </w:r>
      <w:r>
        <w:rPr>
          <w:rFonts w:hint="eastAsia" w:ascii="仿宋_GB2312" w:hAnsi="宋体" w:eastAsia="仿宋_GB2312"/>
          <w:color w:val="auto"/>
          <w:sz w:val="28"/>
          <w:szCs w:val="28"/>
        </w:rPr>
        <w:t>合同签订后，遇有与工程相关的法律法规、标准颁布或修订的，双方应遵照执行。由此引起监理与相关服务的范围、时间、酬金变化的，双方应通过协商进行相应调整。</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6.2.5 因非监理人原因造成工程概算投资额或建筑安装工程费增加时，正常工作酬金应作相应调整。调整方法在专用条件中约定。</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因工程规模、监理范围的变化导致监理人的正常工作量减少时，正常工作酬金应作相应调整。调整方法在专用条件中约定。</w:t>
      </w:r>
    </w:p>
    <w:p>
      <w:pPr>
        <w:snapToGrid w:val="0"/>
        <w:spacing w:line="360" w:lineRule="auto"/>
        <w:rPr>
          <w:rFonts w:hint="eastAsia" w:ascii="仿宋_GB2312" w:hAnsi="宋体" w:eastAsia="仿宋_GB2312"/>
          <w:bCs/>
          <w:color w:val="auto"/>
          <w:sz w:val="28"/>
          <w:szCs w:val="28"/>
        </w:rPr>
      </w:pPr>
      <w:r>
        <w:rPr>
          <w:rFonts w:hint="eastAsia" w:ascii="仿宋_GB2312" w:hAnsi="宋体" w:eastAsia="仿宋_GB2312"/>
          <w:color w:val="auto"/>
          <w:sz w:val="28"/>
          <w:szCs w:val="28"/>
        </w:rPr>
        <w:t xml:space="preserve">  6.3 暂停与</w:t>
      </w:r>
      <w:r>
        <w:rPr>
          <w:rFonts w:hint="eastAsia" w:ascii="仿宋_GB2312" w:hAnsi="宋体" w:eastAsia="仿宋_GB2312"/>
          <w:bCs/>
          <w:color w:val="auto"/>
          <w:sz w:val="28"/>
          <w:szCs w:val="28"/>
        </w:rPr>
        <w:t>解除</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除</w:t>
      </w:r>
      <w:r>
        <w:rPr>
          <w:rFonts w:hint="eastAsia" w:ascii="仿宋_GB2312" w:hAnsi="宋体" w:eastAsia="仿宋_GB2312"/>
          <w:color w:val="auto"/>
          <w:sz w:val="28"/>
          <w:szCs w:val="28"/>
        </w:rPr>
        <w:t>双方协商一致可以解除本合同外，当一方无正当理由未履行本合同约定的义务时，另一方可以根据本合同约定暂停履行本合同直至解除本合同。</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6.3.1 </w:t>
      </w:r>
      <w:r>
        <w:rPr>
          <w:rFonts w:hint="eastAsia" w:ascii="仿宋_GB2312" w:hAnsi="宋体" w:eastAsia="仿宋_GB2312"/>
          <w:color w:val="auto"/>
          <w:sz w:val="28"/>
          <w:szCs w:val="28"/>
        </w:rPr>
        <w:t>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因解除本合同或解除监理人的部分义务导致监理人遭受的损失，除依法可以免除责任的情况外，应由委托人予以补偿，补偿金额由双方协商确定。</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解除本合同的协议必须采取书面形式，协议未达成之前，本合同仍然有效。</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6.3.2 </w:t>
      </w:r>
      <w:r>
        <w:rPr>
          <w:rFonts w:hint="eastAsia" w:ascii="仿宋_GB2312" w:hAnsi="宋体" w:eastAsia="仿宋_GB2312"/>
          <w:color w:val="auto"/>
          <w:sz w:val="28"/>
          <w:szCs w:val="28"/>
        </w:rPr>
        <w:t>在本合同有效期内，因非监理人的原因导致工程施工全部或部分暂停，委托人可通知监理人要求暂停全部或部分工作。监理人应立即安排停止工作，并将开支减至最小。</w:t>
      </w:r>
      <w:r>
        <w:rPr>
          <w:rFonts w:hint="eastAsia" w:ascii="仿宋_GB2312" w:eastAsia="仿宋_GB2312"/>
          <w:color w:val="auto"/>
          <w:sz w:val="28"/>
          <w:szCs w:val="28"/>
        </w:rPr>
        <w:t>除不可抗力外，</w:t>
      </w:r>
      <w:r>
        <w:rPr>
          <w:rFonts w:hint="eastAsia" w:ascii="仿宋_GB2312" w:hAnsi="宋体" w:eastAsia="仿宋_GB2312"/>
          <w:color w:val="auto"/>
          <w:sz w:val="28"/>
          <w:szCs w:val="28"/>
        </w:rPr>
        <w:t>由此导致监理人遭受的损失应由委托人予以补偿。</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暂停部分监理与相关服务时间超过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天，监理人可发出解除本合同约定的该部分义务的通知；暂停全部工作时间超过</w:t>
      </w:r>
      <w:r>
        <w:rPr>
          <w:rFonts w:hint="eastAsia" w:ascii="仿宋_GB2312" w:eastAsia="仿宋_GB2312"/>
          <w:color w:val="auto"/>
          <w:sz w:val="28"/>
          <w:szCs w:val="28"/>
        </w:rPr>
        <w:t>182</w:t>
      </w:r>
      <w:r>
        <w:rPr>
          <w:rFonts w:hint="eastAsia" w:ascii="仿宋_GB2312" w:hAnsi="宋体" w:eastAsia="仿宋_GB2312"/>
          <w:color w:val="auto"/>
          <w:sz w:val="28"/>
          <w:szCs w:val="28"/>
        </w:rPr>
        <w:t>天，监理人可发出解除本合同的通知，本合同自通知到达委托人时解除。委托人应将监理与相关服务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酬金支付至本合同解除日，且应承担第4.2款约定的责任。</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6.3.3 </w:t>
      </w:r>
      <w:r>
        <w:rPr>
          <w:rFonts w:hint="eastAsia" w:ascii="仿宋_GB2312" w:hAnsi="宋体" w:eastAsia="仿宋_GB2312"/>
          <w:color w:val="auto"/>
          <w:sz w:val="28"/>
          <w:szCs w:val="28"/>
        </w:rPr>
        <w:t>当监理人无正当理由未履行本合同约定的义务时，委托人应通知监理人限期改正。若委托人在监理人接到通知后的</w:t>
      </w:r>
      <w:r>
        <w:rPr>
          <w:rFonts w:hint="eastAsia" w:ascii="仿宋_GB2312" w:eastAsia="仿宋_GB2312"/>
          <w:color w:val="auto"/>
          <w:sz w:val="28"/>
          <w:szCs w:val="28"/>
        </w:rPr>
        <w:t>7</w:t>
      </w:r>
      <w:r>
        <w:rPr>
          <w:rFonts w:hint="eastAsia" w:ascii="仿宋_GB2312" w:hAnsi="宋体" w:eastAsia="仿宋_GB2312"/>
          <w:color w:val="auto"/>
          <w:sz w:val="28"/>
          <w:szCs w:val="28"/>
        </w:rPr>
        <w:t>天内未收到监理人书面形式的合理解释，则可在</w:t>
      </w:r>
      <w:r>
        <w:rPr>
          <w:rFonts w:hint="eastAsia" w:ascii="仿宋_GB2312" w:eastAsia="仿宋_GB2312"/>
          <w:color w:val="auto"/>
          <w:sz w:val="28"/>
          <w:szCs w:val="28"/>
        </w:rPr>
        <w:t>7</w:t>
      </w:r>
      <w:r>
        <w:rPr>
          <w:rFonts w:hint="eastAsia" w:ascii="仿宋_GB2312" w:hAnsi="宋体" w:eastAsia="仿宋_GB2312"/>
          <w:color w:val="auto"/>
          <w:sz w:val="28"/>
          <w:szCs w:val="28"/>
        </w:rPr>
        <w:t>天内发出解除本合同的通知，自通知到达监理人时本合同解除。委托人应将监理与相关服务</w:t>
      </w:r>
      <w:r>
        <w:rPr>
          <w:rFonts w:hint="eastAsia" w:ascii="仿宋_GB2312" w:hAnsi="宋体" w:eastAsia="仿宋_GB2312"/>
          <w:color w:val="auto"/>
          <w:kern w:val="0"/>
          <w:sz w:val="28"/>
          <w:szCs w:val="28"/>
        </w:rPr>
        <w:t>的</w:t>
      </w:r>
      <w:r>
        <w:rPr>
          <w:rFonts w:hint="eastAsia" w:ascii="仿宋_GB2312" w:hAnsi="宋体" w:eastAsia="仿宋_GB2312"/>
          <w:color w:val="auto"/>
          <w:sz w:val="28"/>
          <w:szCs w:val="28"/>
        </w:rPr>
        <w:t>酬金支付至</w:t>
      </w:r>
      <w:r>
        <w:rPr>
          <w:rFonts w:hint="eastAsia" w:ascii="仿宋_GB2312" w:hAnsi="宋体" w:eastAsia="仿宋_GB2312"/>
          <w:color w:val="auto"/>
          <w:kern w:val="0"/>
          <w:sz w:val="28"/>
          <w:szCs w:val="28"/>
        </w:rPr>
        <w:t>限期改正通知到达监理人之日</w:t>
      </w:r>
      <w:r>
        <w:rPr>
          <w:rFonts w:hint="eastAsia" w:ascii="仿宋_GB2312" w:hAnsi="宋体" w:eastAsia="仿宋_GB2312"/>
          <w:color w:val="auto"/>
          <w:sz w:val="28"/>
          <w:szCs w:val="28"/>
        </w:rPr>
        <w:t>，但监理人应承担第4.1款约定的责任。</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6.3.4 </w:t>
      </w:r>
      <w:r>
        <w:rPr>
          <w:rFonts w:hint="eastAsia" w:ascii="仿宋_GB2312" w:hAnsi="宋体" w:eastAsia="仿宋_GB2312"/>
          <w:color w:val="auto"/>
          <w:sz w:val="28"/>
          <w:szCs w:val="28"/>
        </w:rPr>
        <w:t>监理人在专用条件5.3中约定的支付之日起</w:t>
      </w:r>
      <w:r>
        <w:rPr>
          <w:rFonts w:hint="eastAsia" w:ascii="仿宋_GB2312" w:eastAsia="仿宋_GB2312"/>
          <w:color w:val="auto"/>
          <w:sz w:val="28"/>
          <w:szCs w:val="28"/>
        </w:rPr>
        <w:t>28</w:t>
      </w:r>
      <w:r>
        <w:rPr>
          <w:rFonts w:hint="eastAsia" w:ascii="仿宋_GB2312" w:hAnsi="宋体" w:eastAsia="仿宋_GB2312"/>
          <w:color w:val="auto"/>
          <w:sz w:val="28"/>
          <w:szCs w:val="28"/>
        </w:rPr>
        <w:t>天后仍未收到委托人按本合同约定应付的款项，可向委托人发出催付通知。委托人接到通知</w:t>
      </w:r>
      <w:r>
        <w:rPr>
          <w:rFonts w:hint="eastAsia" w:ascii="仿宋_GB2312" w:eastAsia="仿宋_GB2312"/>
          <w:color w:val="auto"/>
          <w:sz w:val="28"/>
          <w:szCs w:val="28"/>
        </w:rPr>
        <w:t>14</w:t>
      </w:r>
      <w:r>
        <w:rPr>
          <w:rFonts w:hint="eastAsia" w:ascii="仿宋_GB2312" w:hAnsi="宋体" w:eastAsia="仿宋_GB2312"/>
          <w:color w:val="auto"/>
          <w:sz w:val="28"/>
          <w:szCs w:val="28"/>
        </w:rPr>
        <w:t>天后仍未支付或未提出监理人可以接受的延期支付安排，监理人可向委托人发出暂停工作的通知并可自行暂停全部或部分工作。暂停工作后</w:t>
      </w:r>
      <w:r>
        <w:rPr>
          <w:rFonts w:hint="eastAsia" w:ascii="仿宋_GB2312" w:eastAsia="仿宋_GB2312"/>
          <w:color w:val="auto"/>
          <w:sz w:val="28"/>
          <w:szCs w:val="28"/>
        </w:rPr>
        <w:t>14</w:t>
      </w:r>
      <w:r>
        <w:rPr>
          <w:rFonts w:hint="eastAsia" w:ascii="仿宋_GB2312" w:hAnsi="宋体" w:eastAsia="仿宋_GB2312"/>
          <w:color w:val="auto"/>
          <w:sz w:val="28"/>
          <w:szCs w:val="28"/>
        </w:rPr>
        <w:t>天内监理人仍未获得委托人应付酬金或委托人的合理答复，监理人可向委托人发出解除本合同的通知，自通知到达委托人时本合同解除。委托人应承担第4.2.3款约定的责任。</w:t>
      </w:r>
    </w:p>
    <w:p>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hAnsi="宋体" w:eastAsia="仿宋_GB2312"/>
          <w:color w:val="auto"/>
          <w:sz w:val="28"/>
          <w:szCs w:val="28"/>
        </w:rPr>
        <w:t>6.3.5 因不可抗力致使本合同部分或全部不能履行时，一方应立即通知另一方，可暂停或解除本合同。</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6.3.6 </w:t>
      </w:r>
      <w:r>
        <w:rPr>
          <w:rFonts w:hint="eastAsia" w:ascii="仿宋_GB2312" w:hAnsi="宋体" w:eastAsia="仿宋_GB2312"/>
          <w:color w:val="auto"/>
          <w:sz w:val="28"/>
          <w:szCs w:val="28"/>
        </w:rPr>
        <w:t>本合同解除后，本合同约定的有关结算、清理、争议解决方式的条件仍然有效。</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6.4 </w:t>
      </w:r>
      <w:r>
        <w:rPr>
          <w:rFonts w:hint="eastAsia" w:ascii="仿宋_GB2312" w:hAnsi="宋体" w:eastAsia="仿宋_GB2312"/>
          <w:bCs/>
          <w:color w:val="auto"/>
          <w:sz w:val="28"/>
          <w:szCs w:val="28"/>
        </w:rPr>
        <w:t>终止</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以下条件全部满足时，本合同即告终止：</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1</w:t>
      </w:r>
      <w:r>
        <w:rPr>
          <w:rFonts w:hint="eastAsia" w:ascii="仿宋_GB2312" w:hAnsi="宋体" w:eastAsia="仿宋_GB2312"/>
          <w:color w:val="auto"/>
          <w:sz w:val="28"/>
          <w:szCs w:val="28"/>
        </w:rPr>
        <w:t>）监理人完成本合同约定的全部工作；</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w:t>
      </w:r>
      <w:r>
        <w:rPr>
          <w:rFonts w:hint="eastAsia" w:ascii="仿宋_GB2312" w:eastAsia="仿宋_GB2312"/>
          <w:color w:val="auto"/>
          <w:sz w:val="28"/>
          <w:szCs w:val="28"/>
        </w:rPr>
        <w:t>2</w:t>
      </w:r>
      <w:r>
        <w:rPr>
          <w:rFonts w:hint="eastAsia" w:ascii="仿宋_GB2312" w:hAnsi="宋体" w:eastAsia="仿宋_GB2312"/>
          <w:color w:val="auto"/>
          <w:sz w:val="28"/>
          <w:szCs w:val="28"/>
        </w:rPr>
        <w:t>）委托人与监理人结清并支付全部酬金。</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7. 争议解决</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7.1</w:t>
      </w:r>
      <w:r>
        <w:rPr>
          <w:rFonts w:hint="eastAsia" w:ascii="仿宋_GB2312" w:hAnsi="宋体" w:eastAsia="仿宋_GB2312"/>
          <w:bCs/>
          <w:color w:val="auto"/>
          <w:sz w:val="28"/>
          <w:szCs w:val="28"/>
        </w:rPr>
        <w:t>协商</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双方应本着诚信原则协商解决彼此间的争议。</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7.2</w:t>
      </w:r>
      <w:r>
        <w:rPr>
          <w:rFonts w:hint="eastAsia" w:ascii="仿宋_GB2312" w:hAnsi="宋体" w:eastAsia="仿宋_GB2312"/>
          <w:bCs/>
          <w:color w:val="auto"/>
          <w:sz w:val="28"/>
          <w:szCs w:val="28"/>
        </w:rPr>
        <w:t>调解</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如果双方不能在</w:t>
      </w:r>
      <w:r>
        <w:rPr>
          <w:rFonts w:hint="eastAsia" w:ascii="仿宋_GB2312" w:eastAsia="仿宋_GB2312"/>
          <w:color w:val="auto"/>
          <w:sz w:val="28"/>
          <w:szCs w:val="28"/>
        </w:rPr>
        <w:t>14</w:t>
      </w:r>
      <w:r>
        <w:rPr>
          <w:rFonts w:hint="eastAsia" w:ascii="仿宋_GB2312" w:hAnsi="宋体" w:eastAsia="仿宋_GB2312"/>
          <w:color w:val="auto"/>
          <w:sz w:val="28"/>
          <w:szCs w:val="28"/>
        </w:rPr>
        <w:t>天内或双方商定的其他时间内解决本合同争议，可以将其提交给专用条件约定的或事后达成协议的调解人进行调解。</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7.3</w:t>
      </w:r>
      <w:r>
        <w:rPr>
          <w:rFonts w:hint="eastAsia" w:ascii="仿宋_GB2312" w:hAnsi="宋体" w:eastAsia="仿宋_GB2312"/>
          <w:bCs/>
          <w:color w:val="auto"/>
          <w:sz w:val="28"/>
          <w:szCs w:val="28"/>
        </w:rPr>
        <w:t>仲裁或诉讼</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双方均有权不经调解直接向专用条件约定的仲裁机构申请仲裁或向有管辖权的人民法院提起诉讼。</w:t>
      </w:r>
    </w:p>
    <w:p>
      <w:pPr>
        <w:snapToGrid w:val="0"/>
        <w:spacing w:line="360" w:lineRule="auto"/>
        <w:rPr>
          <w:rFonts w:hint="eastAsia" w:ascii="仿宋_GB2312" w:hAnsi="宋体" w:eastAsia="仿宋_GB2312"/>
          <w:b/>
          <w:bCs/>
          <w:color w:val="auto"/>
          <w:sz w:val="28"/>
          <w:szCs w:val="28"/>
        </w:rPr>
      </w:pPr>
      <w:r>
        <w:rPr>
          <w:rFonts w:hint="eastAsia" w:ascii="仿宋_GB2312" w:hAnsi="黑体" w:eastAsia="仿宋_GB2312"/>
          <w:b/>
          <w:bCs/>
          <w:color w:val="auto"/>
          <w:sz w:val="28"/>
          <w:szCs w:val="28"/>
        </w:rPr>
        <w:t>8. 其他</w:t>
      </w:r>
    </w:p>
    <w:p>
      <w:pPr>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8.1 </w:t>
      </w:r>
      <w:r>
        <w:rPr>
          <w:rFonts w:hint="eastAsia" w:ascii="仿宋_GB2312" w:hAnsi="宋体" w:eastAsia="仿宋_GB2312"/>
          <w:bCs/>
          <w:color w:val="auto"/>
          <w:sz w:val="28"/>
          <w:szCs w:val="28"/>
        </w:rPr>
        <w:t>外出考察费用</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经委托人同意，监理人员外出考察发生的费用由委托人审核后支付。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8.2 </w:t>
      </w:r>
      <w:r>
        <w:rPr>
          <w:rFonts w:hint="eastAsia" w:ascii="仿宋_GB2312" w:hAnsi="宋体" w:eastAsia="仿宋_GB2312"/>
          <w:bCs/>
          <w:color w:val="auto"/>
          <w:sz w:val="28"/>
          <w:szCs w:val="28"/>
        </w:rPr>
        <w:t>检测费用</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委托人要求监理人进行的材料和设备检测所发生的费用，由委托人支付，支付时间在专用条件中约定。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8.3 </w:t>
      </w:r>
      <w:r>
        <w:rPr>
          <w:rFonts w:hint="eastAsia" w:ascii="仿宋_GB2312" w:hAnsi="宋体" w:eastAsia="仿宋_GB2312"/>
          <w:bCs/>
          <w:color w:val="auto"/>
          <w:sz w:val="28"/>
          <w:szCs w:val="28"/>
        </w:rPr>
        <w:t>咨询费用</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经委托人同意，根据工程需要由监理人组织的相关咨询论证会以及聘请相关专家等发生的费用由委托人支付，支付时间在专用条件中约定。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8.4 </w:t>
      </w:r>
      <w:r>
        <w:rPr>
          <w:rFonts w:hint="eastAsia" w:ascii="仿宋_GB2312" w:hAnsi="宋体" w:eastAsia="仿宋_GB2312"/>
          <w:bCs/>
          <w:color w:val="auto"/>
          <w:sz w:val="28"/>
          <w:szCs w:val="28"/>
        </w:rPr>
        <w:t>奖励</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监理人在服务过程中提出的合理化建议，使委托人获得经济效益的，双方在专用条件中约定奖励金额的确定方法。奖励金额在合理化建议被采纳后，与最近一期的正常工作酬金同期支付。</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8.5 </w:t>
      </w:r>
      <w:r>
        <w:rPr>
          <w:rFonts w:hint="eastAsia" w:ascii="仿宋_GB2312" w:hAnsi="宋体" w:eastAsia="仿宋_GB2312"/>
          <w:bCs/>
          <w:color w:val="auto"/>
          <w:sz w:val="28"/>
          <w:szCs w:val="28"/>
        </w:rPr>
        <w:t>守法诚信</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监理人及其工作人员不得从与实施工程有关的第三方处获得任何经济利益。</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bCs/>
          <w:color w:val="auto"/>
          <w:sz w:val="28"/>
          <w:szCs w:val="28"/>
        </w:rPr>
        <w:t>保密</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双方不得泄露对方申明的保密资料，亦不得泄露与实施工程有关的第三方所提供的保密资料，保密事项在专用条件中约定。</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8.7 </w:t>
      </w:r>
      <w:r>
        <w:rPr>
          <w:rFonts w:hint="eastAsia" w:ascii="仿宋_GB2312" w:hAnsi="宋体" w:eastAsia="仿宋_GB2312"/>
          <w:bCs/>
          <w:color w:val="auto"/>
          <w:sz w:val="28"/>
          <w:szCs w:val="28"/>
        </w:rPr>
        <w:t>通知</w:t>
      </w:r>
    </w:p>
    <w:p>
      <w:pPr>
        <w:snapToGrid w:val="0"/>
        <w:spacing w:line="360" w:lineRule="auto"/>
        <w:ind w:firstLine="560" w:firstLineChars="200"/>
        <w:rPr>
          <w:rFonts w:hint="eastAsia" w:ascii="仿宋_GB2312" w:hAnsi="宋体" w:eastAsia="仿宋_GB2312"/>
          <w:bCs/>
          <w:color w:val="auto"/>
          <w:sz w:val="28"/>
          <w:szCs w:val="28"/>
        </w:rPr>
      </w:pPr>
      <w:r>
        <w:rPr>
          <w:rFonts w:hint="eastAsia" w:ascii="仿宋_GB2312" w:hAnsi="宋体" w:eastAsia="仿宋_GB2312"/>
          <w:color w:val="auto"/>
          <w:sz w:val="28"/>
          <w:szCs w:val="28"/>
        </w:rPr>
        <w:t>本合同涉及的通知均应当采用书面形式，并在送达对方时生效，收件人应书面签收。</w:t>
      </w:r>
    </w:p>
    <w:p>
      <w:pPr>
        <w:snapToGrid w:val="0"/>
        <w:spacing w:line="360" w:lineRule="auto"/>
        <w:ind w:left="210" w:leftChars="100"/>
        <w:rPr>
          <w:rFonts w:hint="eastAsia" w:ascii="仿宋_GB2312" w:hAnsi="宋体" w:eastAsia="仿宋_GB2312"/>
          <w:bCs/>
          <w:color w:val="auto"/>
          <w:sz w:val="28"/>
          <w:szCs w:val="28"/>
        </w:rPr>
      </w:pPr>
      <w:r>
        <w:rPr>
          <w:rFonts w:hint="eastAsia" w:ascii="仿宋_GB2312" w:eastAsia="仿宋_GB2312"/>
          <w:color w:val="auto"/>
          <w:sz w:val="28"/>
          <w:szCs w:val="28"/>
        </w:rPr>
        <w:t xml:space="preserve">8.8 </w:t>
      </w:r>
      <w:r>
        <w:rPr>
          <w:rFonts w:hint="eastAsia" w:ascii="仿宋_GB2312" w:hAnsi="宋体" w:eastAsia="仿宋_GB2312"/>
          <w:bCs/>
          <w:color w:val="auto"/>
          <w:sz w:val="28"/>
          <w:szCs w:val="28"/>
        </w:rPr>
        <w:t>著作权</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监理人对其编制的文件拥有著作权。</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pageBreakBefore/>
        <w:spacing w:line="360" w:lineRule="auto"/>
        <w:jc w:val="center"/>
        <w:rPr>
          <w:rFonts w:hint="eastAsia" w:ascii="仿宋_GB2312" w:hAnsi="宋体" w:eastAsia="仿宋_GB2312"/>
          <w:b/>
          <w:color w:val="auto"/>
          <w:sz w:val="32"/>
          <w:szCs w:val="32"/>
        </w:rPr>
      </w:pPr>
      <w:r>
        <w:rPr>
          <w:rFonts w:hint="eastAsia" w:ascii="仿宋_GB2312" w:hAnsi="宋体" w:eastAsia="仿宋_GB2312"/>
          <w:b/>
          <w:color w:val="auto"/>
          <w:sz w:val="32"/>
          <w:szCs w:val="32"/>
        </w:rPr>
        <w:t>第三部分  专用条件</w:t>
      </w:r>
    </w:p>
    <w:p>
      <w:pPr>
        <w:spacing w:line="360" w:lineRule="auto"/>
        <w:jc w:val="center"/>
        <w:rPr>
          <w:rFonts w:hint="eastAsia" w:ascii="仿宋_GB2312" w:hAnsi="宋体" w:eastAsia="仿宋_GB2312"/>
          <w:b/>
          <w:color w:val="auto"/>
          <w:sz w:val="24"/>
        </w:rPr>
      </w:pP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1. 定义与解释</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hAnsi="宋体" w:eastAsia="仿宋_GB2312"/>
          <w:color w:val="auto"/>
          <w:sz w:val="28"/>
          <w:szCs w:val="28"/>
        </w:rPr>
      </w:pPr>
      <w:r>
        <w:rPr>
          <w:rFonts w:hint="eastAsia" w:ascii="仿宋_GB2312" w:eastAsia="仿宋_GB2312"/>
          <w:color w:val="auto"/>
          <w:sz w:val="28"/>
          <w:szCs w:val="28"/>
        </w:rPr>
        <w:t>1.2</w:t>
      </w:r>
      <w:r>
        <w:rPr>
          <w:rFonts w:hint="eastAsia" w:ascii="仿宋_GB2312" w:hAnsi="宋体" w:eastAsia="仿宋_GB2312"/>
          <w:color w:val="auto"/>
          <w:sz w:val="28"/>
          <w:szCs w:val="28"/>
        </w:rPr>
        <w:t xml:space="preserve">  解释</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1.2.1 本合同文件除使用中文外，还可用</w:t>
      </w:r>
      <w:r>
        <w:rPr>
          <w:rFonts w:hint="eastAsia" w:ascii="仿宋_GB2312"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1.2.2 </w:t>
      </w:r>
      <w:r>
        <w:rPr>
          <w:rFonts w:hint="eastAsia" w:ascii="仿宋_GB2312" w:hAnsi="宋体" w:eastAsia="仿宋_GB2312"/>
          <w:color w:val="auto"/>
          <w:sz w:val="28"/>
          <w:szCs w:val="28"/>
        </w:rPr>
        <w:t>约定本合同文件的解释顺序为：</w:t>
      </w:r>
      <w:r>
        <w:rPr>
          <w:rFonts w:hint="eastAsia" w:ascii="仿宋_GB2312" w:eastAsia="仿宋_GB2312"/>
          <w:color w:val="auto"/>
          <w:sz w:val="28"/>
          <w:szCs w:val="28"/>
          <w:u w:val="single"/>
        </w:rPr>
        <w:t>1. 协议书；2. 中标通知书；3. 专用条件；4. 招标文件；5. 投标文件；6. 通用条件；7.建设工程监理规范；8.有关工程技术文件、施工图纸；9.在实施过程中双方共同签署的补充与修正文件</w:t>
      </w:r>
      <w:r>
        <w:rPr>
          <w:rFonts w:hint="eastAsia" w:ascii="仿宋_GB2312" w:hAnsi="宋体" w:eastAsia="仿宋_GB2312"/>
          <w:color w:val="auto"/>
          <w:sz w:val="28"/>
          <w:szCs w:val="28"/>
        </w:rPr>
        <w:t>。</w:t>
      </w: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sz w:val="28"/>
          <w:szCs w:val="28"/>
        </w:rPr>
        <w:t>2. 监理人义务</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eastAsia="仿宋_GB2312"/>
          <w:color w:val="auto"/>
          <w:sz w:val="28"/>
          <w:szCs w:val="28"/>
        </w:rPr>
      </w:pPr>
      <w:r>
        <w:rPr>
          <w:rFonts w:hint="eastAsia" w:ascii="仿宋_GB2312" w:eastAsia="仿宋_GB2312"/>
          <w:color w:val="auto"/>
          <w:sz w:val="28"/>
          <w:szCs w:val="28"/>
        </w:rPr>
        <w:t xml:space="preserve">2.1 </w:t>
      </w:r>
      <w:r>
        <w:rPr>
          <w:rFonts w:hint="eastAsia" w:ascii="仿宋_GB2312" w:hAnsi="黑体" w:eastAsia="仿宋_GB2312"/>
          <w:color w:val="auto"/>
          <w:sz w:val="28"/>
          <w:szCs w:val="28"/>
        </w:rPr>
        <w:t>监理的范围和</w:t>
      </w:r>
      <w:r>
        <w:rPr>
          <w:rFonts w:hint="eastAsia" w:ascii="仿宋_GB2312" w:hAnsi="宋体" w:eastAsia="仿宋_GB2312"/>
          <w:bCs/>
          <w:color w:val="auto"/>
          <w:sz w:val="28"/>
          <w:szCs w:val="28"/>
        </w:rPr>
        <w:t>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hAnsi="宋体" w:eastAsia="仿宋_GB2312"/>
          <w:color w:val="auto"/>
          <w:sz w:val="28"/>
          <w:szCs w:val="28"/>
        </w:rPr>
      </w:pPr>
      <w:r>
        <w:rPr>
          <w:rFonts w:hint="eastAsia" w:ascii="仿宋_GB2312" w:hAnsi="宋体" w:eastAsia="仿宋_GB2312"/>
          <w:color w:val="auto"/>
          <w:sz w:val="28"/>
          <w:szCs w:val="28"/>
        </w:rPr>
        <w:t>2.1.1 监理范围包括：</w:t>
      </w:r>
      <w:r>
        <w:rPr>
          <w:rFonts w:hint="eastAsia" w:ascii="仿宋_GB2312" w:hAnsi="宋体" w:eastAsia="仿宋_GB2312"/>
          <w:color w:val="auto"/>
          <w:sz w:val="28"/>
          <w:szCs w:val="28"/>
          <w:u w:val="single"/>
        </w:rPr>
        <w:t>项目施工准备阶段、施工阶段、竣工验收阶段和保修阶段全过程监理（含协助审计结束全过程）以及委托人现场通知的其他内容等；工作内容包括对项目进行质量、安全、进度、投资四大控制和合同管理、信息管理、文明施工管理，组织协调施工现场各方关系以及工程竣工结算初步审核等</w:t>
      </w:r>
      <w:r>
        <w:rPr>
          <w:rFonts w:hint="eastAsia" w:ascii="仿宋_GB2312" w:hAnsi="宋体"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u w:val="none"/>
          <w:lang w:val="en-US" w:eastAsia="zh-CN"/>
        </w:rPr>
      </w:pPr>
      <w:r>
        <w:rPr>
          <w:rFonts w:hint="eastAsia" w:ascii="仿宋_GB2312" w:eastAsia="仿宋_GB2312"/>
          <w:color w:val="auto"/>
          <w:sz w:val="28"/>
          <w:szCs w:val="28"/>
        </w:rPr>
        <w:t xml:space="preserve">2.1.2 </w:t>
      </w:r>
      <w:r>
        <w:rPr>
          <w:rFonts w:hint="eastAsia" w:ascii="仿宋_GB2312" w:hAnsi="宋体" w:eastAsia="仿宋_GB2312"/>
          <w:color w:val="auto"/>
          <w:sz w:val="28"/>
          <w:szCs w:val="28"/>
        </w:rPr>
        <w:t>监理工作内容还包括：</w:t>
      </w:r>
      <w:r>
        <w:rPr>
          <w:rFonts w:hint="eastAsia" w:ascii="仿宋_GB2312" w:hAnsi="宋体" w:eastAsia="仿宋_GB2312"/>
          <w:color w:val="auto"/>
          <w:sz w:val="28"/>
          <w:szCs w:val="28"/>
          <w:u w:val="single"/>
          <w:lang w:val="en-US" w:eastAsia="zh-CN"/>
        </w:rPr>
        <w:t>质量控制、进度控制、安全和文明施工控制、信息资料管理、施工各方关系协调及协助委托人进行投资控制、合同管理、配合审计工作等</w:t>
      </w:r>
      <w:r>
        <w:rPr>
          <w:rFonts w:hint="eastAsia" w:ascii="仿宋_GB2312" w:hAnsi="宋体" w:eastAsia="仿宋_GB2312"/>
          <w:color w:val="auto"/>
          <w:sz w:val="28"/>
          <w:szCs w:val="28"/>
          <w:u w:val="none"/>
          <w:lang w:val="en-US" w:eastAsia="zh-CN"/>
        </w:rPr>
        <w:t>。</w:t>
      </w:r>
    </w:p>
    <w:p>
      <w:pPr>
        <w:adjustRightInd w:val="0"/>
        <w:snapToGrid w:val="0"/>
        <w:spacing w:line="360" w:lineRule="auto"/>
        <w:ind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监理工作内容还包括但不限于以下内容：</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（1）督促施工单位整理合同文件及施工技术档案资料；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（2）组织施工单位对工程进行阶段验收及竣工初验，并督促整改；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（3）对工程施工质量提出评估意见，协助委托人组织竣工验收；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（4）保修阶段协助委托人组织和参与联动调试和项目动用前的各项准备工作；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（5）保修期间如出现有工程质量问题，应参与调查研究、提出工程质量责任追究建议，共同研究修补措施并督促实施。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（6）其他监理事项   </w:t>
      </w:r>
    </w:p>
    <w:p>
      <w:pPr>
        <w:adjustRightInd w:val="0"/>
        <w:snapToGrid w:val="0"/>
        <w:spacing w:line="360" w:lineRule="auto"/>
        <w:ind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施工准备及实施阶段：</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（1）审查承包人各项施工准备工作，协助委托人下达开工通知书。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（2）督促承包人施工管理制度和质量安全文明施工保证体系的建立、健全与实施。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（3）协助委托人组织设计交底及图纸会审。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（4）协助编制用款计划，复核已完工程量，签署工程付款款凭证，审核施工预算和竣工结算。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（5）审查承包人提交的施工组织设计、施工技术方案和施工进度计划，并督促实施。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（6）审查承包人现场项目管理机构的质量管理体系、技术管理体系、质量保证体系、安全文明施工体系，并督促实施。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（7）审核承包人提出的合法分包工程项目及分包单位的资格。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（8）检查承包人报送的测量放线控制成果及保护措施。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（9）审查承包人报送的开工报告报审表及相关资料，签发开工令。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（10）建立工地例会制度。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（11）其他监理规范中要求履行的职责及委托人委托的工作。</w:t>
      </w:r>
    </w:p>
    <w:p>
      <w:pPr>
        <w:adjustRightInd w:val="0"/>
        <w:snapToGrid w:val="0"/>
        <w:spacing w:line="360" w:lineRule="auto"/>
        <w:ind w:firstLine="562"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工程质量控制工作：</w:t>
      </w:r>
      <w:r>
        <w:rPr>
          <w:rFonts w:hint="eastAsia" w:ascii="仿宋_GB2312" w:hAnsi="宋体" w:eastAsia="仿宋_GB2312"/>
          <w:color w:val="auto"/>
          <w:sz w:val="28"/>
          <w:szCs w:val="28"/>
        </w:rPr>
        <w:t xml:space="preserve">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（1）审查、签认承包人对施工组织设计进行的调整、补充或变动。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（2）审核、签认承包人报送重点部位、关键工序的施工工艺和确保工程质量的措施。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（3）对采用的新材料、新工艺、新技术、新设备，组织专题论证。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（4）对报送的施工测量放线成果进行复验和确认。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（5）对承包人的试验室进行考核。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（6）对进场的工程原材料、构配件、半成品、成品和设备的质量进行审核，按规定的比例采用平行检验或见证取样方式进行抽检。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（7）定期检查承包人的直接影响工程质量的计量设备的技术状况。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（8）对施工过程进行巡视和检查，对隐蔽工程、重点工程进行旁站，签认隐蔽工程报验。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（10）对分部工程和单位工程质量验评资料进行审核和现场检查，并签认。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（11）督促执行承包合同，协助处理合同纠纷和索赔事宜，协调委托人与承包人之间的争议。督促并检查承包人人员安全生产、文明施工。</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（12） 其他监理规范中要求履行的职责及委托人委托的工作。</w:t>
      </w:r>
    </w:p>
    <w:p>
      <w:pPr>
        <w:adjustRightInd w:val="0"/>
        <w:snapToGrid w:val="0"/>
        <w:spacing w:line="360" w:lineRule="auto"/>
        <w:ind w:firstLine="562"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工程安全控制工作：</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（1）监督承包人按照施工组织设计中的安全技术措施和专项施工方案组织施工，及时制止违规施工作业。</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（2）定期巡视检查施工过程中的危险性较大工程作业情况。</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（3）检查施工现场各种安全标志和安全防护措施是否符合强制性标准要求。</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（4）督促承包人进行安全自查工作，并对承包人自查情况进行抽查，参加委托人组织的安全生产专项检查。</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（5）对施工现场安全生产情况进行巡视检查，对发现的各类安全事故隐患，应书面通知承包人，并督促其立即整改。</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（6）情况严重的，监理人应及时下达工程暂停令，要求承包人停工整改，并同时报告建设单位。</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（7）承包人拒不整改或不停工整改的，监理人应当及时向报告，并及时补充书面报告。检查、整改、复查、报告等情况应记载在监理日志、监理月报中。</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（8）安全事故隐患消除后，监理人应检查整改结果，签署复查或复工意见。</w:t>
      </w:r>
    </w:p>
    <w:p>
      <w:pPr>
        <w:adjustRightInd w:val="0"/>
        <w:snapToGrid w:val="0"/>
        <w:spacing w:line="360" w:lineRule="auto"/>
        <w:ind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工程造价控制工作：</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（1）对工程投资进行控制，对承包人提出的付款申请进行审核。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（2）对工程项目造价目标进行风险分析，并制定防范性对策。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（3）审查工程变更的方案，与委托人共同确认工程变更的价款。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（4）及时收集、整理有关的施工和监理资料，为处理费用索赔提供证据。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（5）审核竣工结算文件。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（6）其他监理规范中要求履行的职责及委托人委托的工作。</w:t>
      </w:r>
    </w:p>
    <w:p>
      <w:pPr>
        <w:adjustRightInd w:val="0"/>
        <w:snapToGrid w:val="0"/>
        <w:spacing w:line="360" w:lineRule="auto"/>
        <w:ind w:firstLine="562"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工程进度控制工作：</w:t>
      </w:r>
      <w:r>
        <w:rPr>
          <w:rFonts w:hint="eastAsia" w:ascii="仿宋_GB2312" w:hAnsi="宋体" w:eastAsia="仿宋_GB2312"/>
          <w:color w:val="auto"/>
          <w:sz w:val="28"/>
          <w:szCs w:val="28"/>
        </w:rPr>
        <w:t xml:space="preserve">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（1）审批施工进度计划，并监督实施。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（2）对进度目标进行风险分析，制定防范性对策。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（3）及时纠偏。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（4）向委托人报告工程进度和所采取进度控制措施的执行情况，并提出合理预防由委托人原因导致的工期延误及其相关费用索赔的建议。</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（5）其他监理规范中要求履行的职责及委托人委托的工作。</w:t>
      </w:r>
    </w:p>
    <w:p>
      <w:pPr>
        <w:adjustRightInd w:val="0"/>
        <w:snapToGrid w:val="0"/>
        <w:spacing w:line="360" w:lineRule="auto"/>
        <w:ind w:firstLine="562" w:firstLineChars="200"/>
        <w:rPr>
          <w:rFonts w:hint="eastAsia" w:ascii="仿宋_GB2312" w:hAnsi="宋体" w:eastAsia="仿宋_GB2312"/>
          <w:color w:val="auto"/>
          <w:sz w:val="28"/>
          <w:szCs w:val="28"/>
        </w:rPr>
      </w:pPr>
      <w:r>
        <w:rPr>
          <w:rFonts w:hint="eastAsia" w:ascii="仿宋_GB2312" w:hAnsi="宋体" w:eastAsia="仿宋_GB2312"/>
          <w:b/>
          <w:bCs/>
          <w:color w:val="auto"/>
          <w:sz w:val="28"/>
          <w:szCs w:val="28"/>
        </w:rPr>
        <w:t>竣工验收及保修期的工作：</w:t>
      </w:r>
      <w:r>
        <w:rPr>
          <w:rFonts w:hint="eastAsia" w:ascii="仿宋_GB2312" w:hAnsi="宋体" w:eastAsia="仿宋_GB2312"/>
          <w:color w:val="auto"/>
          <w:sz w:val="28"/>
          <w:szCs w:val="28"/>
        </w:rPr>
        <w:t xml:space="preserve">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（1）对竣工资料进行审查，对工程质量进行预验收，签署工程竣工报验单，提出工程质量评估报告。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（2）参加竣工验收，签署竣工验收报告。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（3）依据监理合同约定的工程质量保修期监理工作的时间、范围和内容开展工作。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（4）保修期间若出现工程质量问题，应参与调查研究，确定发生工程质量问题的责任，共同研究修补措施并督促实施。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（5）检查和记录工程质量缺陷，对缺陷原因进行调查分析并确定责任归属，审核修复方案，监督修复过程并验收，审核修复费用。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（6）其他监理规范中要求履行的职责及委托人委托的工作。</w:t>
      </w:r>
    </w:p>
    <w:p>
      <w:pPr>
        <w:adjustRightInd w:val="0"/>
        <w:snapToGrid w:val="0"/>
        <w:spacing w:line="360" w:lineRule="auto"/>
        <w:ind w:firstLine="562" w:firstLineChars="200"/>
        <w:rPr>
          <w:rFonts w:hint="eastAsia" w:ascii="仿宋_GB2312" w:hAnsi="宋体" w:eastAsia="仿宋_GB2312"/>
          <w:b/>
          <w:bCs/>
          <w:color w:val="auto"/>
          <w:sz w:val="28"/>
          <w:szCs w:val="28"/>
        </w:rPr>
      </w:pPr>
      <w:r>
        <w:rPr>
          <w:rFonts w:hint="eastAsia" w:ascii="仿宋_GB2312" w:hAnsi="宋体" w:eastAsia="仿宋_GB2312"/>
          <w:b/>
          <w:bCs/>
          <w:color w:val="auto"/>
          <w:sz w:val="28"/>
          <w:szCs w:val="28"/>
        </w:rPr>
        <w:t>施工合同管理：</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（1）参与施工合同的签订和把关。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（2）根据需要签发工程暂停及复工令。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（3）根据施工的实际情况，做好工程变更的管理工作。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（4）根据有关规定处理费用索赔问题。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（5）若发生工程延期，根据有关规定处理工程延误问题。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 xml:space="preserve">（6）协助处理合同纠纷，协调委托人与承包人之间的争议。 </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（7）其他监理规范中要求履行的职责及委托人委托的工作。</w:t>
      </w:r>
    </w:p>
    <w:p>
      <w:pPr>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2.2 监理与相关服务依据</w:t>
      </w:r>
    </w:p>
    <w:p>
      <w:p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2.2.1 监理依据包括：</w:t>
      </w:r>
    </w:p>
    <w:p>
      <w:pPr>
        <w:numPr>
          <w:ilvl w:val="0"/>
          <w:numId w:val="2"/>
        </w:numPr>
        <w:spacing w:line="360" w:lineRule="auto"/>
        <w:ind w:firstLine="560" w:firstLineChars="200"/>
        <w:rPr>
          <w:rFonts w:hint="eastAsia" w:ascii="仿宋_GB2312" w:eastAsia="仿宋_GB2312"/>
          <w:color w:val="auto"/>
          <w:sz w:val="28"/>
          <w:szCs w:val="28"/>
          <w:u w:val="single"/>
          <w:lang w:val="en-US" w:eastAsia="zh-CN"/>
        </w:rPr>
      </w:pPr>
      <w:r>
        <w:rPr>
          <w:rFonts w:hint="eastAsia" w:ascii="仿宋_GB2312" w:eastAsia="仿宋_GB2312"/>
          <w:color w:val="auto"/>
          <w:sz w:val="28"/>
          <w:szCs w:val="28"/>
          <w:u w:val="single"/>
          <w:lang w:val="en-US" w:eastAsia="zh-CN"/>
        </w:rPr>
        <w:t>适用法规：国家颁布的有关法律、行政法规、建设部（或专业部门）规章及工程所在地的地方性（省、市、县）法规、规章</w:t>
      </w:r>
      <w:r>
        <w:rPr>
          <w:rFonts w:hint="eastAsia" w:ascii="仿宋_GB2312" w:eastAsia="仿宋_GB2312"/>
          <w:color w:val="auto"/>
          <w:sz w:val="28"/>
          <w:szCs w:val="28"/>
          <w:u w:val="none"/>
          <w:lang w:val="en-US" w:eastAsia="zh-CN"/>
        </w:rPr>
        <w:t>；</w:t>
      </w:r>
    </w:p>
    <w:p>
      <w:pPr>
        <w:numPr>
          <w:ilvl w:val="0"/>
          <w:numId w:val="2"/>
        </w:num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国家和地方现行的工程设计、建筑安装技术标准及验收规范、工程质量检验评定标准</w:t>
      </w:r>
      <w:r>
        <w:rPr>
          <w:rFonts w:hint="eastAsia" w:ascii="仿宋_GB2312" w:eastAsia="仿宋_GB2312"/>
          <w:color w:val="auto"/>
          <w:sz w:val="28"/>
          <w:szCs w:val="28"/>
          <w:u w:val="none"/>
          <w:lang w:val="en-US" w:eastAsia="zh-CN"/>
        </w:rPr>
        <w:t>；</w:t>
      </w:r>
    </w:p>
    <w:p>
      <w:pPr>
        <w:numPr>
          <w:ilvl w:val="0"/>
          <w:numId w:val="2"/>
        </w:num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工程施工图纸、预算文件及有关答疑、补充资料</w:t>
      </w:r>
      <w:r>
        <w:rPr>
          <w:rFonts w:hint="eastAsia" w:ascii="仿宋_GB2312" w:eastAsia="仿宋_GB2312"/>
          <w:color w:val="auto"/>
          <w:sz w:val="28"/>
          <w:szCs w:val="28"/>
          <w:u w:val="none"/>
          <w:lang w:val="en-US" w:eastAsia="zh-CN"/>
        </w:rPr>
        <w:t>；</w:t>
      </w:r>
    </w:p>
    <w:p>
      <w:pPr>
        <w:numPr>
          <w:ilvl w:val="0"/>
          <w:numId w:val="2"/>
        </w:num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现行的概算定额、单位估价表、取费标准及有关建设工程造价的管理方法</w:t>
      </w:r>
      <w:r>
        <w:rPr>
          <w:rFonts w:hint="eastAsia" w:ascii="仿宋_GB2312" w:eastAsia="仿宋_GB2312"/>
          <w:color w:val="auto"/>
          <w:sz w:val="28"/>
          <w:szCs w:val="28"/>
          <w:u w:val="none"/>
          <w:lang w:val="en-US" w:eastAsia="zh-CN"/>
        </w:rPr>
        <w:t>；</w:t>
      </w:r>
    </w:p>
    <w:p>
      <w:pPr>
        <w:numPr>
          <w:ilvl w:val="0"/>
          <w:numId w:val="2"/>
        </w:num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依法订立的工程发包合同（施工合同）和协议</w:t>
      </w:r>
      <w:r>
        <w:rPr>
          <w:rFonts w:hint="eastAsia" w:ascii="仿宋_GB2312" w:eastAsia="仿宋_GB2312"/>
          <w:color w:val="auto"/>
          <w:sz w:val="28"/>
          <w:szCs w:val="28"/>
          <w:u w:val="none"/>
          <w:lang w:val="en-US" w:eastAsia="zh-CN"/>
        </w:rPr>
        <w:t>；</w:t>
      </w:r>
    </w:p>
    <w:p>
      <w:pPr>
        <w:numPr>
          <w:ilvl w:val="0"/>
          <w:numId w:val="2"/>
        </w:numPr>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u w:val="single"/>
          <w:lang w:val="en-US" w:eastAsia="zh-CN"/>
        </w:rPr>
        <w:t>依法订立的工程建设委托监理合同（或协议）</w:t>
      </w:r>
      <w:r>
        <w:rPr>
          <w:rFonts w:hint="eastAsia" w:ascii="仿宋_GB2312" w:eastAsia="仿宋_GB2312"/>
          <w:color w:val="auto"/>
          <w:sz w:val="28"/>
          <w:szCs w:val="28"/>
          <w:u w:val="none"/>
          <w:lang w:val="en-US" w:eastAsia="zh-CN"/>
        </w:rPr>
        <w:t>。</w:t>
      </w:r>
    </w:p>
    <w:p>
      <w:pPr>
        <w:adjustRightInd w:val="0"/>
        <w:snapToGrid w:val="0"/>
        <w:spacing w:line="360" w:lineRule="auto"/>
        <w:ind w:firstLine="560" w:firstLineChars="200"/>
        <w:rPr>
          <w:rFonts w:hint="eastAsia" w:ascii="仿宋_GB2312" w:eastAsia="仿宋_GB2312"/>
          <w:dstrike/>
          <w:color w:val="auto"/>
          <w:sz w:val="28"/>
          <w:szCs w:val="28"/>
        </w:rPr>
      </w:pPr>
      <w:r>
        <w:rPr>
          <w:rFonts w:hint="eastAsia" w:ascii="仿宋_GB2312" w:hAnsi="宋体" w:eastAsia="仿宋_GB2312"/>
          <w:color w:val="auto"/>
          <w:sz w:val="28"/>
          <w:szCs w:val="28"/>
        </w:rPr>
        <w:t>2.2.2 相关服务依据包括：</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2.3</w:t>
      </w:r>
      <w:r>
        <w:rPr>
          <w:rFonts w:hint="eastAsia" w:ascii="仿宋_GB2312" w:hAnsi="宋体" w:eastAsia="仿宋_GB2312" w:cs="宋体"/>
          <w:color w:val="auto"/>
          <w:kern w:val="0"/>
          <w:sz w:val="28"/>
          <w:szCs w:val="28"/>
        </w:rPr>
        <w:t>项目监理机构和人员</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 xml:space="preserve">2.3.4 </w:t>
      </w:r>
      <w:r>
        <w:rPr>
          <w:rFonts w:hint="eastAsia" w:ascii="仿宋_GB2312" w:hAnsi="宋体" w:eastAsia="仿宋_GB2312"/>
          <w:color w:val="auto"/>
          <w:kern w:val="0"/>
          <w:sz w:val="28"/>
          <w:szCs w:val="28"/>
        </w:rPr>
        <w:t>更换监理人员的其他情形：</w:t>
      </w:r>
      <w:r>
        <w:rPr>
          <w:rFonts w:hint="eastAsia" w:ascii="仿宋_GB2312" w:hAnsi="宋体" w:eastAsia="仿宋_GB2312"/>
          <w:color w:val="auto"/>
          <w:kern w:val="0"/>
          <w:sz w:val="28"/>
          <w:szCs w:val="28"/>
          <w:u w:val="single"/>
          <w:lang w:val="en-US" w:eastAsia="zh-CN"/>
        </w:rPr>
        <w:t>监理工程师更换需征得委托人同意</w:t>
      </w:r>
      <w:r>
        <w:rPr>
          <w:rFonts w:hint="eastAsia" w:ascii="仿宋_GB2312" w:hAnsi="宋体" w:eastAsia="仿宋_GB2312"/>
          <w:color w:val="auto"/>
          <w:kern w:val="0"/>
          <w:sz w:val="28"/>
          <w:szCs w:val="28"/>
        </w:rPr>
        <w:t>。</w:t>
      </w:r>
    </w:p>
    <w:p>
      <w:pPr>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2.4 </w:t>
      </w:r>
      <w:r>
        <w:rPr>
          <w:rFonts w:hint="eastAsia" w:ascii="仿宋_GB2312" w:hAnsi="宋体" w:eastAsia="仿宋_GB2312" w:cs="宋体"/>
          <w:color w:val="auto"/>
          <w:kern w:val="0"/>
          <w:sz w:val="28"/>
          <w:szCs w:val="28"/>
        </w:rPr>
        <w:t>履行职责</w:t>
      </w:r>
    </w:p>
    <w:p>
      <w:pPr>
        <w:adjustRightInd w:val="0"/>
        <w:snapToGrid w:val="0"/>
        <w:spacing w:line="360" w:lineRule="auto"/>
        <w:ind w:firstLine="560" w:firstLineChars="200"/>
        <w:rPr>
          <w:rFonts w:hint="eastAsia" w:ascii="仿宋_GB2312" w:hAnsi="宋体" w:eastAsia="仿宋_GB2312"/>
          <w:color w:val="auto"/>
          <w:sz w:val="28"/>
          <w:szCs w:val="28"/>
        </w:rPr>
      </w:pPr>
      <w:r>
        <w:rPr>
          <w:rFonts w:hint="eastAsia" w:ascii="仿宋_GB2312" w:eastAsia="仿宋_GB2312"/>
          <w:color w:val="auto"/>
          <w:sz w:val="28"/>
          <w:szCs w:val="28"/>
        </w:rPr>
        <w:t xml:space="preserve">2.4.3 </w:t>
      </w:r>
      <w:r>
        <w:rPr>
          <w:rFonts w:hint="eastAsia" w:ascii="仿宋_GB2312" w:hAnsi="宋体" w:eastAsia="仿宋_GB2312"/>
          <w:color w:val="auto"/>
          <w:sz w:val="28"/>
          <w:szCs w:val="28"/>
        </w:rPr>
        <w:t>对监理人的授权范围：</w:t>
      </w:r>
      <w:r>
        <w:rPr>
          <w:rFonts w:hint="eastAsia" w:ascii="仿宋_GB2312" w:eastAsia="仿宋_GB2312"/>
          <w:color w:val="auto"/>
          <w:sz w:val="28"/>
          <w:szCs w:val="28"/>
          <w:u w:val="single"/>
          <w:lang w:val="en-US" w:eastAsia="zh-CN"/>
        </w:rPr>
        <w:t>质量、安全、进度、投资控制</w:t>
      </w:r>
      <w:r>
        <w:rPr>
          <w:rFonts w:hint="eastAsia" w:ascii="仿宋_GB2312" w:hAnsi="宋体" w:eastAsia="仿宋_GB2312"/>
          <w:color w:val="auto"/>
          <w:sz w:val="28"/>
          <w:szCs w:val="28"/>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hAnsi="宋体" w:eastAsia="仿宋_GB2312"/>
          <w:color w:val="auto"/>
          <w:kern w:val="0"/>
          <w:sz w:val="28"/>
          <w:szCs w:val="28"/>
        </w:rPr>
      </w:pPr>
      <w:bookmarkStart w:id="44" w:name="_Toc17465"/>
      <w:r>
        <w:rPr>
          <w:rFonts w:hint="eastAsia" w:ascii="仿宋_GB2312" w:hAnsi="宋体" w:eastAsia="仿宋_GB2312"/>
          <w:color w:val="auto"/>
          <w:kern w:val="0"/>
          <w:sz w:val="28"/>
          <w:szCs w:val="28"/>
        </w:rPr>
        <w:t>在涉及工程延期</w:t>
      </w:r>
      <w:r>
        <w:rPr>
          <w:rFonts w:hint="eastAsia" w:ascii="仿宋_GB2312" w:hAnsi="宋体" w:eastAsia="仿宋_GB2312"/>
          <w:color w:val="auto"/>
          <w:kern w:val="0"/>
          <w:sz w:val="28"/>
          <w:szCs w:val="28"/>
          <w:lang w:val="en-US" w:eastAsia="zh-CN"/>
        </w:rPr>
        <w:t>/</w:t>
      </w:r>
      <w:r>
        <w:rPr>
          <w:rFonts w:hint="eastAsia" w:ascii="仿宋_GB2312" w:hAnsi="宋体" w:eastAsia="仿宋_GB2312"/>
          <w:color w:val="auto"/>
          <w:kern w:val="0"/>
          <w:sz w:val="28"/>
          <w:szCs w:val="28"/>
        </w:rPr>
        <w:t>天内和（或）金额</w:t>
      </w:r>
      <w:r>
        <w:rPr>
          <w:rFonts w:hint="eastAsia" w:ascii="仿宋_GB2312" w:hAnsi="宋体" w:eastAsia="仿宋_GB2312"/>
          <w:color w:val="auto"/>
          <w:kern w:val="0"/>
          <w:sz w:val="28"/>
          <w:szCs w:val="28"/>
          <w:lang w:val="en-US" w:eastAsia="zh-CN"/>
        </w:rPr>
        <w:t>/</w:t>
      </w:r>
      <w:r>
        <w:rPr>
          <w:rFonts w:hint="eastAsia" w:ascii="仿宋_GB2312" w:hAnsi="宋体" w:eastAsia="仿宋_GB2312"/>
          <w:color w:val="auto"/>
          <w:kern w:val="0"/>
          <w:sz w:val="28"/>
          <w:szCs w:val="28"/>
        </w:rPr>
        <w:t>万元内的变更，监理人不需请示委托人即可向承包人发布变更通知。</w:t>
      </w:r>
      <w:bookmarkEnd w:id="44"/>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eastAsia="仿宋_GB2312"/>
          <w:color w:val="auto"/>
          <w:sz w:val="28"/>
          <w:szCs w:val="28"/>
        </w:rPr>
      </w:pPr>
      <w:r>
        <w:rPr>
          <w:rFonts w:hint="eastAsia" w:ascii="仿宋_GB2312" w:hAnsi="宋体" w:eastAsia="仿宋_GB2312"/>
          <w:color w:val="auto"/>
          <w:kern w:val="0"/>
          <w:sz w:val="28"/>
          <w:szCs w:val="28"/>
        </w:rPr>
        <w:t>2.4.4 监理人有权要求承包人调换其人员</w:t>
      </w:r>
      <w:r>
        <w:rPr>
          <w:rFonts w:hint="eastAsia" w:ascii="仿宋_GB2312" w:hAnsi="宋体" w:eastAsia="仿宋_GB2312"/>
          <w:color w:val="auto"/>
          <w:sz w:val="28"/>
          <w:szCs w:val="28"/>
        </w:rPr>
        <w:t>的限制条件：</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r>
        <w:rPr>
          <w:rFonts w:hint="eastAsia" w:ascii="仿宋_GB2312" w:eastAsia="仿宋_GB2312"/>
          <w:color w:val="auto"/>
          <w:sz w:val="28"/>
          <w:szCs w:val="28"/>
        </w:rPr>
        <w:t xml:space="preserve">  </w:t>
      </w:r>
    </w:p>
    <w:p>
      <w:pPr>
        <w:adjustRightInd w:val="0"/>
        <w:snapToGrid w:val="0"/>
        <w:spacing w:line="360" w:lineRule="auto"/>
        <w:ind w:firstLine="140" w:firstLineChars="50"/>
        <w:rPr>
          <w:rFonts w:hint="eastAsia" w:ascii="仿宋_GB2312" w:eastAsia="仿宋_GB2312"/>
          <w:color w:val="auto"/>
          <w:sz w:val="28"/>
          <w:szCs w:val="28"/>
        </w:rPr>
      </w:pPr>
      <w:r>
        <w:rPr>
          <w:rFonts w:hint="eastAsia" w:ascii="仿宋_GB2312" w:eastAsia="仿宋_GB2312"/>
          <w:color w:val="auto"/>
          <w:kern w:val="0"/>
          <w:sz w:val="28"/>
          <w:szCs w:val="28"/>
        </w:rPr>
        <w:t xml:space="preserve">2.5 </w:t>
      </w:r>
      <w:r>
        <w:rPr>
          <w:rFonts w:hint="eastAsia" w:ascii="仿宋_GB2312" w:hAnsi="宋体" w:eastAsia="仿宋_GB2312"/>
          <w:color w:val="auto"/>
          <w:sz w:val="28"/>
          <w:szCs w:val="28"/>
        </w:rPr>
        <w:t>提交</w:t>
      </w:r>
      <w:r>
        <w:rPr>
          <w:rFonts w:hint="eastAsia" w:ascii="仿宋_GB2312" w:hAnsi="宋体" w:eastAsia="仿宋_GB2312" w:cs="宋体"/>
          <w:color w:val="auto"/>
          <w:kern w:val="0"/>
          <w:sz w:val="28"/>
          <w:szCs w:val="28"/>
        </w:rPr>
        <w:t>报告</w:t>
      </w:r>
    </w:p>
    <w:p>
      <w:pPr>
        <w:adjustRightInd w:val="0"/>
        <w:snapToGrid w:val="0"/>
        <w:spacing w:line="360" w:lineRule="auto"/>
        <w:ind w:firstLine="525"/>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监理人应提交报告的种类(</w:t>
      </w:r>
      <w:r>
        <w:rPr>
          <w:rFonts w:hint="eastAsia" w:ascii="仿宋_GB2312" w:hAnsi="宋体" w:eastAsia="仿宋_GB2312" w:cs="宋体"/>
          <w:color w:val="auto"/>
          <w:kern w:val="0"/>
          <w:sz w:val="28"/>
          <w:szCs w:val="28"/>
        </w:rPr>
        <w:t>包括监理规划、监理月报及约定的专项报告)</w:t>
      </w:r>
      <w:r>
        <w:rPr>
          <w:rFonts w:hint="eastAsia" w:ascii="仿宋_GB2312" w:hAnsi="宋体" w:eastAsia="仿宋_GB2312"/>
          <w:color w:val="auto"/>
          <w:sz w:val="28"/>
          <w:szCs w:val="28"/>
        </w:rPr>
        <w:t>、时间和份数</w:t>
      </w:r>
      <w:r>
        <w:rPr>
          <w:rFonts w:hint="eastAsia" w:ascii="仿宋_GB2312" w:hAnsi="宋体" w:eastAsia="仿宋_GB2312" w:cs="宋体"/>
          <w:color w:val="auto"/>
          <w:kern w:val="0"/>
          <w:sz w:val="28"/>
          <w:szCs w:val="28"/>
        </w:rPr>
        <w:t>：</w:t>
      </w:r>
      <w:r>
        <w:rPr>
          <w:rFonts w:hint="eastAsia" w:ascii="仿宋_GB2312" w:hAnsi="宋体" w:eastAsia="仿宋_GB2312"/>
          <w:color w:val="auto"/>
          <w:kern w:val="0"/>
          <w:sz w:val="28"/>
          <w:szCs w:val="28"/>
          <w:u w:val="single"/>
          <w:lang w:val="en-US" w:eastAsia="zh-CN"/>
        </w:rPr>
        <w:t>工程开工前提交监理规划，各专项工程施工前提交监理细则，每月25日前提交监理月报</w:t>
      </w:r>
      <w:r>
        <w:rPr>
          <w:rFonts w:hint="eastAsia" w:ascii="仿宋_GB2312" w:hAnsi="宋体" w:eastAsia="仿宋_GB2312"/>
          <w:color w:val="auto"/>
          <w:kern w:val="0"/>
          <w:sz w:val="28"/>
          <w:szCs w:val="28"/>
          <w:u w:val="none"/>
          <w:lang w:val="en-US" w:eastAsia="zh-CN"/>
        </w:rPr>
        <w:t>。</w:t>
      </w:r>
    </w:p>
    <w:p>
      <w:pPr>
        <w:spacing w:line="360" w:lineRule="auto"/>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 2.7 </w:t>
      </w:r>
      <w:r>
        <w:rPr>
          <w:rFonts w:hint="eastAsia" w:ascii="仿宋_GB2312" w:hAnsi="宋体" w:eastAsia="仿宋_GB2312" w:cs="宋体"/>
          <w:color w:val="auto"/>
          <w:kern w:val="0"/>
          <w:sz w:val="28"/>
          <w:szCs w:val="28"/>
        </w:rPr>
        <w:t>使用委托人的财产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仿宋_GB2312" w:eastAsia="仿宋_GB2312"/>
          <w:color w:val="auto"/>
          <w:kern w:val="0"/>
          <w:sz w:val="28"/>
          <w:szCs w:val="28"/>
        </w:rPr>
      </w:pPr>
      <w:r>
        <w:rPr>
          <w:rFonts w:hint="eastAsia" w:ascii="仿宋_GB2312" w:hAnsi="宋体" w:eastAsia="仿宋_GB2312"/>
          <w:color w:val="auto"/>
          <w:sz w:val="28"/>
          <w:szCs w:val="28"/>
        </w:rPr>
        <w:t>由委托人无偿提供的房屋、设备的所有权属于：</w:t>
      </w:r>
      <w:r>
        <w:rPr>
          <w:rFonts w:hint="eastAsia" w:ascii="仿宋_GB2312" w:hAnsi="宋体" w:eastAsia="仿宋_GB2312"/>
          <w:color w:val="auto"/>
          <w:sz w:val="28"/>
          <w:szCs w:val="28"/>
          <w:u w:val="single"/>
          <w:lang w:val="en-US" w:eastAsia="zh-CN"/>
        </w:rPr>
        <w:t>委托人</w:t>
      </w:r>
      <w:r>
        <w:rPr>
          <w:rFonts w:hint="eastAsia" w:ascii="仿宋_GB2312" w:hAnsi="宋体" w:eastAsia="仿宋_GB2312"/>
          <w:color w:val="auto"/>
          <w:sz w:val="28"/>
          <w:szCs w:val="28"/>
        </w:rPr>
        <w:t>。</w:t>
      </w:r>
    </w:p>
    <w:p>
      <w:pPr>
        <w:spacing w:line="360" w:lineRule="auto"/>
        <w:ind w:firstLine="560" w:firstLineChars="200"/>
        <w:rPr>
          <w:rFonts w:hint="eastAsia" w:ascii="仿宋_GB2312" w:eastAsia="仿宋_GB2312"/>
          <w:color w:val="auto"/>
          <w:kern w:val="0"/>
          <w:sz w:val="28"/>
          <w:szCs w:val="28"/>
        </w:rPr>
      </w:pPr>
      <w:r>
        <w:rPr>
          <w:rFonts w:hint="eastAsia" w:ascii="仿宋_GB2312" w:hAnsi="宋体" w:eastAsia="仿宋_GB2312"/>
          <w:color w:val="auto"/>
          <w:sz w:val="28"/>
          <w:szCs w:val="28"/>
        </w:rPr>
        <w:t>监理人应在本合同终止后</w:t>
      </w:r>
      <w:r>
        <w:rPr>
          <w:rFonts w:hint="eastAsia" w:ascii="仿宋_GB2312" w:eastAsia="仿宋_GB2312"/>
          <w:color w:val="auto"/>
          <w:sz w:val="28"/>
          <w:szCs w:val="28"/>
          <w:u w:val="single"/>
          <w:lang w:val="en-US" w:eastAsia="zh-CN"/>
        </w:rPr>
        <w:t>3</w:t>
      </w:r>
      <w:r>
        <w:rPr>
          <w:rFonts w:hint="eastAsia" w:ascii="仿宋_GB2312" w:hAnsi="宋体" w:eastAsia="仿宋_GB2312"/>
          <w:color w:val="auto"/>
          <w:sz w:val="28"/>
          <w:szCs w:val="28"/>
        </w:rPr>
        <w:t>天内移交委托人无偿提供的房屋、设备，移交的时间和方式为：</w:t>
      </w:r>
      <w:r>
        <w:rPr>
          <w:rFonts w:hint="eastAsia" w:ascii="仿宋_GB2312" w:hAnsi="宋体" w:eastAsia="仿宋_GB2312"/>
          <w:color w:val="auto"/>
          <w:sz w:val="28"/>
          <w:szCs w:val="28"/>
          <w:u w:val="single"/>
          <w:lang w:val="en-US" w:eastAsia="zh-CN"/>
        </w:rPr>
        <w:t>现场移交</w:t>
      </w:r>
      <w:r>
        <w:rPr>
          <w:rFonts w:hint="eastAsia" w:ascii="仿宋_GB2312" w:hAnsi="宋体" w:eastAsia="仿宋_GB2312"/>
          <w:color w:val="auto"/>
          <w:sz w:val="28"/>
          <w:szCs w:val="28"/>
        </w:rPr>
        <w:t>。</w:t>
      </w:r>
    </w:p>
    <w:p>
      <w:pPr>
        <w:adjustRightInd w:val="0"/>
        <w:snapToGrid w:val="0"/>
        <w:spacing w:line="360" w:lineRule="auto"/>
        <w:rPr>
          <w:rFonts w:hint="eastAsia" w:ascii="仿宋_GB2312" w:hAnsi="黑体" w:eastAsia="仿宋_GB2312"/>
          <w:b/>
          <w:color w:val="auto"/>
          <w:sz w:val="28"/>
          <w:szCs w:val="28"/>
        </w:rPr>
      </w:pPr>
      <w:r>
        <w:rPr>
          <w:rFonts w:hint="eastAsia" w:ascii="仿宋_GB2312" w:hAnsi="黑体" w:eastAsia="仿宋_GB2312"/>
          <w:b/>
          <w:color w:val="auto"/>
          <w:kern w:val="0"/>
          <w:sz w:val="28"/>
          <w:szCs w:val="28"/>
        </w:rPr>
        <w:t xml:space="preserve">3. 委托人义务  </w:t>
      </w:r>
    </w:p>
    <w:p>
      <w:pPr>
        <w:snapToGrid w:val="0"/>
        <w:spacing w:line="360" w:lineRule="auto"/>
        <w:rPr>
          <w:rFonts w:hint="eastAsia"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kern w:val="0"/>
          <w:sz w:val="28"/>
          <w:szCs w:val="28"/>
        </w:rPr>
        <w:t xml:space="preserve">3.4 </w:t>
      </w:r>
      <w:r>
        <w:rPr>
          <w:rFonts w:hint="eastAsia" w:ascii="仿宋_GB2312" w:hAnsi="宋体" w:eastAsia="仿宋_GB2312" w:cs="宋体"/>
          <w:color w:val="auto"/>
          <w:kern w:val="0"/>
          <w:sz w:val="28"/>
          <w:szCs w:val="28"/>
        </w:rPr>
        <w:t>委托人代表</w:t>
      </w:r>
    </w:p>
    <w:p>
      <w:pPr>
        <w:adjustRightInd w:val="0"/>
        <w:snapToGrid w:val="0"/>
        <w:spacing w:line="360" w:lineRule="auto"/>
        <w:ind w:firstLine="560" w:firstLineChars="200"/>
        <w:rPr>
          <w:rFonts w:hint="eastAsia" w:ascii="仿宋_GB2312" w:eastAsia="仿宋_GB2312"/>
          <w:color w:val="auto"/>
          <w:sz w:val="28"/>
          <w:szCs w:val="28"/>
          <w:u w:val="single"/>
        </w:rPr>
      </w:pPr>
      <w:r>
        <w:rPr>
          <w:rFonts w:hint="eastAsia" w:ascii="仿宋_GB2312" w:hAnsi="宋体" w:eastAsia="仿宋_GB2312"/>
          <w:color w:val="auto"/>
          <w:sz w:val="28"/>
          <w:szCs w:val="28"/>
        </w:rPr>
        <w:t>委托人代表为：</w:t>
      </w:r>
      <w:r>
        <w:rPr>
          <w:rFonts w:hint="eastAsia" w:ascii="仿宋_GB2312" w:eastAsia="仿宋_GB2312"/>
          <w:color w:val="auto"/>
          <w:sz w:val="28"/>
          <w:szCs w:val="28"/>
          <w:u w:val="single"/>
        </w:rPr>
        <w:t xml:space="preserve">                                        </w:t>
      </w:r>
      <w:r>
        <w:rPr>
          <w:rFonts w:hint="eastAsia" w:ascii="仿宋_GB2312" w:hAnsi="宋体" w:eastAsia="仿宋_GB2312"/>
          <w:color w:val="auto"/>
          <w:sz w:val="28"/>
          <w:szCs w:val="28"/>
        </w:rPr>
        <w:t>。</w:t>
      </w:r>
    </w:p>
    <w:p>
      <w:pPr>
        <w:adjustRightInd w:val="0"/>
        <w:snapToGrid w:val="0"/>
        <w:spacing w:line="360" w:lineRule="auto"/>
        <w:ind w:firstLine="274" w:firstLineChars="98"/>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3.6 </w:t>
      </w:r>
      <w:r>
        <w:rPr>
          <w:rFonts w:hint="eastAsia" w:ascii="仿宋_GB2312" w:hAnsi="宋体" w:eastAsia="仿宋_GB2312" w:cs="宋体"/>
          <w:color w:val="auto"/>
          <w:kern w:val="0"/>
          <w:sz w:val="28"/>
          <w:szCs w:val="28"/>
        </w:rPr>
        <w:t>答复</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委托人同意在</w:t>
      </w:r>
      <w:r>
        <w:rPr>
          <w:rFonts w:hint="eastAsia" w:ascii="仿宋_GB2312" w:eastAsia="仿宋_GB2312"/>
          <w:color w:val="auto"/>
          <w:sz w:val="28"/>
          <w:szCs w:val="28"/>
          <w:u w:val="single"/>
          <w:lang w:val="en-US" w:eastAsia="zh-CN"/>
        </w:rPr>
        <w:t>7</w:t>
      </w:r>
      <w:r>
        <w:rPr>
          <w:rFonts w:hint="eastAsia" w:ascii="仿宋_GB2312" w:hAnsi="宋体" w:eastAsia="仿宋_GB2312"/>
          <w:color w:val="auto"/>
          <w:sz w:val="28"/>
          <w:szCs w:val="28"/>
        </w:rPr>
        <w:t>天内，对监理人书面提交并要求做出决定的事宜给予书面答复。</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
          <w:bCs/>
          <w:color w:val="auto"/>
          <w:sz w:val="28"/>
          <w:szCs w:val="28"/>
        </w:rPr>
        <w:t>4. 违约责任</w:t>
      </w:r>
    </w:p>
    <w:p>
      <w:pPr>
        <w:spacing w:line="360" w:lineRule="auto"/>
        <w:ind w:left="210" w:left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 xml:space="preserve">4.1 </w:t>
      </w:r>
      <w:r>
        <w:rPr>
          <w:rFonts w:hint="eastAsia" w:ascii="仿宋_GB2312" w:hAnsi="宋体" w:eastAsia="仿宋_GB2312" w:cs="宋体"/>
          <w:color w:val="auto"/>
          <w:kern w:val="0"/>
          <w:sz w:val="28"/>
          <w:szCs w:val="28"/>
        </w:rPr>
        <w:t>监理人的违约责任</w:t>
      </w:r>
    </w:p>
    <w:p>
      <w:pPr>
        <w:adjustRightInd w:val="0"/>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kern w:val="0"/>
          <w:sz w:val="28"/>
          <w:szCs w:val="28"/>
        </w:rPr>
        <w:t>4.1.1</w:t>
      </w:r>
      <w:r>
        <w:rPr>
          <w:rFonts w:hint="eastAsia" w:ascii="仿宋_GB2312" w:hAnsi="宋体" w:eastAsia="仿宋_GB2312"/>
          <w:color w:val="auto"/>
          <w:kern w:val="0"/>
          <w:sz w:val="28"/>
          <w:szCs w:val="28"/>
        </w:rPr>
        <w:t>监理人赔偿金额按下列方法确定：</w:t>
      </w:r>
    </w:p>
    <w:p>
      <w:pPr>
        <w:adjustRightInd w:val="0"/>
        <w:snapToGrid w:val="0"/>
        <w:spacing w:line="360" w:lineRule="auto"/>
        <w:ind w:firstLine="560" w:firstLineChars="200"/>
        <w:rPr>
          <w:rFonts w:hint="eastAsia" w:ascii="仿宋_GB2312" w:hAnsi="宋体" w:eastAsia="仿宋_GB2312" w:cs="宋体"/>
          <w:color w:val="auto"/>
          <w:kern w:val="0"/>
          <w:sz w:val="28"/>
          <w:szCs w:val="28"/>
        </w:rPr>
      </w:pPr>
      <w:r>
        <w:rPr>
          <w:rFonts w:hint="eastAsia" w:ascii="仿宋_GB2312" w:hAnsi="宋体" w:eastAsia="仿宋_GB2312" w:cs="宋体"/>
          <w:color w:val="auto"/>
          <w:kern w:val="0"/>
          <w:sz w:val="28"/>
          <w:szCs w:val="28"/>
        </w:rPr>
        <w:t>赔偿金为合同总价的50%，情况特别严重的委托人有权终止合同。</w:t>
      </w:r>
    </w:p>
    <w:p>
      <w:pPr>
        <w:snapToGrid w:val="0"/>
        <w:spacing w:line="360" w:lineRule="auto"/>
        <w:ind w:firstLine="280" w:firstLineChars="1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4.2 委</w:t>
      </w:r>
      <w:r>
        <w:rPr>
          <w:rFonts w:hint="eastAsia" w:ascii="仿宋_GB2312" w:hAnsi="宋体" w:eastAsia="仿宋_GB2312" w:cs="宋体"/>
          <w:color w:val="auto"/>
          <w:kern w:val="0"/>
          <w:sz w:val="28"/>
          <w:szCs w:val="28"/>
        </w:rPr>
        <w:t>托人的违约责任</w:t>
      </w:r>
    </w:p>
    <w:p>
      <w:pPr>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4.2.3 委托人</w:t>
      </w:r>
      <w:r>
        <w:rPr>
          <w:rFonts w:hint="eastAsia" w:ascii="仿宋_GB2312" w:hAnsi="宋体" w:eastAsia="仿宋_GB2312"/>
          <w:color w:val="auto"/>
          <w:kern w:val="0"/>
          <w:sz w:val="28"/>
          <w:szCs w:val="28"/>
        </w:rPr>
        <w:t>逾期付款利息按下列方法确定：</w:t>
      </w:r>
    </w:p>
    <w:p>
      <w:pPr>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逾期付款利息＝当期应付款总额</w:t>
      </w:r>
      <w:r>
        <w:rPr>
          <w:rFonts w:hint="eastAsia" w:ascii="仿宋_GB2312" w:eastAsia="仿宋_GB2312"/>
          <w:color w:val="auto"/>
          <w:sz w:val="28"/>
          <w:szCs w:val="28"/>
        </w:rPr>
        <w:t>×</w:t>
      </w:r>
      <w:r>
        <w:rPr>
          <w:rFonts w:hint="eastAsia" w:ascii="仿宋_GB2312" w:hAnsi="宋体" w:eastAsia="仿宋_GB2312"/>
          <w:color w:val="auto"/>
          <w:sz w:val="28"/>
          <w:szCs w:val="28"/>
        </w:rPr>
        <w:t>银行同期贷款利率</w:t>
      </w:r>
      <w:r>
        <w:rPr>
          <w:rFonts w:hint="eastAsia" w:ascii="仿宋_GB2312" w:eastAsia="仿宋_GB2312"/>
          <w:color w:val="auto"/>
          <w:sz w:val="28"/>
          <w:szCs w:val="28"/>
        </w:rPr>
        <w:t>×</w:t>
      </w:r>
      <w:r>
        <w:rPr>
          <w:rFonts w:hint="eastAsia" w:ascii="仿宋_GB2312" w:hAnsi="宋体" w:eastAsia="仿宋_GB2312"/>
          <w:color w:val="auto"/>
          <w:sz w:val="28"/>
          <w:szCs w:val="28"/>
        </w:rPr>
        <w:t>拖延支付天数</w:t>
      </w:r>
    </w:p>
    <w:p>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5. 支付</w:t>
      </w:r>
    </w:p>
    <w:p>
      <w:pPr>
        <w:snapToGrid w:val="0"/>
        <w:spacing w:line="360" w:lineRule="auto"/>
        <w:rPr>
          <w:rFonts w:hint="eastAsia" w:ascii="仿宋_GB2312" w:hAnsi="宋体" w:eastAsia="仿宋_GB2312"/>
          <w:bCs/>
          <w:color w:val="auto"/>
          <w:sz w:val="28"/>
          <w:szCs w:val="28"/>
        </w:rPr>
      </w:pPr>
      <w:r>
        <w:rPr>
          <w:rFonts w:hint="eastAsia" w:ascii="仿宋_GB2312" w:eastAsia="仿宋_GB2312"/>
          <w:color w:val="auto"/>
          <w:sz w:val="28"/>
          <w:szCs w:val="28"/>
        </w:rPr>
        <w:t xml:space="preserve">  5.1 </w:t>
      </w:r>
      <w:r>
        <w:rPr>
          <w:rFonts w:hint="eastAsia" w:ascii="仿宋_GB2312" w:hAnsi="宋体" w:eastAsia="仿宋_GB2312"/>
          <w:bCs/>
          <w:color w:val="auto"/>
          <w:sz w:val="28"/>
          <w:szCs w:val="28"/>
        </w:rPr>
        <w:t>支付货币</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币种为：</w:t>
      </w:r>
      <w:r>
        <w:rPr>
          <w:rFonts w:hint="eastAsia" w:ascii="仿宋_GB2312" w:hAnsi="宋体" w:eastAsia="仿宋_GB2312"/>
          <w:color w:val="auto"/>
          <w:sz w:val="28"/>
          <w:szCs w:val="28"/>
          <w:u w:val="single"/>
          <w:lang w:val="en-US" w:eastAsia="zh-CN"/>
        </w:rPr>
        <w:t>人民币</w:t>
      </w:r>
      <w:r>
        <w:rPr>
          <w:rFonts w:hint="eastAsia" w:ascii="仿宋_GB2312" w:hAnsi="宋体" w:eastAsia="仿宋_GB2312"/>
          <w:color w:val="auto"/>
          <w:sz w:val="28"/>
          <w:szCs w:val="28"/>
        </w:rPr>
        <w:t>，比例为：</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，汇率为：</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 xml:space="preserve">。 </w:t>
      </w:r>
    </w:p>
    <w:p>
      <w:pPr>
        <w:snapToGrid w:val="0"/>
        <w:spacing w:line="360" w:lineRule="auto"/>
        <w:ind w:firstLine="280" w:firstLineChars="100"/>
        <w:rPr>
          <w:rFonts w:hint="eastAsia" w:ascii="仿宋_GB2312" w:eastAsia="仿宋_GB2312"/>
          <w:color w:val="auto"/>
          <w:kern w:val="0"/>
          <w:sz w:val="28"/>
          <w:szCs w:val="28"/>
        </w:rPr>
      </w:pPr>
      <w:r>
        <w:rPr>
          <w:rFonts w:hint="eastAsia" w:ascii="仿宋_GB2312" w:eastAsia="仿宋_GB2312"/>
          <w:color w:val="auto"/>
          <w:kern w:val="0"/>
          <w:sz w:val="28"/>
          <w:szCs w:val="28"/>
        </w:rPr>
        <w:t>5.3 支付酬金</w:t>
      </w:r>
    </w:p>
    <w:p>
      <w:pPr>
        <w:snapToGrid w:val="0"/>
        <w:spacing w:line="360" w:lineRule="auto"/>
        <w:ind w:firstLine="560" w:firstLineChars="200"/>
        <w:rPr>
          <w:rFonts w:hint="eastAsia" w:ascii="仿宋_GB2312" w:eastAsia="仿宋_GB2312"/>
          <w:color w:val="auto"/>
          <w:kern w:val="0"/>
          <w:sz w:val="28"/>
          <w:szCs w:val="28"/>
          <w:lang w:val="en-US" w:eastAsia="zh-CN"/>
        </w:rPr>
      </w:pPr>
      <w:r>
        <w:rPr>
          <w:rFonts w:hint="eastAsia" w:ascii="仿宋_GB2312" w:eastAsia="仿宋_GB2312"/>
          <w:color w:val="auto"/>
          <w:kern w:val="0"/>
          <w:sz w:val="28"/>
          <w:szCs w:val="28"/>
          <w:lang w:val="en-US" w:eastAsia="zh-CN"/>
        </w:rPr>
        <w:t>最终监理酬金的确定：</w:t>
      </w:r>
    </w:p>
    <w:p>
      <w:pPr>
        <w:snapToGrid w:val="0"/>
        <w:spacing w:line="360" w:lineRule="auto"/>
        <w:ind w:firstLine="560" w:firstLineChars="200"/>
        <w:rPr>
          <w:rFonts w:hint="eastAsia" w:ascii="仿宋_GB2312" w:eastAsia="仿宋_GB2312"/>
          <w:color w:val="auto"/>
          <w:kern w:val="0"/>
          <w:sz w:val="28"/>
          <w:szCs w:val="28"/>
          <w:lang w:val="en-US" w:eastAsia="zh-CN"/>
        </w:rPr>
      </w:pPr>
      <w:r>
        <w:rPr>
          <w:rFonts w:hint="eastAsia" w:ascii="仿宋_GB2312" w:eastAsia="仿宋_GB2312"/>
          <w:color w:val="auto"/>
          <w:kern w:val="0"/>
          <w:sz w:val="28"/>
          <w:szCs w:val="28"/>
          <w:lang w:val="en-US" w:eastAsia="zh-CN"/>
        </w:rPr>
        <w:t>最终监理酬金=中标价，本工程监理酬金为固定总价。如遇建设投资或施工承包合同造价调整及工期延长、服务项目增加、减少或变动等，监理服务费均不做调整。</w:t>
      </w:r>
    </w:p>
    <w:p>
      <w:pPr>
        <w:snapToGrid w:val="0"/>
        <w:spacing w:line="360" w:lineRule="auto"/>
        <w:ind w:firstLine="560" w:firstLineChars="200"/>
        <w:rPr>
          <w:rFonts w:hint="eastAsia" w:ascii="仿宋_GB2312" w:hAnsi="宋体" w:eastAsia="仿宋_GB2312" w:cs="宋体"/>
          <w:color w:val="auto"/>
          <w:kern w:val="0"/>
          <w:sz w:val="28"/>
          <w:szCs w:val="28"/>
        </w:rPr>
      </w:pPr>
      <w:r>
        <w:rPr>
          <w:rFonts w:hint="eastAsia" w:ascii="仿宋_GB2312" w:eastAsia="仿宋_GB2312"/>
          <w:color w:val="auto"/>
          <w:kern w:val="0"/>
          <w:sz w:val="28"/>
          <w:szCs w:val="28"/>
        </w:rPr>
        <w:t>正常工作</w:t>
      </w:r>
      <w:r>
        <w:rPr>
          <w:rFonts w:hint="eastAsia" w:ascii="仿宋_GB2312" w:hAnsi="宋体" w:eastAsia="仿宋_GB2312"/>
          <w:color w:val="auto"/>
          <w:sz w:val="28"/>
          <w:szCs w:val="28"/>
        </w:rPr>
        <w:t>酬金的</w:t>
      </w:r>
      <w:r>
        <w:rPr>
          <w:rFonts w:hint="eastAsia" w:ascii="仿宋_GB2312" w:hAnsi="宋体" w:eastAsia="仿宋_GB2312" w:cs="宋体"/>
          <w:color w:val="auto"/>
          <w:kern w:val="0"/>
          <w:sz w:val="28"/>
          <w:szCs w:val="28"/>
        </w:rPr>
        <w:t>支付</w:t>
      </w:r>
      <w:r>
        <w:rPr>
          <w:rFonts w:hint="eastAsia" w:ascii="仿宋_GB2312" w:hAnsi="宋体" w:eastAsia="仿宋_GB2312"/>
          <w:color w:val="auto"/>
          <w:sz w:val="28"/>
          <w:szCs w:val="28"/>
        </w:rPr>
        <w:t>：</w:t>
      </w:r>
    </w:p>
    <w:p>
      <w:pPr>
        <w:snapToGrid w:val="0"/>
        <w:spacing w:line="360" w:lineRule="auto"/>
        <w:ind w:firstLine="560" w:firstLineChars="200"/>
        <w:rPr>
          <w:rFonts w:hint="eastAsia" w:ascii="仿宋_GB2312" w:hAnsi="宋体" w:eastAsia="仿宋_GB2312"/>
          <w:color w:val="auto"/>
          <w:sz w:val="28"/>
          <w:szCs w:val="28"/>
          <w:lang w:eastAsia="zh-CN"/>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当完成工程全部结算，竣工验收合格后，支付至最终监理酬金的97%，最终监理酬金的3%</w:t>
      </w:r>
      <w:r>
        <w:rPr>
          <w:rFonts w:hint="eastAsia" w:ascii="仿宋_GB2312" w:hAnsi="宋体" w:eastAsia="仿宋_GB2312"/>
          <w:color w:val="auto"/>
          <w:sz w:val="28"/>
          <w:szCs w:val="28"/>
        </w:rPr>
        <w:t>待</w:t>
      </w:r>
      <w:r>
        <w:rPr>
          <w:rFonts w:hint="eastAsia" w:ascii="仿宋_GB2312" w:hAnsi="宋体" w:eastAsia="仿宋_GB2312"/>
          <w:color w:val="auto"/>
          <w:sz w:val="28"/>
          <w:szCs w:val="28"/>
          <w:lang w:val="en-US" w:eastAsia="zh-CN"/>
        </w:rPr>
        <w:t>工程</w:t>
      </w:r>
      <w:r>
        <w:rPr>
          <w:rFonts w:hint="eastAsia" w:ascii="仿宋_GB2312" w:hAnsi="宋体" w:eastAsia="仿宋_GB2312"/>
          <w:color w:val="auto"/>
          <w:sz w:val="28"/>
          <w:szCs w:val="28"/>
        </w:rPr>
        <w:t>缺陷责任期满，经</w:t>
      </w:r>
      <w:r>
        <w:rPr>
          <w:rFonts w:hint="eastAsia" w:ascii="仿宋_GB2312" w:hAnsi="宋体" w:eastAsia="仿宋_GB2312"/>
          <w:color w:val="auto"/>
          <w:sz w:val="28"/>
          <w:szCs w:val="28"/>
          <w:lang w:val="en-US" w:eastAsia="zh-CN"/>
        </w:rPr>
        <w:t>委托人</w:t>
      </w:r>
      <w:r>
        <w:rPr>
          <w:rFonts w:hint="eastAsia" w:ascii="仿宋_GB2312" w:hAnsi="宋体" w:eastAsia="仿宋_GB2312"/>
          <w:color w:val="auto"/>
          <w:sz w:val="28"/>
          <w:szCs w:val="28"/>
        </w:rPr>
        <w:t>确认</w:t>
      </w:r>
      <w:r>
        <w:rPr>
          <w:rFonts w:hint="eastAsia" w:ascii="仿宋_GB2312" w:hAnsi="宋体" w:eastAsia="仿宋_GB2312"/>
          <w:color w:val="auto"/>
          <w:sz w:val="28"/>
          <w:szCs w:val="28"/>
          <w:lang w:val="en-US" w:eastAsia="zh-CN"/>
        </w:rPr>
        <w:t>监理人</w:t>
      </w:r>
      <w:r>
        <w:rPr>
          <w:rFonts w:hint="eastAsia" w:ascii="仿宋_GB2312" w:hAnsi="宋体" w:eastAsia="仿宋_GB2312"/>
          <w:color w:val="auto"/>
          <w:sz w:val="28"/>
          <w:szCs w:val="28"/>
        </w:rPr>
        <w:t>不存在任何违约行为且</w:t>
      </w:r>
      <w:r>
        <w:rPr>
          <w:rFonts w:hint="eastAsia" w:ascii="仿宋_GB2312" w:hAnsi="宋体" w:eastAsia="仿宋_GB2312"/>
          <w:color w:val="auto"/>
          <w:sz w:val="28"/>
          <w:szCs w:val="28"/>
          <w:lang w:val="en-US" w:eastAsia="zh-CN"/>
        </w:rPr>
        <w:t>工程</w:t>
      </w:r>
      <w:r>
        <w:rPr>
          <w:rFonts w:hint="eastAsia" w:ascii="仿宋_GB2312" w:hAnsi="宋体" w:eastAsia="仿宋_GB2312"/>
          <w:color w:val="auto"/>
          <w:sz w:val="28"/>
          <w:szCs w:val="28"/>
        </w:rPr>
        <w:t>质量保修不存在问题后15天内一并无息支付。缺陷责任期为自工程竣工验收合格之日起算24个月</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付款前需要监理人开具正式的专用增值税发票。</w:t>
      </w:r>
    </w:p>
    <w:p>
      <w:pPr>
        <w:snapToGrid w:val="0"/>
        <w:spacing w:line="360" w:lineRule="auto"/>
        <w:ind w:firstLine="560" w:firstLineChars="200"/>
        <w:rPr>
          <w:rFonts w:hint="eastAsia" w:eastAsia="宋体"/>
          <w:color w:val="auto"/>
          <w:sz w:val="28"/>
          <w:szCs w:val="28"/>
          <w:lang w:val="en-US" w:eastAsia="zh-CN"/>
        </w:rPr>
      </w:pPr>
      <w:r>
        <w:rPr>
          <w:rFonts w:hint="eastAsia" w:ascii="仿宋_GB2312" w:hAnsi="宋体" w:eastAsia="仿宋_GB2312"/>
          <w:color w:val="auto"/>
          <w:sz w:val="28"/>
          <w:szCs w:val="28"/>
          <w:lang w:val="en-US" w:eastAsia="zh-CN"/>
        </w:rPr>
        <w:t>在工程质量保修期内，监理单位承担相应的义务和责任。双方确认监理人从事本合同项下的服务工作，委托人无须支付额外工作报酬及附加工作报酬。</w:t>
      </w:r>
    </w:p>
    <w:p>
      <w:pPr>
        <w:snapToGrid w:val="0"/>
        <w:spacing w:line="360" w:lineRule="auto"/>
        <w:rPr>
          <w:rFonts w:hint="eastAsia" w:ascii="仿宋_GB2312" w:hAnsi="黑体" w:eastAsia="仿宋_GB2312"/>
          <w:b/>
          <w:bCs/>
          <w:color w:val="auto"/>
          <w:sz w:val="28"/>
          <w:szCs w:val="28"/>
        </w:rPr>
      </w:pPr>
      <w:r>
        <w:rPr>
          <w:rFonts w:hint="eastAsia" w:ascii="仿宋_GB2312" w:hAnsi="黑体" w:eastAsia="仿宋_GB2312"/>
          <w:bCs/>
          <w:color w:val="auto"/>
          <w:sz w:val="28"/>
          <w:szCs w:val="28"/>
        </w:rPr>
        <w:t>6</w:t>
      </w:r>
      <w:r>
        <w:rPr>
          <w:rFonts w:hint="eastAsia" w:ascii="仿宋_GB2312" w:hAnsi="黑体" w:eastAsia="仿宋_GB2312"/>
          <w:b/>
          <w:bCs/>
          <w:color w:val="auto"/>
          <w:sz w:val="28"/>
          <w:szCs w:val="28"/>
        </w:rPr>
        <w:t>. 合同生效、变更、暂停、解除与终止</w:t>
      </w:r>
    </w:p>
    <w:p>
      <w:pPr>
        <w:adjustRightInd w:val="0"/>
        <w:snapToGrid w:val="0"/>
        <w:spacing w:line="360" w:lineRule="auto"/>
        <w:ind w:firstLine="280" w:firstLineChars="100"/>
        <w:rPr>
          <w:rFonts w:hint="eastAsia" w:ascii="仿宋_GB2312" w:eastAsia="仿宋_GB2312"/>
          <w:color w:val="auto"/>
          <w:sz w:val="28"/>
          <w:szCs w:val="28"/>
        </w:rPr>
      </w:pPr>
      <w:r>
        <w:rPr>
          <w:rFonts w:hint="eastAsia" w:ascii="仿宋_GB2312" w:eastAsia="仿宋_GB2312"/>
          <w:color w:val="auto"/>
          <w:sz w:val="28"/>
          <w:szCs w:val="28"/>
        </w:rPr>
        <w:t>6.1 生效</w:t>
      </w:r>
    </w:p>
    <w:p>
      <w:pPr>
        <w:adjustRightInd w:val="0"/>
        <w:snapToGrid w:val="0"/>
        <w:spacing w:line="360" w:lineRule="auto"/>
        <w:ind w:firstLine="480"/>
        <w:rPr>
          <w:rFonts w:hint="eastAsia" w:ascii="仿宋_GB2312" w:hAnsi="宋体" w:eastAsia="仿宋_GB2312"/>
          <w:color w:val="auto"/>
          <w:sz w:val="28"/>
          <w:szCs w:val="28"/>
        </w:rPr>
      </w:pPr>
      <w:r>
        <w:rPr>
          <w:rFonts w:hint="eastAsia" w:ascii="仿宋_GB2312" w:hAnsi="宋体" w:eastAsia="仿宋_GB2312"/>
          <w:color w:val="auto"/>
          <w:sz w:val="28"/>
          <w:szCs w:val="28"/>
        </w:rPr>
        <w:t>本合同生效条件：</w:t>
      </w:r>
      <w:r>
        <w:rPr>
          <w:rFonts w:hint="eastAsia" w:ascii="仿宋_GB2312" w:hAnsi="宋体" w:eastAsia="仿宋_GB2312"/>
          <w:color w:val="auto"/>
          <w:sz w:val="28"/>
          <w:szCs w:val="28"/>
          <w:u w:val="single"/>
          <w:lang w:val="en-US" w:eastAsia="zh-CN"/>
        </w:rPr>
        <w:t>双方法定代表人或授权委托人签字盖章</w:t>
      </w:r>
      <w:r>
        <w:rPr>
          <w:rFonts w:hint="eastAsia" w:ascii="仿宋_GB2312" w:hAnsi="宋体" w:eastAsia="仿宋_GB2312"/>
          <w:color w:val="auto"/>
          <w:sz w:val="28"/>
          <w:szCs w:val="28"/>
        </w:rPr>
        <w:t>。</w:t>
      </w:r>
    </w:p>
    <w:p>
      <w:pPr>
        <w:adjustRightInd w:val="0"/>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6.2 变更</w:t>
      </w:r>
    </w:p>
    <w:p>
      <w:pPr>
        <w:adjustRightInd w:val="0"/>
        <w:snapToGrid w:val="0"/>
        <w:spacing w:line="360" w:lineRule="auto"/>
        <w:ind w:firstLine="560" w:firstLineChars="200"/>
        <w:rPr>
          <w:rFonts w:hint="eastAsia" w:ascii="仿宋_GB2312" w:eastAsia="仿宋_GB2312"/>
          <w:color w:val="auto"/>
          <w:sz w:val="28"/>
          <w:szCs w:val="28"/>
        </w:rPr>
      </w:pPr>
      <w:r>
        <w:rPr>
          <w:rFonts w:hint="eastAsia" w:ascii="仿宋_GB2312" w:eastAsia="仿宋_GB2312"/>
          <w:color w:val="auto"/>
          <w:sz w:val="28"/>
          <w:szCs w:val="28"/>
        </w:rPr>
        <w:t>6.2.2 除不可抗力外， 因非监理人原因导致本合同期限延长时，附加工作酬金按下列方法确定：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snapToGrid w:val="0"/>
        <w:spacing w:line="360" w:lineRule="auto"/>
        <w:ind w:firstLine="560" w:firstLineChars="200"/>
        <w:rPr>
          <w:rFonts w:hint="eastAsia" w:ascii="仿宋_GB2312" w:hAnsi="宋体" w:eastAsia="仿宋_GB2312"/>
          <w:color w:val="auto"/>
          <w:kern w:val="0"/>
          <w:sz w:val="28"/>
          <w:szCs w:val="28"/>
        </w:rPr>
      </w:pPr>
      <w:r>
        <w:rPr>
          <w:rFonts w:hint="eastAsia" w:ascii="仿宋_GB2312" w:eastAsia="仿宋_GB2312"/>
          <w:color w:val="auto"/>
          <w:sz w:val="28"/>
          <w:szCs w:val="28"/>
        </w:rPr>
        <w:t>6.2.3附加工作酬金按下列方法确定：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仿宋_GB2312" w:hAnsi="宋体" w:eastAsia="仿宋_GB2312"/>
          <w:color w:val="auto"/>
          <w:kern w:val="0"/>
          <w:sz w:val="28"/>
          <w:szCs w:val="28"/>
        </w:rPr>
      </w:pPr>
      <w:r>
        <w:rPr>
          <w:rFonts w:hint="eastAsia" w:ascii="仿宋_GB2312" w:hAnsi="宋体" w:eastAsia="仿宋_GB2312"/>
          <w:color w:val="auto"/>
          <w:sz w:val="28"/>
          <w:szCs w:val="28"/>
        </w:rPr>
        <w:t>6.2.5 正常工作酬金增加额按下列方法确定：</w:t>
      </w:r>
      <w:r>
        <w:rPr>
          <w:rFonts w:hint="eastAsia" w:ascii="仿宋_GB2312" w:eastAsia="仿宋_GB2312"/>
          <w:color w:val="auto"/>
          <w:sz w:val="28"/>
          <w:szCs w:val="28"/>
          <w:u w:val="single"/>
          <w:lang w:val="en-US" w:eastAsia="zh-CN"/>
        </w:rPr>
        <w:t>无</w:t>
      </w:r>
      <w:r>
        <w:rPr>
          <w:rFonts w:hint="eastAsia" w:ascii="仿宋_GB2312" w:eastAsia="仿宋_GB2312"/>
          <w:color w:val="auto"/>
          <w:sz w:val="28"/>
          <w:szCs w:val="28"/>
          <w:lang w:val="en-US" w:eastAsia="zh-CN"/>
        </w:rPr>
        <w:t>。</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6.2.6 因工程规模、监理范围的变化导致监理人的正常工作量减少时，按减少工作量的比例从协议书约定的正常工作酬金中扣减相同比例的酬金。</w:t>
      </w:r>
    </w:p>
    <w:p>
      <w:pPr>
        <w:snapToGrid w:val="0"/>
        <w:spacing w:line="360" w:lineRule="auto"/>
        <w:rPr>
          <w:rFonts w:hint="eastAsia" w:ascii="仿宋_GB2312" w:hAnsi="黑体" w:eastAsia="仿宋_GB2312"/>
          <w:b/>
          <w:color w:val="auto"/>
          <w:sz w:val="28"/>
          <w:szCs w:val="28"/>
        </w:rPr>
      </w:pPr>
      <w:r>
        <w:rPr>
          <w:rFonts w:hint="eastAsia" w:ascii="仿宋_GB2312" w:hAnsi="黑体" w:eastAsia="仿宋_GB2312"/>
          <w:b/>
          <w:bCs/>
          <w:color w:val="auto"/>
          <w:sz w:val="28"/>
          <w:szCs w:val="28"/>
        </w:rPr>
        <w:t>7. 争议解决</w:t>
      </w:r>
    </w:p>
    <w:p>
      <w:pPr>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7.2 </w:t>
      </w:r>
      <w:r>
        <w:rPr>
          <w:rFonts w:hint="eastAsia" w:ascii="仿宋_GB2312" w:hAnsi="宋体" w:eastAsia="仿宋_GB2312"/>
          <w:bCs/>
          <w:color w:val="auto"/>
          <w:sz w:val="28"/>
          <w:szCs w:val="28"/>
        </w:rPr>
        <w:t>调解</w:t>
      </w:r>
    </w:p>
    <w:p>
      <w:pPr>
        <w:snapToGrid w:val="0"/>
        <w:spacing w:line="360" w:lineRule="auto"/>
        <w:ind w:firstLine="548" w:firstLineChars="196"/>
        <w:rPr>
          <w:rFonts w:hint="eastAsia" w:ascii="仿宋_GB2312" w:eastAsia="仿宋_GB2312"/>
          <w:color w:val="auto"/>
          <w:sz w:val="28"/>
          <w:szCs w:val="28"/>
        </w:rPr>
      </w:pPr>
      <w:r>
        <w:rPr>
          <w:rFonts w:hint="eastAsia" w:ascii="仿宋_GB2312" w:hAnsi="宋体" w:eastAsia="仿宋_GB2312"/>
          <w:color w:val="auto"/>
          <w:sz w:val="28"/>
          <w:szCs w:val="28"/>
        </w:rPr>
        <w:t>本合同争议进行调解时，可提交</w:t>
      </w:r>
      <w:r>
        <w:rPr>
          <w:rFonts w:hint="eastAsia" w:ascii="仿宋_GB2312" w:hAnsi="BatangChe" w:eastAsia="仿宋_GB2312"/>
          <w:color w:val="auto"/>
          <w:sz w:val="28"/>
          <w:szCs w:val="28"/>
          <w:u w:val="single"/>
          <w:lang w:val="en-US" w:eastAsia="zh-CN"/>
        </w:rPr>
        <w:t>建设行政主管部门</w:t>
      </w:r>
      <w:r>
        <w:rPr>
          <w:rFonts w:hint="eastAsia" w:ascii="仿宋_GB2312" w:hAnsi="宋体" w:eastAsia="仿宋_GB2312"/>
          <w:color w:val="auto"/>
          <w:sz w:val="28"/>
          <w:szCs w:val="28"/>
        </w:rPr>
        <w:t>进行调解。</w:t>
      </w:r>
    </w:p>
    <w:p>
      <w:pPr>
        <w:snapToGrid w:val="0"/>
        <w:spacing w:line="360" w:lineRule="auto"/>
        <w:ind w:firstLine="274" w:firstLineChars="98"/>
        <w:rPr>
          <w:rFonts w:hint="eastAsia" w:ascii="仿宋_GB2312" w:hAnsi="宋体" w:eastAsia="仿宋_GB2312"/>
          <w:color w:val="auto"/>
          <w:sz w:val="28"/>
          <w:szCs w:val="28"/>
        </w:rPr>
      </w:pPr>
      <w:r>
        <w:rPr>
          <w:rFonts w:hint="eastAsia" w:ascii="仿宋_GB2312" w:eastAsia="仿宋_GB2312"/>
          <w:color w:val="auto"/>
          <w:sz w:val="28"/>
          <w:szCs w:val="28"/>
        </w:rPr>
        <w:t xml:space="preserve">7.3 </w:t>
      </w:r>
      <w:r>
        <w:rPr>
          <w:rFonts w:hint="eastAsia" w:ascii="仿宋_GB2312" w:hAnsi="宋体" w:eastAsia="仿宋_GB2312"/>
          <w:bCs/>
          <w:color w:val="auto"/>
          <w:sz w:val="28"/>
          <w:szCs w:val="28"/>
        </w:rPr>
        <w:t>仲裁或诉讼</w:t>
      </w:r>
    </w:p>
    <w:p>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合同</w:t>
      </w:r>
      <w:r>
        <w:rPr>
          <w:rFonts w:hint="eastAsia" w:ascii="仿宋_GB2312" w:hAnsi="宋体" w:eastAsia="仿宋_GB2312"/>
          <w:color w:val="auto"/>
          <w:sz w:val="28"/>
          <w:szCs w:val="28"/>
        </w:rPr>
        <w:t>争议</w:t>
      </w:r>
      <w:r>
        <w:rPr>
          <w:rFonts w:hint="eastAsia" w:ascii="仿宋_GB2312" w:hAnsi="BatangChe" w:eastAsia="仿宋_GB2312"/>
          <w:color w:val="auto"/>
          <w:sz w:val="28"/>
          <w:szCs w:val="28"/>
        </w:rPr>
        <w:t>的最</w:t>
      </w:r>
      <w:r>
        <w:rPr>
          <w:rFonts w:hint="eastAsia" w:ascii="仿宋_GB2312" w:hAnsi="宋体" w:eastAsia="仿宋_GB2312"/>
          <w:color w:val="auto"/>
          <w:sz w:val="28"/>
          <w:szCs w:val="28"/>
        </w:rPr>
        <w:t>终</w:t>
      </w:r>
      <w:r>
        <w:rPr>
          <w:rFonts w:hint="eastAsia" w:ascii="仿宋_GB2312" w:hAnsi="BatangChe" w:eastAsia="仿宋_GB2312"/>
          <w:color w:val="auto"/>
          <w:sz w:val="28"/>
          <w:szCs w:val="28"/>
        </w:rPr>
        <w:t>解</w:t>
      </w:r>
      <w:r>
        <w:rPr>
          <w:rFonts w:hint="eastAsia" w:ascii="仿宋_GB2312" w:hAnsi="宋体" w:eastAsia="仿宋_GB2312"/>
          <w:color w:val="auto"/>
          <w:sz w:val="28"/>
          <w:szCs w:val="28"/>
        </w:rPr>
        <w:t>决</w:t>
      </w:r>
      <w:r>
        <w:rPr>
          <w:rFonts w:hint="eastAsia" w:ascii="仿宋_GB2312" w:hAnsi="BatangChe" w:eastAsia="仿宋_GB2312"/>
          <w:color w:val="auto"/>
          <w:sz w:val="28"/>
          <w:szCs w:val="28"/>
        </w:rPr>
        <w:t>方式</w:t>
      </w:r>
      <w:r>
        <w:rPr>
          <w:rFonts w:hint="eastAsia" w:ascii="仿宋_GB2312" w:hAnsi="宋体" w:eastAsia="仿宋_GB2312"/>
          <w:color w:val="auto"/>
          <w:sz w:val="28"/>
          <w:szCs w:val="28"/>
        </w:rPr>
        <w:t>为</w:t>
      </w:r>
      <w:r>
        <w:rPr>
          <w:rFonts w:hint="eastAsia" w:ascii="仿宋_GB2312" w:hAnsi="BatangChe" w:eastAsia="仿宋_GB2312"/>
          <w:color w:val="auto"/>
          <w:sz w:val="28"/>
          <w:szCs w:val="28"/>
        </w:rPr>
        <w:t>下列第</w:t>
      </w:r>
      <w:r>
        <w:rPr>
          <w:rFonts w:hint="eastAsia" w:ascii="仿宋_GB2312" w:hAnsi="BatangChe" w:eastAsia="仿宋_GB2312"/>
          <w:color w:val="auto"/>
          <w:sz w:val="28"/>
          <w:szCs w:val="28"/>
          <w:u w:val="single"/>
          <w:lang w:val="en-US" w:eastAsia="zh-CN"/>
        </w:rPr>
        <w:t>2</w:t>
      </w:r>
      <w:r>
        <w:rPr>
          <w:rFonts w:hint="eastAsia" w:ascii="仿宋_GB2312" w:hAnsi="宋体" w:eastAsia="仿宋_GB2312"/>
          <w:color w:val="auto"/>
          <w:sz w:val="28"/>
          <w:szCs w:val="28"/>
        </w:rPr>
        <w:t>种</w:t>
      </w:r>
      <w:r>
        <w:rPr>
          <w:rFonts w:hint="eastAsia" w:ascii="仿宋_GB2312" w:hAnsi="BatangChe" w:eastAsia="仿宋_GB2312"/>
          <w:color w:val="auto"/>
          <w:sz w:val="28"/>
          <w:szCs w:val="28"/>
        </w:rPr>
        <w:t>方式：</w:t>
      </w:r>
    </w:p>
    <w:p>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（1）提</w:t>
      </w:r>
      <w:r>
        <w:rPr>
          <w:rFonts w:hint="eastAsia" w:ascii="仿宋_GB2312" w:hAnsi="宋体" w:eastAsia="仿宋_GB2312"/>
          <w:color w:val="auto"/>
          <w:sz w:val="28"/>
          <w:szCs w:val="28"/>
        </w:rPr>
        <w:t>请</w:t>
      </w:r>
      <w:r>
        <w:rPr>
          <w:rFonts w:hint="eastAsia" w:ascii="仿宋_GB2312" w:hAnsi="BatangChe" w:eastAsia="仿宋_GB2312"/>
          <w:color w:val="auto"/>
          <w:sz w:val="28"/>
          <w:szCs w:val="28"/>
          <w:u w:val="single"/>
          <w:lang w:val="en-US" w:eastAsia="zh-CN"/>
        </w:rPr>
        <w:t>/</w:t>
      </w:r>
      <w:r>
        <w:rPr>
          <w:rFonts w:hint="eastAsia" w:ascii="仿宋_GB2312" w:hAnsi="BatangChe" w:eastAsia="仿宋_GB2312"/>
          <w:color w:val="auto"/>
          <w:sz w:val="28"/>
          <w:szCs w:val="28"/>
        </w:rPr>
        <w:t>仲裁委</w:t>
      </w:r>
      <w:r>
        <w:rPr>
          <w:rFonts w:hint="eastAsia" w:ascii="仿宋_GB2312" w:hAnsi="宋体" w:eastAsia="仿宋_GB2312"/>
          <w:color w:val="auto"/>
          <w:sz w:val="28"/>
          <w:szCs w:val="28"/>
        </w:rPr>
        <w:t>员会进</w:t>
      </w:r>
      <w:r>
        <w:rPr>
          <w:rFonts w:hint="eastAsia" w:ascii="仿宋_GB2312" w:hAnsi="BatangChe" w:eastAsia="仿宋_GB2312"/>
          <w:color w:val="auto"/>
          <w:sz w:val="28"/>
          <w:szCs w:val="28"/>
        </w:rPr>
        <w:t>行仲裁。</w:t>
      </w:r>
    </w:p>
    <w:p>
      <w:pPr>
        <w:adjustRightInd w:val="0"/>
        <w:snapToGrid w:val="0"/>
        <w:spacing w:line="360" w:lineRule="auto"/>
        <w:ind w:firstLine="560" w:firstLineChars="200"/>
        <w:rPr>
          <w:rFonts w:hint="eastAsia" w:ascii="仿宋_GB2312" w:hAnsi="BatangChe" w:eastAsia="仿宋_GB2312"/>
          <w:color w:val="auto"/>
          <w:sz w:val="28"/>
          <w:szCs w:val="28"/>
        </w:rPr>
      </w:pPr>
      <w:r>
        <w:rPr>
          <w:rFonts w:hint="eastAsia" w:ascii="仿宋_GB2312" w:hAnsi="BatangChe" w:eastAsia="仿宋_GB2312"/>
          <w:color w:val="auto"/>
          <w:sz w:val="28"/>
          <w:szCs w:val="28"/>
        </w:rPr>
        <w:t>（2）向</w:t>
      </w:r>
      <w:r>
        <w:rPr>
          <w:rFonts w:hint="eastAsia" w:ascii="仿宋_GB2312" w:hAnsi="BatangChe" w:eastAsia="仿宋_GB2312"/>
          <w:color w:val="auto"/>
          <w:sz w:val="28"/>
          <w:szCs w:val="28"/>
          <w:u w:val="single"/>
          <w:lang w:val="en-US" w:eastAsia="zh-CN"/>
        </w:rPr>
        <w:t>委托人所在地</w:t>
      </w:r>
      <w:r>
        <w:rPr>
          <w:rFonts w:hint="eastAsia" w:ascii="仿宋_GB2312" w:hAnsi="BatangChe" w:eastAsia="仿宋_GB2312"/>
          <w:color w:val="auto"/>
          <w:sz w:val="28"/>
          <w:szCs w:val="28"/>
        </w:rPr>
        <w:t>人民法院提起</w:t>
      </w:r>
      <w:r>
        <w:rPr>
          <w:rFonts w:hint="eastAsia" w:ascii="仿宋_GB2312" w:hAnsi="宋体" w:eastAsia="仿宋_GB2312"/>
          <w:color w:val="auto"/>
          <w:sz w:val="28"/>
          <w:szCs w:val="28"/>
        </w:rPr>
        <w:t>诉讼。</w:t>
      </w:r>
    </w:p>
    <w:p>
      <w:pPr>
        <w:adjustRightInd w:val="0"/>
        <w:snapToGrid w:val="0"/>
        <w:spacing w:line="360" w:lineRule="auto"/>
        <w:rPr>
          <w:rFonts w:hint="eastAsia" w:ascii="仿宋_GB2312" w:hAnsi="黑体" w:eastAsia="仿宋_GB2312"/>
          <w:b/>
          <w:bCs/>
          <w:color w:val="auto"/>
          <w:sz w:val="28"/>
          <w:szCs w:val="28"/>
        </w:rPr>
      </w:pPr>
      <w:r>
        <w:rPr>
          <w:rFonts w:hint="eastAsia" w:ascii="仿宋_GB2312" w:eastAsia="仿宋_GB2312"/>
          <w:b/>
          <w:bCs/>
          <w:color w:val="auto"/>
          <w:sz w:val="28"/>
          <w:szCs w:val="28"/>
        </w:rPr>
        <w:t>8</w:t>
      </w:r>
      <w:r>
        <w:rPr>
          <w:rFonts w:hint="eastAsia" w:ascii="仿宋_GB2312" w:hAnsi="黑体" w:eastAsia="仿宋_GB2312"/>
          <w:b/>
          <w:bCs/>
          <w:color w:val="auto"/>
          <w:sz w:val="28"/>
          <w:szCs w:val="28"/>
        </w:rPr>
        <w:t>. 其他</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
          <w:bCs/>
          <w:color w:val="auto"/>
          <w:sz w:val="28"/>
          <w:szCs w:val="28"/>
        </w:rPr>
        <w:t xml:space="preserve">  </w:t>
      </w:r>
      <w:r>
        <w:rPr>
          <w:rFonts w:hint="eastAsia" w:ascii="仿宋_GB2312" w:hAnsi="黑体" w:eastAsia="仿宋_GB2312"/>
          <w:bCs/>
          <w:color w:val="auto"/>
          <w:sz w:val="28"/>
          <w:szCs w:val="28"/>
        </w:rPr>
        <w:t>8.2 检测费用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委托人应在检测工作完成后</w:t>
      </w:r>
      <w:r>
        <w:rPr>
          <w:rFonts w:hint="eastAsia" w:ascii="仿宋_GB2312" w:eastAsia="仿宋_GB2312"/>
          <w:color w:val="auto"/>
          <w:sz w:val="28"/>
          <w:szCs w:val="28"/>
          <w:u w:val="single"/>
          <w:lang w:val="en-US" w:eastAsia="zh-CN"/>
        </w:rPr>
        <w:t>15</w:t>
      </w:r>
      <w:r>
        <w:rPr>
          <w:rFonts w:hint="eastAsia" w:ascii="仿宋_GB2312" w:hAnsi="黑体" w:eastAsia="仿宋_GB2312"/>
          <w:bCs/>
          <w:color w:val="auto"/>
          <w:sz w:val="28"/>
          <w:szCs w:val="28"/>
        </w:rPr>
        <w:t>天内支付检测费用。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8.3 咨询费用</w:t>
      </w:r>
    </w:p>
    <w:p>
      <w:pPr>
        <w:adjustRightInd w:val="0"/>
        <w:snapToGrid w:val="0"/>
        <w:spacing w:line="360" w:lineRule="auto"/>
        <w:rPr>
          <w:rFonts w:hint="eastAsia" w:ascii="仿宋_GB2312" w:hAnsi="黑体" w:eastAsia="仿宋_GB2312"/>
          <w:bCs/>
          <w:color w:val="auto"/>
          <w:sz w:val="28"/>
          <w:szCs w:val="28"/>
        </w:rPr>
      </w:pPr>
      <w:r>
        <w:rPr>
          <w:rFonts w:hint="eastAsia" w:ascii="仿宋_GB2312" w:hAnsi="黑体" w:eastAsia="仿宋_GB2312"/>
          <w:bCs/>
          <w:color w:val="auto"/>
          <w:sz w:val="28"/>
          <w:szCs w:val="28"/>
        </w:rPr>
        <w:t xml:space="preserve">    委托人应在咨询工作完成后</w:t>
      </w:r>
      <w:r>
        <w:rPr>
          <w:rFonts w:hint="eastAsia" w:ascii="仿宋_GB2312" w:eastAsia="仿宋_GB2312"/>
          <w:color w:val="auto"/>
          <w:sz w:val="28"/>
          <w:szCs w:val="28"/>
          <w:u w:val="single"/>
          <w:lang w:val="en-US" w:eastAsia="zh-CN"/>
        </w:rPr>
        <w:t>15</w:t>
      </w:r>
      <w:r>
        <w:rPr>
          <w:rFonts w:hint="eastAsia" w:ascii="仿宋_GB2312" w:hAnsi="黑体" w:eastAsia="仿宋_GB2312"/>
          <w:bCs/>
          <w:color w:val="auto"/>
          <w:sz w:val="28"/>
          <w:szCs w:val="28"/>
        </w:rPr>
        <w:t>天内支付咨询费用。</w:t>
      </w:r>
    </w:p>
    <w:p>
      <w:pPr>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8.4 奖励</w:t>
      </w:r>
    </w:p>
    <w:p>
      <w:pPr>
        <w:snapToGrid w:val="0"/>
        <w:spacing w:line="360" w:lineRule="auto"/>
        <w:ind w:firstLine="560" w:firstLineChars="200"/>
        <w:rPr>
          <w:rFonts w:hint="eastAsia" w:ascii="仿宋_GB2312" w:eastAsia="仿宋_GB2312"/>
          <w:color w:val="auto"/>
          <w:sz w:val="28"/>
          <w:szCs w:val="28"/>
        </w:rPr>
      </w:pPr>
      <w:r>
        <w:rPr>
          <w:rFonts w:hint="eastAsia" w:ascii="仿宋_GB2312" w:hAnsi="宋体" w:eastAsia="仿宋_GB2312"/>
          <w:color w:val="auto"/>
          <w:sz w:val="28"/>
          <w:szCs w:val="28"/>
        </w:rPr>
        <w:t>合理化建议的</w:t>
      </w:r>
      <w:r>
        <w:rPr>
          <w:rFonts w:hint="eastAsia" w:ascii="仿宋_GB2312" w:eastAsia="仿宋_GB2312"/>
          <w:color w:val="auto"/>
          <w:sz w:val="28"/>
          <w:szCs w:val="28"/>
        </w:rPr>
        <w:t>奖励金额</w:t>
      </w:r>
      <w:r>
        <w:rPr>
          <w:rFonts w:hint="eastAsia" w:ascii="仿宋_GB2312" w:hAnsi="宋体" w:eastAsia="仿宋_GB2312"/>
          <w:color w:val="auto"/>
          <w:sz w:val="28"/>
          <w:szCs w:val="28"/>
        </w:rPr>
        <w:t>按下列方法确定为：</w:t>
      </w:r>
    </w:p>
    <w:p>
      <w:pPr>
        <w:snapToGrid w:val="0"/>
        <w:spacing w:line="360" w:lineRule="auto"/>
        <w:ind w:firstLine="560" w:firstLineChars="200"/>
        <w:rPr>
          <w:rFonts w:hint="eastAsia" w:ascii="仿宋_GB2312" w:eastAsia="仿宋_GB2312"/>
          <w:color w:val="auto"/>
          <w:sz w:val="28"/>
          <w:szCs w:val="28"/>
          <w:lang w:eastAsia="zh-CN"/>
        </w:rPr>
      </w:pPr>
      <w:r>
        <w:rPr>
          <w:rFonts w:hint="eastAsia" w:ascii="仿宋_GB2312" w:hAnsi="宋体" w:eastAsia="仿宋_GB2312"/>
          <w:color w:val="auto"/>
          <w:sz w:val="28"/>
          <w:szCs w:val="28"/>
          <w:lang w:val="en-US" w:eastAsia="zh-CN"/>
        </w:rPr>
        <w:t>不设合理化建议的奖励金。</w:t>
      </w:r>
    </w:p>
    <w:p>
      <w:pPr>
        <w:adjustRightInd w:val="0"/>
        <w:snapToGrid w:val="0"/>
        <w:spacing w:line="360" w:lineRule="auto"/>
        <w:ind w:firstLine="274" w:firstLineChars="98"/>
        <w:rPr>
          <w:rFonts w:hint="eastAsia" w:ascii="仿宋_GB2312" w:eastAsia="仿宋_GB2312"/>
          <w:color w:val="auto"/>
          <w:sz w:val="28"/>
          <w:szCs w:val="28"/>
        </w:rPr>
      </w:pPr>
      <w:r>
        <w:rPr>
          <w:rFonts w:hint="eastAsia" w:ascii="仿宋_GB2312" w:eastAsia="仿宋_GB2312"/>
          <w:color w:val="auto"/>
          <w:sz w:val="28"/>
          <w:szCs w:val="28"/>
        </w:rPr>
        <w:t xml:space="preserve">8.6 </w:t>
      </w:r>
      <w:r>
        <w:rPr>
          <w:rFonts w:hint="eastAsia" w:ascii="仿宋_GB2312" w:hAnsi="宋体" w:eastAsia="仿宋_GB2312"/>
          <w:color w:val="auto"/>
          <w:sz w:val="28"/>
          <w:szCs w:val="28"/>
        </w:rPr>
        <w:t>保密</w:t>
      </w:r>
    </w:p>
    <w:p>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委托人申明的保密事项和期限：</w:t>
      </w:r>
      <w:r>
        <w:rPr>
          <w:rFonts w:hint="eastAsia" w:ascii="仿宋_GB2312" w:hAnsi="宋体" w:eastAsia="仿宋_GB2312"/>
          <w:color w:val="auto"/>
          <w:sz w:val="28"/>
          <w:szCs w:val="28"/>
          <w:u w:val="single"/>
          <w:lang w:val="en-US" w:eastAsia="zh-CN"/>
        </w:rPr>
        <w:t>对图纸内容及相关事项进行保密，本项目相关资料未经委托人同意，不得外泄</w:t>
      </w:r>
      <w:r>
        <w:rPr>
          <w:rFonts w:hint="eastAsia" w:ascii="仿宋_GB2312" w:hAnsi="宋体"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监理人申明的保密事项和期限：</w:t>
      </w:r>
      <w:r>
        <w:rPr>
          <w:rFonts w:hint="eastAsia" w:ascii="仿宋_GB2312" w:hAnsi="宋体" w:eastAsia="仿宋_GB2312"/>
          <w:color w:val="auto"/>
          <w:sz w:val="28"/>
          <w:szCs w:val="28"/>
          <w:u w:val="single"/>
          <w:lang w:val="en-US" w:eastAsia="zh-CN"/>
        </w:rPr>
        <w:t>对图纸内容及相关事项进行保密，本项目相关资料未经委托人同意，不得外泄</w:t>
      </w:r>
      <w:r>
        <w:rPr>
          <w:rFonts w:hint="eastAsia" w:ascii="仿宋_GB2312" w:hAnsi="宋体" w:eastAsia="仿宋_GB2312"/>
          <w:color w:val="auto"/>
          <w:sz w:val="28"/>
          <w:szCs w:val="28"/>
        </w:rPr>
        <w:t>。</w:t>
      </w:r>
    </w:p>
    <w:p>
      <w:pPr>
        <w:adjustRightInd w:val="0"/>
        <w:snapToGrid w:val="0"/>
        <w:spacing w:line="360" w:lineRule="auto"/>
        <w:ind w:firstLine="560" w:firstLineChars="200"/>
        <w:rPr>
          <w:rFonts w:hint="eastAsia" w:ascii="仿宋_GB2312" w:hAnsi="宋体" w:eastAsia="仿宋_GB2312"/>
          <w:color w:val="auto"/>
          <w:sz w:val="28"/>
          <w:szCs w:val="28"/>
          <w:u w:val="single"/>
        </w:rPr>
      </w:pPr>
      <w:r>
        <w:rPr>
          <w:rFonts w:hint="eastAsia" w:ascii="仿宋_GB2312" w:hAnsi="宋体" w:eastAsia="仿宋_GB2312"/>
          <w:color w:val="auto"/>
          <w:sz w:val="28"/>
          <w:szCs w:val="28"/>
        </w:rPr>
        <w:t>第三方申明的保密事项和期限：</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snapToGrid w:val="0"/>
        <w:spacing w:line="360" w:lineRule="auto"/>
        <w:ind w:firstLine="274" w:firstLineChars="98"/>
        <w:rPr>
          <w:rFonts w:hint="eastAsia" w:ascii="仿宋_GB2312" w:hAnsi="宋体" w:eastAsia="仿宋_GB2312"/>
          <w:bCs/>
          <w:color w:val="auto"/>
          <w:sz w:val="28"/>
          <w:szCs w:val="28"/>
        </w:rPr>
      </w:pPr>
      <w:r>
        <w:rPr>
          <w:rFonts w:hint="eastAsia" w:ascii="仿宋_GB2312" w:eastAsia="仿宋_GB2312"/>
          <w:color w:val="auto"/>
          <w:sz w:val="28"/>
          <w:szCs w:val="28"/>
        </w:rPr>
        <w:t>8.8</w:t>
      </w:r>
      <w:r>
        <w:rPr>
          <w:rFonts w:hint="eastAsia" w:ascii="仿宋_GB2312" w:hAnsi="宋体" w:eastAsia="仿宋_GB2312"/>
          <w:bCs/>
          <w:color w:val="auto"/>
          <w:sz w:val="28"/>
          <w:szCs w:val="28"/>
        </w:rPr>
        <w:t>著作权</w:t>
      </w:r>
    </w:p>
    <w:p>
      <w:pPr>
        <w:snapToGrid w:val="0"/>
        <w:spacing w:line="360" w:lineRule="auto"/>
        <w:ind w:firstLine="560" w:firstLineChars="200"/>
        <w:rPr>
          <w:rFonts w:hint="eastAsia" w:ascii="仿宋_GB2312" w:hAnsi="宋体" w:eastAsia="仿宋_GB2312"/>
          <w:color w:val="auto"/>
          <w:sz w:val="28"/>
          <w:szCs w:val="28"/>
        </w:rPr>
      </w:pPr>
      <w:r>
        <w:rPr>
          <w:rFonts w:hint="eastAsia" w:ascii="仿宋_GB2312" w:hAnsi="宋体" w:eastAsia="仿宋_GB2312"/>
          <w:color w:val="auto"/>
          <w:sz w:val="28"/>
          <w:szCs w:val="28"/>
        </w:rPr>
        <w:t>监理人在本合同履行期间及本合同终止后两年内出版涉及本工程的有关监理与相关服务的资料的限制条件：</w:t>
      </w:r>
      <w:r>
        <w:rPr>
          <w:rFonts w:hint="eastAsia" w:ascii="仿宋_GB2312" w:hAnsi="宋体" w:eastAsia="仿宋_GB2312"/>
          <w:color w:val="auto"/>
          <w:sz w:val="28"/>
          <w:szCs w:val="28"/>
          <w:u w:val="single"/>
          <w:lang w:val="en-US" w:eastAsia="zh-CN"/>
        </w:rPr>
        <w:t>/</w:t>
      </w:r>
      <w:r>
        <w:rPr>
          <w:rFonts w:hint="eastAsia" w:ascii="仿宋_GB2312" w:hAnsi="宋体" w:eastAsia="仿宋_GB2312"/>
          <w:color w:val="auto"/>
          <w:sz w:val="28"/>
          <w:szCs w:val="28"/>
        </w:rPr>
        <w:t>。</w:t>
      </w:r>
    </w:p>
    <w:p>
      <w:pPr>
        <w:adjustRightInd w:val="0"/>
        <w:snapToGrid w:val="0"/>
        <w:spacing w:before="156" w:beforeLines="50" w:after="156" w:afterLines="50" w:line="360" w:lineRule="auto"/>
        <w:ind w:firstLine="280" w:firstLineChars="100"/>
        <w:rPr>
          <w:rFonts w:hint="eastAsia" w:ascii="仿宋_GB2312" w:eastAsia="仿宋_GB2312"/>
          <w:color w:val="auto"/>
          <w:sz w:val="28"/>
          <w:szCs w:val="28"/>
        </w:rPr>
      </w:pPr>
      <w:r>
        <w:rPr>
          <w:rFonts w:hint="eastAsia" w:ascii="仿宋_GB2312" w:eastAsia="仿宋_GB2312"/>
          <w:color w:val="auto"/>
          <w:sz w:val="28"/>
          <w:szCs w:val="28"/>
        </w:rPr>
        <w:t xml:space="preserve">9. </w:t>
      </w:r>
      <w:r>
        <w:rPr>
          <w:rFonts w:hint="eastAsia" w:ascii="仿宋_GB2312" w:hAnsi="黑体" w:eastAsia="仿宋_GB2312"/>
          <w:color w:val="auto"/>
          <w:sz w:val="28"/>
          <w:szCs w:val="28"/>
        </w:rPr>
        <w:t>补充条款</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第一条</w:t>
      </w:r>
      <w:r>
        <w:rPr>
          <w:rFonts w:hint="eastAsia" w:ascii="仿宋_GB2312" w:hAnsi="宋体" w:eastAsia="仿宋_GB2312"/>
          <w:color w:val="auto"/>
          <w:sz w:val="28"/>
          <w:szCs w:val="28"/>
          <w:u w:val="none"/>
          <w:lang w:val="en-US" w:eastAsia="zh-CN"/>
        </w:rPr>
        <w:t xml:space="preserve">  监理人必须密切配合委托人，做好本工程的技术资料工作，监理人必须参与总包与各分包单位之间的协调工作。由于监理人原因造成的监理工作量增加或监理服务期延长的，委托人不予增加监理费用。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b w:val="0"/>
          <w:bCs w:val="0"/>
          <w:color w:val="auto"/>
          <w:sz w:val="28"/>
          <w:szCs w:val="28"/>
          <w:u w:val="none"/>
          <w:lang w:val="en-US" w:eastAsia="zh-CN"/>
        </w:rPr>
      </w:pPr>
      <w:r>
        <w:rPr>
          <w:rFonts w:hint="eastAsia" w:ascii="仿宋_GB2312" w:hAnsi="宋体" w:eastAsia="仿宋_GB2312"/>
          <w:b/>
          <w:bCs/>
          <w:color w:val="auto"/>
          <w:sz w:val="28"/>
          <w:szCs w:val="28"/>
          <w:u w:val="none"/>
          <w:lang w:val="en-US" w:eastAsia="zh-CN"/>
        </w:rPr>
        <w:t xml:space="preserve">第二条  </w:t>
      </w:r>
      <w:r>
        <w:rPr>
          <w:rFonts w:hint="eastAsia" w:ascii="仿宋_GB2312" w:hAnsi="宋体" w:eastAsia="仿宋_GB2312"/>
          <w:b w:val="0"/>
          <w:bCs w:val="0"/>
          <w:color w:val="auto"/>
          <w:sz w:val="28"/>
          <w:szCs w:val="28"/>
          <w:u w:val="none"/>
          <w:lang w:val="en-US" w:eastAsia="zh-CN"/>
        </w:rPr>
        <w:t>监理人应督促施工单位严格按施工图（特别注意同一分部分项工程中不同规格型号的钢筋及混凝土强度等级）及规范施工，工程质量要求达到符合国家施工验收规范规定的合格标准，监理人应认真履行职责，确保工程达到符合国家施工验收规范规定的合格标准，若由于监理人不重视质量监理，工程实际未能到符合施工图、国家施工验收规范规定的合格标准，则监理人向委托人支付监理费50%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第三条</w:t>
      </w:r>
      <w:r>
        <w:rPr>
          <w:rFonts w:hint="eastAsia" w:ascii="仿宋_GB2312" w:hAnsi="宋体" w:eastAsia="仿宋_GB2312"/>
          <w:color w:val="auto"/>
          <w:sz w:val="28"/>
          <w:szCs w:val="28"/>
          <w:u w:val="none"/>
          <w:lang w:val="en-US" w:eastAsia="zh-CN"/>
        </w:rPr>
        <w:t xml:space="preserve"> 对于不合格的监理人员，委托人有权提出更换，直至更换满意为止，由此而导致的费用增加，由监理人承担。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第四条</w:t>
      </w:r>
      <w:r>
        <w:rPr>
          <w:rFonts w:hint="eastAsia" w:ascii="仿宋_GB2312" w:hAnsi="宋体" w:eastAsia="仿宋_GB2312"/>
          <w:color w:val="auto"/>
          <w:sz w:val="28"/>
          <w:szCs w:val="28"/>
          <w:u w:val="none"/>
          <w:lang w:val="en-US" w:eastAsia="zh-CN"/>
        </w:rPr>
        <w:t xml:space="preserve"> 监理人在《监理大纲》中的人员组成应与监理人投标文件一致，特别是总监理工程师及总监理工程师代表，委托人原则上不接受调整总监理工程师的要求。</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1</w:t>
      </w: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确因特殊原因无法到位的，监理人应书面提出申请，但更换的总监理工程师必须符合或高于招标文件中的各项资质及资格要求，经委托人同意后予以更换；同时监理人须向委托人支付监理费5%的违约金。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（2）若监理人擅自更换总监理工程师的，委托人有权终止合同，没收全部履约保证金并向相关部门通报其违约信息。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3）在任何情况下，如果委托人认为总监理工程师不能胜任工作，有权以书面通知要求监理人更换总监理工程师；监理人应在收到委托人通知之日起7天内，按照委托人要求，提出新的总监理工程师人选，报委托人批准后，立即任命到位。</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（4）出现上述任一种情况时，</w:t>
      </w:r>
      <w:r>
        <w:rPr>
          <w:rFonts w:hint="eastAsia" w:ascii="仿宋_GB2312" w:hAnsi="宋体" w:eastAsia="仿宋_GB2312"/>
          <w:b/>
          <w:bCs/>
          <w:color w:val="auto"/>
          <w:sz w:val="28"/>
          <w:szCs w:val="28"/>
          <w:u w:val="none"/>
          <w:lang w:val="en-US" w:eastAsia="zh-CN"/>
        </w:rPr>
        <w:t>监理人应同时再向委托人支付监理酬金的3%押金，如因更换后的总监理工程师组织管理不力，影响工程的按时、保质完成，除承担合同约定的其他违约责任外，委托人还有权没收该部分押金。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第五条</w:t>
      </w:r>
      <w:r>
        <w:rPr>
          <w:rFonts w:hint="eastAsia" w:ascii="仿宋_GB2312" w:hAnsi="宋体" w:eastAsia="仿宋_GB2312"/>
          <w:color w:val="auto"/>
          <w:sz w:val="28"/>
          <w:szCs w:val="28"/>
          <w:u w:val="none"/>
          <w:lang w:val="en-US" w:eastAsia="zh-CN"/>
        </w:rPr>
        <w:t xml:space="preserve"> 监理人进场后编制的《监理大纲》中的其他人员组成，在协议书签订之后，必须保证这些人员按计划到位上岗。在整个服务期间如确需更换专业监理工程师或监理员，替换人员不得低于原任职人员资格，并应提供相关材料并取得委托人的书面批准后，才能委派替换的监理人员进场。同时委托人有权要求监理人按更换专业监理工程师处罚1万元/人·次，更换监理员处罚5000元/人·次支付违约金</w:t>
      </w:r>
      <w:r>
        <w:rPr>
          <w:rFonts w:hint="eastAsia" w:ascii="仿宋_GB2312" w:hAnsi="宋体" w:eastAsia="仿宋_GB2312"/>
          <w:color w:val="auto"/>
          <w:sz w:val="28"/>
          <w:szCs w:val="28"/>
          <w:u w:val="none"/>
          <w:lang w:eastAsia="zh-CN"/>
        </w:rPr>
        <w:t>；</w:t>
      </w:r>
      <w:r>
        <w:rPr>
          <w:rFonts w:hint="eastAsia" w:ascii="仿宋_GB2312" w:hAnsi="宋体" w:eastAsia="仿宋_GB2312"/>
          <w:color w:val="auto"/>
          <w:sz w:val="28"/>
          <w:szCs w:val="28"/>
          <w:u w:val="none"/>
          <w:lang w:val="en-US" w:eastAsia="zh-CN"/>
        </w:rPr>
        <w:t>更换人员不得超过计划人员总数的20%，否则</w:t>
      </w:r>
      <w:r>
        <w:rPr>
          <w:rFonts w:hint="eastAsia" w:ascii="仿宋_GB2312" w:hAnsi="宋体" w:eastAsia="仿宋_GB2312"/>
          <w:color w:val="auto"/>
          <w:sz w:val="28"/>
          <w:szCs w:val="28"/>
          <w:u w:val="none"/>
        </w:rPr>
        <w:t>监理人须向委托人支付监理</w:t>
      </w:r>
      <w:r>
        <w:rPr>
          <w:rFonts w:hint="eastAsia" w:ascii="仿宋_GB2312" w:hAnsi="宋体" w:eastAsia="仿宋_GB2312"/>
          <w:color w:val="auto"/>
          <w:sz w:val="28"/>
          <w:szCs w:val="28"/>
          <w:u w:val="none"/>
          <w:lang w:val="en-US" w:eastAsia="zh-CN"/>
        </w:rPr>
        <w:t>费10</w:t>
      </w:r>
      <w:r>
        <w:rPr>
          <w:rFonts w:hint="eastAsia" w:ascii="仿宋_GB2312" w:hAnsi="宋体" w:eastAsia="仿宋_GB2312"/>
          <w:color w:val="auto"/>
          <w:sz w:val="28"/>
          <w:szCs w:val="28"/>
          <w:u w:val="none"/>
        </w:rPr>
        <w:t>%的违约金</w:t>
      </w:r>
      <w:r>
        <w:rPr>
          <w:rFonts w:hint="eastAsia" w:ascii="仿宋_GB2312" w:hAnsi="宋体" w:eastAsia="仿宋_GB2312"/>
          <w:color w:val="auto"/>
          <w:sz w:val="28"/>
          <w:szCs w:val="28"/>
          <w:u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第六条</w:t>
      </w:r>
      <w:r>
        <w:rPr>
          <w:rFonts w:hint="eastAsia" w:ascii="仿宋_GB2312" w:hAnsi="宋体" w:eastAsia="仿宋_GB2312"/>
          <w:color w:val="auto"/>
          <w:sz w:val="28"/>
          <w:szCs w:val="28"/>
          <w:u w:val="none"/>
          <w:lang w:val="en-US" w:eastAsia="zh-CN"/>
        </w:rPr>
        <w:t xml:space="preserve"> 总监到位率必须达到85%以上，即每个月不少于25天，若达不到则委托人有权按5000元/天进行处罚。其他人员工作日到位率要求100%，如达不到则委托人有权按1000元/天进行处罚，均在监理费中直接扣除（考勤由委托人安排人员进行统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第七条</w:t>
      </w:r>
      <w:r>
        <w:rPr>
          <w:rFonts w:hint="eastAsia" w:ascii="仿宋_GB2312" w:hAnsi="宋体" w:eastAsia="仿宋_GB2312"/>
          <w:color w:val="auto"/>
          <w:sz w:val="28"/>
          <w:szCs w:val="28"/>
          <w:u w:val="none"/>
          <w:lang w:val="en-US" w:eastAsia="zh-CN"/>
        </w:rPr>
        <w:t xml:space="preserve"> 监理人应充分考虑节假日、双休日和施工工艺具有连续性的工作，对现场监理人员应安排轮班，这种轮班不得以加班费或任何其他名义向施工承包方或委托人索取附加的报酬，如因施工单位赶工引起监理加班时，监理人应无条件积极配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第八条</w:t>
      </w:r>
      <w:r>
        <w:rPr>
          <w:rFonts w:hint="eastAsia" w:ascii="仿宋_GB2312" w:hAnsi="宋体" w:eastAsia="仿宋_GB2312"/>
          <w:color w:val="auto"/>
          <w:sz w:val="28"/>
          <w:szCs w:val="28"/>
          <w:u w:val="none"/>
          <w:lang w:val="en-US" w:eastAsia="zh-CN"/>
        </w:rPr>
        <w:t xml:space="preserve"> 工程所有隐检工作监理人应安排专人旁站全数检查并记录，砼的浇捣令、模板的拆模令等关键制度，必须严格执行，如发现有未旁站、检查以及制度执行不严格、不及时的情况，委托人有权处以每次2000元的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第九条</w:t>
      </w:r>
      <w:r>
        <w:rPr>
          <w:rFonts w:hint="eastAsia" w:ascii="仿宋_GB2312" w:hAnsi="宋体" w:eastAsia="仿宋_GB2312"/>
          <w:color w:val="auto"/>
          <w:sz w:val="28"/>
          <w:szCs w:val="28"/>
          <w:u w:val="none"/>
          <w:lang w:val="en-US" w:eastAsia="zh-CN"/>
        </w:rPr>
        <w:t xml:space="preserve"> 项目监理机构应及时、认真、如实做好每天有关建设工程监理工作及施工进展情况的监理日记，并每月向委托人提交建设工程监理工作及建设工程实施情况的分析总结监理月报。委托人应对监理人所做监理日记和监理月报进行抽查或考核，如果发现未及时、如实记录，委托人有权处以每次2000元的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第十条</w:t>
      </w:r>
      <w:r>
        <w:rPr>
          <w:rFonts w:hint="eastAsia" w:ascii="仿宋_GB2312" w:hAnsi="宋体" w:eastAsia="仿宋_GB2312"/>
          <w:color w:val="auto"/>
          <w:sz w:val="28"/>
          <w:szCs w:val="28"/>
          <w:u w:val="none"/>
          <w:lang w:val="en-US" w:eastAsia="zh-CN"/>
        </w:rPr>
        <w:t xml:space="preserve"> 监理人应对施工现场安全、质量等加强管理。对于因施工导致机场现有道路、管线或设备设施等财产损坏或施工未按图纸和规范施工，导致工程质量出现问题的，除对施工单位按照合同进行处罚外，委托人有权对监理人按照</w:t>
      </w:r>
      <w:r>
        <w:rPr>
          <w:rFonts w:hint="eastAsia" w:ascii="仿宋_GB2312" w:hAnsi="宋体" w:eastAsia="仿宋_GB2312"/>
          <w:b/>
          <w:bCs/>
          <w:color w:val="auto"/>
          <w:sz w:val="28"/>
          <w:szCs w:val="28"/>
          <w:u w:val="none"/>
          <w:lang w:val="en-US" w:eastAsia="zh-CN"/>
        </w:rPr>
        <w:t>《杭州萧山国际机场建设项目工程监理安全文明施工协议书》和《杭州萧山国际机场建设项目工程监理安全文明施工考核办法》进行处罚</w:t>
      </w:r>
      <w:r>
        <w:rPr>
          <w:rFonts w:hint="eastAsia" w:ascii="仿宋_GB2312" w:hAnsi="宋体" w:eastAsia="仿宋_GB2312"/>
          <w:color w:val="auto"/>
          <w:sz w:val="28"/>
          <w:szCs w:val="28"/>
          <w:u w:val="none"/>
          <w:lang w:val="en-US" w:eastAsia="zh-CN"/>
        </w:rPr>
        <w:t>，对于考核办法中未有约定的内容，委托人有权对监理人也处以施工单位处罚金额10%的罚金，并在监理费中直接扣除。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第十二条</w:t>
      </w:r>
      <w:r>
        <w:rPr>
          <w:rFonts w:hint="eastAsia" w:ascii="仿宋_GB2312" w:hAnsi="宋体" w:eastAsia="仿宋_GB2312"/>
          <w:color w:val="auto"/>
          <w:sz w:val="28"/>
          <w:szCs w:val="28"/>
          <w:u w:val="none"/>
          <w:lang w:val="en-US" w:eastAsia="zh-CN"/>
        </w:rPr>
        <w:t xml:space="preserve"> 监理人应在本项目监理部配备本工程监理过程中必备的仪器（如：水准仪、经纬仪、回弹仪、游标卡尺、靠尺、卷尺、接地摇表、绝缘电阻测试仪、压力表、红外线测距仪等）。若必备的仪器不能到位，则每件扣罚2000元，委托人有权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第十三条</w:t>
      </w:r>
      <w:r>
        <w:rPr>
          <w:rFonts w:hint="eastAsia" w:ascii="仿宋_GB2312" w:hAnsi="宋体" w:eastAsia="仿宋_GB2312"/>
          <w:color w:val="auto"/>
          <w:sz w:val="28"/>
          <w:szCs w:val="28"/>
          <w:u w:val="none"/>
          <w:lang w:val="en-US" w:eastAsia="zh-CN"/>
        </w:rPr>
        <w:t xml:space="preserve"> 在危险性较大的分部分项工程施工前，项目监理机构应编制详细且有可操作性的专项监理实施细则。同时对危险性较大的分部分项工程监理人应加强巡视检查，每天巡视次数不得少于2次，并应填写危险性较大的分部分项工程巡视检查记录单。</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b w:val="0"/>
          <w:bCs w:val="0"/>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第十四条</w:t>
      </w:r>
      <w:r>
        <w:rPr>
          <w:rFonts w:hint="eastAsia" w:ascii="仿宋_GB2312" w:hAnsi="宋体" w:eastAsia="仿宋_GB2312"/>
          <w:color w:val="auto"/>
          <w:sz w:val="28"/>
          <w:szCs w:val="28"/>
          <w:u w:val="none"/>
          <w:lang w:val="en-US" w:eastAsia="zh-CN"/>
        </w:rPr>
        <w:t xml:space="preserve"> 监理人应对施工承包人组织的日常安全专项检查、消防检查、临设安全检查情况进行抽查，每月抽查次数不得少于1次，并应做好抽查记录。根据</w:t>
      </w:r>
      <w:r>
        <w:rPr>
          <w:rFonts w:hint="eastAsia" w:ascii="仿宋_GB2312" w:hAnsi="宋体" w:eastAsia="仿宋_GB2312"/>
          <w:b/>
          <w:bCs/>
          <w:color w:val="auto"/>
          <w:sz w:val="28"/>
          <w:szCs w:val="28"/>
          <w:u w:val="none"/>
          <w:lang w:val="en-US" w:eastAsia="zh-CN"/>
        </w:rPr>
        <w:t>《杭州萧山国际机场建设项目工程安全文明施工协议书》</w:t>
      </w:r>
      <w:r>
        <w:rPr>
          <w:rFonts w:hint="eastAsia" w:ascii="仿宋_GB2312" w:hAnsi="宋体" w:eastAsia="仿宋_GB2312"/>
          <w:b w:val="0"/>
          <w:bCs w:val="0"/>
          <w:color w:val="auto"/>
          <w:sz w:val="28"/>
          <w:szCs w:val="28"/>
          <w:u w:val="none"/>
          <w:lang w:val="en-US" w:eastAsia="zh-CN"/>
        </w:rPr>
        <w:t>对施工承包人进行施工安全检查，如果发现有安全隐患的，除对施工单位按照</w:t>
      </w:r>
      <w:r>
        <w:rPr>
          <w:rFonts w:hint="eastAsia" w:ascii="仿宋_GB2312" w:hAnsi="宋体" w:eastAsia="仿宋_GB2312"/>
          <w:b/>
          <w:bCs/>
          <w:color w:val="auto"/>
          <w:sz w:val="28"/>
          <w:szCs w:val="28"/>
          <w:u w:val="none"/>
          <w:lang w:val="en-US" w:eastAsia="zh-CN"/>
        </w:rPr>
        <w:t>《杭州萧山国际机场建设项目工程安全文明施工协议书》</w:t>
      </w:r>
      <w:r>
        <w:rPr>
          <w:rFonts w:hint="eastAsia" w:ascii="仿宋_GB2312" w:hAnsi="宋体" w:eastAsia="仿宋_GB2312"/>
          <w:b w:val="0"/>
          <w:bCs w:val="0"/>
          <w:color w:val="auto"/>
          <w:sz w:val="28"/>
          <w:szCs w:val="28"/>
          <w:u w:val="none"/>
          <w:lang w:val="en-US" w:eastAsia="zh-CN"/>
        </w:rPr>
        <w:t>进行处罚外，委托人有权按照</w:t>
      </w:r>
      <w:r>
        <w:rPr>
          <w:rFonts w:hint="eastAsia" w:ascii="仿宋_GB2312" w:hAnsi="宋体" w:eastAsia="仿宋_GB2312"/>
          <w:b/>
          <w:bCs/>
          <w:color w:val="auto"/>
          <w:sz w:val="28"/>
          <w:szCs w:val="28"/>
          <w:u w:val="none"/>
          <w:lang w:val="en-US" w:eastAsia="zh-CN"/>
        </w:rPr>
        <w:t>《杭州萧山国际机场建设项目工程监理安全文明施工考核办法》</w:t>
      </w:r>
      <w:r>
        <w:rPr>
          <w:rFonts w:hint="eastAsia" w:ascii="仿宋_GB2312" w:hAnsi="宋体" w:eastAsia="仿宋_GB2312"/>
          <w:b w:val="0"/>
          <w:bCs w:val="0"/>
          <w:color w:val="auto"/>
          <w:sz w:val="28"/>
          <w:szCs w:val="28"/>
          <w:u w:val="none"/>
          <w:lang w:val="en-US" w:eastAsia="zh-CN"/>
        </w:rPr>
        <w:t>对监理人进行处罚，并在监理费中直接扣除。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第十五条</w:t>
      </w:r>
      <w:r>
        <w:rPr>
          <w:rFonts w:hint="eastAsia" w:ascii="仿宋_GB2312" w:hAnsi="宋体" w:eastAsia="仿宋_GB2312"/>
          <w:color w:val="auto"/>
          <w:sz w:val="28"/>
          <w:szCs w:val="28"/>
          <w:u w:val="none"/>
          <w:lang w:val="en-US" w:eastAsia="zh-CN"/>
        </w:rPr>
        <w:t xml:space="preserve"> 监理人在做好自身安全必须督促施工单位做好现场的安全管理工作，工程实施过程中因监理人不作为出现一般安全责任事故，委托人有权 对监理人处以5000元/起的违约金；出现较大安全责任事故，委托人有权对监理人处以不低于2万元/起的违约金（具体视情定）。</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第十六条</w:t>
      </w:r>
      <w:r>
        <w:rPr>
          <w:rFonts w:hint="eastAsia" w:ascii="仿宋_GB2312" w:hAnsi="宋体" w:eastAsia="仿宋_GB2312"/>
          <w:color w:val="auto"/>
          <w:sz w:val="28"/>
          <w:szCs w:val="28"/>
          <w:u w:val="none"/>
          <w:lang w:val="en-US" w:eastAsia="zh-CN"/>
        </w:rPr>
        <w:t xml:space="preserve"> 监理人员须廉洁自律，严禁行贿、受贿行为，如有发生，将以行（受）贿十倍进行处罚，并要求调离本项目。</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第十七条</w:t>
      </w:r>
      <w:r>
        <w:rPr>
          <w:rFonts w:hint="eastAsia" w:ascii="仿宋_GB2312" w:hAnsi="宋体" w:eastAsia="仿宋_GB2312"/>
          <w:color w:val="auto"/>
          <w:sz w:val="28"/>
          <w:szCs w:val="28"/>
          <w:u w:val="none"/>
          <w:lang w:val="en-US" w:eastAsia="zh-CN"/>
        </w:rPr>
        <w:t xml:space="preserve"> 监理项目部人员在工作时间内上网聊天、玩游戏的，每发现一次处罚500元，在监理费中直接扣除。监理项目部人员中午及工作时间（包括值班时间）不得饮酒，每发现一次处罚2000元，在监理费中直接扣除。</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第十八条</w:t>
      </w:r>
      <w:r>
        <w:rPr>
          <w:rFonts w:hint="eastAsia" w:ascii="仿宋_GB2312" w:hAnsi="宋体" w:eastAsia="仿宋_GB2312"/>
          <w:color w:val="auto"/>
          <w:sz w:val="28"/>
          <w:szCs w:val="28"/>
          <w:u w:val="none"/>
          <w:lang w:val="en-US" w:eastAsia="zh-CN"/>
        </w:rPr>
        <w:t xml:space="preserve"> 监理人必须保存好监理过程中的所有资料（包括文字、照片、影像等资料，本项目所有图纸、规范、设计、报表和其他监理人为提供监理服务而制备的文件资料均属委托人财产，监理人在协议书终止期满前应将此类文件、报表、签认的凭证、监理日记、监理指令等资料汇总、整理、装订成册（一式肆份）作为监理竣工资料，交付给委托人（原件和叁份副本），监理人保留一份副本。竣工资料必须满足《档案管理和归档要求》以及动力部工程档案管理其他要求。同时监理人对所监理项目的电子文件及电子档案负有审核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第十九条</w:t>
      </w:r>
      <w:r>
        <w:rPr>
          <w:rFonts w:hint="eastAsia" w:ascii="仿宋_GB2312" w:hAnsi="宋体" w:eastAsia="仿宋_GB2312"/>
          <w:color w:val="auto"/>
          <w:sz w:val="28"/>
          <w:szCs w:val="28"/>
          <w:u w:val="none"/>
          <w:lang w:val="en-US" w:eastAsia="zh-CN"/>
        </w:rPr>
        <w:t xml:space="preserve"> 要求监理人投保监理人和第三方责任险，其费用应包含在监理费报价中。投保时间从签订监理合同协议之日起，至本监理服务期满之日止。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第二十条</w:t>
      </w:r>
      <w:r>
        <w:rPr>
          <w:rFonts w:hint="eastAsia" w:ascii="仿宋_GB2312" w:hAnsi="宋体" w:eastAsia="仿宋_GB2312"/>
          <w:color w:val="auto"/>
          <w:sz w:val="28"/>
          <w:szCs w:val="28"/>
          <w:u w:val="none"/>
          <w:lang w:val="en-US" w:eastAsia="zh-CN"/>
        </w:rPr>
        <w:t xml:space="preserve"> 委托人委托监理人承担本合同项目之外的监理服务，按《建设工程监理与相关服务收费标准》与本合同相同下浮比例另行支付费用。</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第二十一条</w:t>
      </w:r>
      <w:r>
        <w:rPr>
          <w:rFonts w:hint="eastAsia" w:ascii="仿宋_GB2312" w:hAnsi="宋体" w:eastAsia="仿宋_GB2312"/>
          <w:color w:val="auto"/>
          <w:sz w:val="28"/>
          <w:szCs w:val="28"/>
          <w:u w:val="none"/>
          <w:lang w:val="en-US" w:eastAsia="zh-CN"/>
        </w:rPr>
        <w:t xml:space="preserve"> 委托人对监理合同有效期内国家或地方政府的法律、法规变动而引起监理费的增加不予考虑。委托人对本项目监理合同有效期内因物价变动而导致监理费增减的补偿不予考虑。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第二十二条</w:t>
      </w:r>
      <w:r>
        <w:rPr>
          <w:rFonts w:hint="eastAsia" w:ascii="仿宋_GB2312" w:hAnsi="宋体" w:eastAsia="仿宋_GB2312"/>
          <w:color w:val="auto"/>
          <w:sz w:val="28"/>
          <w:szCs w:val="28"/>
          <w:u w:val="none"/>
          <w:lang w:val="en-US" w:eastAsia="zh-CN"/>
        </w:rPr>
        <w:t xml:space="preserve"> 本监理合同禁止转包和分包，一经发现，委托方有权中止合同，并要求监理人承担监理费20%的违约金。</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第二十三条</w:t>
      </w:r>
      <w:r>
        <w:rPr>
          <w:rFonts w:hint="eastAsia" w:ascii="仿宋_GB2312" w:hAnsi="宋体" w:eastAsia="仿宋_GB2312"/>
          <w:color w:val="auto"/>
          <w:sz w:val="28"/>
          <w:szCs w:val="28"/>
          <w:u w:val="none"/>
          <w:lang w:val="en-US" w:eastAsia="zh-CN"/>
        </w:rPr>
        <w:t xml:space="preserve"> 监理协议书中确定的酬金，是监理人从事该项目监理的唯一报酬。除此之外，监理人不允许接受与合同无关的或其他承担义务有关的任何佣金、回扣、津贴等其他任何费用。特别不能从施工承包方处获得任何奖金、实物。</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第二十四条</w:t>
      </w:r>
      <w:r>
        <w:rPr>
          <w:rFonts w:hint="eastAsia" w:ascii="仿宋_GB2312" w:hAnsi="宋体" w:eastAsia="仿宋_GB2312"/>
          <w:color w:val="auto"/>
          <w:sz w:val="28"/>
          <w:szCs w:val="28"/>
          <w:u w:val="none"/>
          <w:lang w:val="en-US" w:eastAsia="zh-CN"/>
        </w:rPr>
        <w:t xml:space="preserve"> 属下列情况之一者，委托人有权扣除监理酬金的10%作为违约金，并有权单方面终止合同，由此造成的损失由监理人自负。</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合同执行期间，监理人及现场管理人员拒绝接受委托人管理，监理人员不能胜任本职工作，而监理人又不能按委托人要求及早更换。</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监理人员严重失职造成重大工程事故或违反职业道德、营私舞弊、收受贿赂，给委托人造成损失的。</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合同执行期间，监理人对施工承包方管理监督不力，造成进度缓慢，工程质量低劣，委托人认为监理人员不能胜任监理工作的。</w:t>
      </w:r>
    </w:p>
    <w:p>
      <w:pPr>
        <w:keepNext w:val="0"/>
        <w:keepLines w:val="0"/>
        <w:pageBreakBefore w:val="0"/>
        <w:widowControl w:val="0"/>
        <w:numPr>
          <w:ilvl w:val="0"/>
          <w:numId w:val="3"/>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color w:val="auto"/>
          <w:sz w:val="28"/>
          <w:szCs w:val="28"/>
          <w:u w:val="none"/>
          <w:lang w:val="en-US" w:eastAsia="zh-CN"/>
        </w:rPr>
        <w:t>在确定监理人检查预定的时间后2小时内未到场且过后又没有进行复检而造成质量问题的。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62" w:firstLineChars="200"/>
        <w:jc w:val="both"/>
        <w:textAlignment w:val="auto"/>
        <w:outlineLvl w:val="9"/>
        <w:rPr>
          <w:rFonts w:hint="eastAsia" w:ascii="仿宋_GB2312" w:hAnsi="宋体" w:eastAsia="仿宋_GB2312"/>
          <w:color w:val="auto"/>
          <w:sz w:val="28"/>
          <w:szCs w:val="28"/>
          <w:u w:val="none"/>
          <w:lang w:val="en-US" w:eastAsia="zh-CN"/>
        </w:rPr>
      </w:pPr>
      <w:r>
        <w:rPr>
          <w:rFonts w:hint="eastAsia" w:ascii="仿宋_GB2312" w:hAnsi="宋体" w:eastAsia="仿宋_GB2312"/>
          <w:b/>
          <w:bCs/>
          <w:color w:val="auto"/>
          <w:sz w:val="28"/>
          <w:szCs w:val="28"/>
          <w:u w:val="none"/>
          <w:lang w:val="en-US" w:eastAsia="zh-CN"/>
        </w:rPr>
        <w:t>第二十五条</w:t>
      </w:r>
      <w:r>
        <w:rPr>
          <w:rFonts w:hint="eastAsia" w:ascii="仿宋_GB2312" w:hAnsi="宋体" w:eastAsia="仿宋_GB2312"/>
          <w:color w:val="auto"/>
          <w:sz w:val="28"/>
          <w:szCs w:val="28"/>
          <w:u w:val="none"/>
          <w:lang w:val="en-US" w:eastAsia="zh-CN"/>
        </w:rPr>
        <w:t xml:space="preserve"> 附件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附件1：保密承诺书</w:t>
      </w:r>
    </w:p>
    <w:p>
      <w:pPr>
        <w:pStyle w:val="2"/>
        <w:keepNext w:val="0"/>
        <w:keepLines w:val="0"/>
        <w:pageBreakBefore w:val="0"/>
        <w:widowControl w:val="0"/>
        <w:tabs>
          <w:tab w:val="right" w:leader="dot" w:pos="8659"/>
        </w:tabs>
        <w:kinsoku/>
        <w:wordWrap/>
        <w:overflowPunct/>
        <w:topLinePunct w:val="0"/>
        <w:autoSpaceDE/>
        <w:autoSpaceDN/>
        <w:bidi w:val="0"/>
        <w:adjustRightInd/>
        <w:snapToGrid/>
        <w:spacing w:before="0" w:after="0" w:line="240" w:lineRule="auto"/>
        <w:ind w:left="0" w:leftChars="0" w:right="0" w:rightChars="0" w:firstLine="560" w:firstLineChars="200"/>
        <w:jc w:val="both"/>
        <w:textAlignment w:val="auto"/>
        <w:outlineLvl w:val="9"/>
        <w:rPr>
          <w:rFonts w:hint="eastAsia"/>
          <w:color w:val="auto"/>
          <w:sz w:val="28"/>
          <w:szCs w:val="28"/>
          <w:lang w:val="en-US" w:eastAsia="zh-CN"/>
        </w:rPr>
      </w:pPr>
      <w:r>
        <w:rPr>
          <w:rFonts w:hint="eastAsia" w:ascii="仿宋_GB2312" w:hAnsi="宋体" w:eastAsia="仿宋_GB2312"/>
          <w:color w:val="auto"/>
          <w:sz w:val="28"/>
          <w:szCs w:val="28"/>
          <w:lang w:val="en-US" w:eastAsia="zh-CN"/>
        </w:rPr>
        <w:t>附件2：廉政承诺书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附件3：杭州萧山国际机场建设项目工程监理安全文明施工协议书</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附件4：档案管理和归档要求</w:t>
      </w:r>
    </w:p>
    <w:p>
      <w:pPr>
        <w:keepNext w:val="0"/>
        <w:keepLines w:val="0"/>
        <w:pageBreakBefore/>
        <w:widowControl w:val="0"/>
        <w:kinsoku/>
        <w:wordWrap/>
        <w:overflowPunct/>
        <w:topLinePunct w:val="0"/>
        <w:autoSpaceDE/>
        <w:autoSpaceDN/>
        <w:bidi w:val="0"/>
        <w:adjustRightInd/>
        <w:snapToGrid/>
        <w:spacing w:before="157" w:beforeLines="50" w:after="157" w:afterLines="50" w:line="300" w:lineRule="auto"/>
        <w:ind w:left="0" w:leftChars="0" w:right="0" w:rightChars="0" w:firstLine="0" w:firstLineChars="0"/>
        <w:jc w:val="both"/>
        <w:textAlignment w:val="auto"/>
        <w:outlineLvl w:val="9"/>
        <w:rPr>
          <w:rFonts w:ascii="Times New Roman" w:hAnsi="Times New Roman" w:eastAsia="宋体"/>
          <w:b/>
          <w:bCs/>
          <w:color w:val="auto"/>
          <w:sz w:val="23"/>
          <w:szCs w:val="23"/>
        </w:rPr>
      </w:pPr>
      <w:bookmarkStart w:id="45" w:name="_Hlk126741364"/>
      <w:r>
        <w:rPr>
          <w:rFonts w:hint="eastAsia" w:ascii="Times New Roman" w:hAnsi="Times New Roman" w:eastAsia="宋体"/>
          <w:b/>
          <w:bCs/>
          <w:color w:val="auto"/>
          <w:sz w:val="23"/>
          <w:szCs w:val="23"/>
        </w:rPr>
        <w:t>附件</w:t>
      </w:r>
      <w:r>
        <w:rPr>
          <w:rFonts w:hint="eastAsia" w:ascii="Times New Roman" w:hAnsi="Times New Roman" w:eastAsia="宋体"/>
          <w:b/>
          <w:bCs/>
          <w:color w:val="auto"/>
          <w:sz w:val="23"/>
          <w:szCs w:val="23"/>
          <w:lang w:val="en-US" w:eastAsia="zh-CN"/>
        </w:rPr>
        <w:t>1</w:t>
      </w:r>
      <w:r>
        <w:rPr>
          <w:rFonts w:hint="eastAsia" w:ascii="Times New Roman" w:hAnsi="Times New Roman" w:eastAsia="宋体"/>
          <w:b/>
          <w:bCs/>
          <w:color w:val="auto"/>
          <w:sz w:val="23"/>
          <w:szCs w:val="23"/>
        </w:rPr>
        <w:t>：</w:t>
      </w:r>
    </w:p>
    <w:p>
      <w:pPr>
        <w:adjustRightInd w:val="0"/>
        <w:snapToGrid w:val="0"/>
        <w:spacing w:after="312" w:afterLines="100" w:line="300" w:lineRule="auto"/>
        <w:jc w:val="center"/>
        <w:rPr>
          <w:rFonts w:ascii="Times New Roman" w:hAnsi="Times New Roman" w:eastAsia="宋体"/>
          <w:b/>
          <w:color w:val="auto"/>
          <w:sz w:val="28"/>
          <w:szCs w:val="28"/>
        </w:rPr>
      </w:pPr>
      <w:r>
        <w:rPr>
          <w:rFonts w:hint="eastAsia" w:ascii="黑体" w:hAnsi="黑体" w:eastAsia="黑体" w:cs="黑体"/>
          <w:b w:val="0"/>
          <w:bCs/>
          <w:color w:val="auto"/>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】公司（以下简称“贵司”）：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鉴于我司与贵司拟订立《【 】合同》（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一、保密信息的范围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二、保密承诺</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三、保密信息的返还及处理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四、保密期限</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五、违约责任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六、争议解决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w:t>
      </w:r>
      <w:r>
        <w:rPr>
          <w:rFonts w:hint="eastAsia" w:ascii="仿宋_GB2312" w:hAnsi="仿宋_GB2312" w:eastAsia="仿宋_GB2312" w:cs="仿宋_GB2312"/>
          <w:color w:val="auto"/>
          <w:sz w:val="28"/>
          <w:szCs w:val="28"/>
          <w:lang w:val="en-US" w:eastAsia="zh-CN"/>
        </w:rPr>
        <w:t>所在地</w:t>
      </w:r>
      <w:r>
        <w:rPr>
          <w:rFonts w:hint="eastAsia" w:ascii="仿宋_GB2312" w:hAnsi="仿宋_GB2312" w:eastAsia="仿宋_GB2312" w:cs="仿宋_GB2312"/>
          <w:color w:val="auto"/>
          <w:sz w:val="28"/>
          <w:szCs w:val="28"/>
        </w:rPr>
        <w:t>人民法院解决。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七、其他</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bookmarkEnd w:id="45"/>
    </w:p>
    <w:p>
      <w:pPr>
        <w:widowControl/>
        <w:jc w:val="left"/>
        <w:rPr>
          <w:rFonts w:ascii="Times New Roman" w:hAnsi="Times New Roman" w:eastAsia="宋体"/>
          <w:b/>
          <w:bCs/>
          <w:color w:val="auto"/>
          <w:sz w:val="23"/>
          <w:szCs w:val="23"/>
        </w:rPr>
      </w:pPr>
      <w:r>
        <w:rPr>
          <w:rFonts w:ascii="Times New Roman" w:hAnsi="Times New Roman" w:eastAsia="宋体"/>
          <w:color w:val="auto"/>
          <w:sz w:val="23"/>
          <w:szCs w:val="23"/>
        </w:rPr>
        <w:br w:type="page"/>
      </w:r>
      <w:bookmarkStart w:id="46" w:name="_Hlk126741385"/>
      <w:r>
        <w:rPr>
          <w:rFonts w:hint="eastAsia" w:ascii="Times New Roman" w:hAnsi="Times New Roman" w:eastAsia="宋体"/>
          <w:b/>
          <w:bCs/>
          <w:color w:val="auto"/>
          <w:sz w:val="23"/>
          <w:szCs w:val="23"/>
        </w:rPr>
        <w:t>附件</w:t>
      </w:r>
      <w:r>
        <w:rPr>
          <w:rFonts w:hint="eastAsia" w:ascii="Times New Roman" w:hAnsi="Times New Roman" w:eastAsia="宋体"/>
          <w:b/>
          <w:bCs/>
          <w:color w:val="auto"/>
          <w:sz w:val="23"/>
          <w:szCs w:val="23"/>
          <w:lang w:val="en-US" w:eastAsia="zh-CN"/>
        </w:rPr>
        <w:t>2</w:t>
      </w:r>
      <w:r>
        <w:rPr>
          <w:rFonts w:hint="eastAsia" w:ascii="Times New Roman" w:hAnsi="Times New Roman" w:eastAsia="宋体"/>
          <w:b/>
          <w:bCs/>
          <w:color w:val="auto"/>
          <w:sz w:val="23"/>
          <w:szCs w:val="23"/>
        </w:rPr>
        <w:t>：</w:t>
      </w:r>
    </w:p>
    <w:p>
      <w:pPr>
        <w:adjustRightInd w:val="0"/>
        <w:snapToGrid w:val="0"/>
        <w:spacing w:after="312" w:afterLines="100" w:line="300" w:lineRule="auto"/>
        <w:jc w:val="center"/>
        <w:rPr>
          <w:rFonts w:ascii="Times New Roman" w:hAnsi="Times New Roman" w:eastAsia="宋体"/>
          <w:b/>
          <w:color w:val="auto"/>
          <w:sz w:val="28"/>
          <w:szCs w:val="28"/>
        </w:rPr>
      </w:pPr>
      <w:r>
        <w:rPr>
          <w:rFonts w:hint="eastAsia" w:ascii="黑体" w:hAnsi="黑体" w:eastAsia="黑体" w:cs="黑体"/>
          <w:b w:val="0"/>
          <w:bCs/>
          <w:color w:val="auto"/>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 】公司（以下简称“贵司”）：</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鉴于：贵司与我司拟订立《【 】合同》（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廉政承诺</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我司应严格遵守国家的法律法规和党的纪律以及行业的廉政建设规定，并组织宣传，形成浓厚的反腐倡廉氛围。</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如贵司发现我司及我司工作人员有违反廉政规定的行为时，有义务提醒并有权利制止，必要时有权向我司上级主管部门反映或向当地纪律监察部门举报（我司纪检监察部门举报电话：【 】）。</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我司应建立健全廉政建设责任制，明确廉政建设管理部门，公布举报电话，严格监督并认真查处违法违纪行为。</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我司应从国家和集体利益出发，共同促进各合作项目的顺利进行，自觉遵守贵司相关的规章制度和现场管理规定。</w:t>
      </w:r>
    </w:p>
    <w:p>
      <w:pPr>
        <w:keepNext w:val="0"/>
        <w:keepLines w:val="0"/>
        <w:pageBreakBefore w:val="0"/>
        <w:widowControl w:val="0"/>
        <w:numPr>
          <w:ilvl w:val="1"/>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我司及其工作人员承诺：</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numPr>
          <w:ilvl w:val="2"/>
          <w:numId w:val="5"/>
        </w:numPr>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违约责任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2.2.2 扣除我司在主合同项下【</w:t>
      </w:r>
      <w:r>
        <w:rPr>
          <w:rFonts w:hint="eastAsia" w:ascii="仿宋_GB2312" w:hAnsi="仿宋_GB2312" w:eastAsia="仿宋_GB2312" w:cs="仿宋_GB2312"/>
          <w:color w:val="auto"/>
          <w:sz w:val="28"/>
          <w:szCs w:val="28"/>
        </w:rPr>
        <w:sym w:font="Wingdings" w:char="00A8"/>
      </w:r>
      <w:r>
        <w:rPr>
          <w:rFonts w:hint="eastAsia" w:ascii="仿宋_GB2312" w:hAnsi="仿宋_GB2312" w:eastAsia="仿宋_GB2312" w:cs="仿宋_GB2312"/>
          <w:color w:val="auto"/>
          <w:sz w:val="28"/>
          <w:szCs w:val="28"/>
        </w:rPr>
        <w:t>已缴纳的履约保证金的10%；</w:t>
      </w:r>
      <w:r>
        <w:rPr>
          <w:rFonts w:hint="eastAsia" w:ascii="仿宋_GB2312" w:hAnsi="仿宋_GB2312" w:eastAsia="仿宋_GB2312" w:cs="仿宋_GB2312"/>
          <w:color w:val="auto"/>
          <w:sz w:val="28"/>
          <w:szCs w:val="28"/>
        </w:rPr>
        <w:sym w:font="Wingdings" w:char="00FE"/>
      </w:r>
      <w:r>
        <w:rPr>
          <w:rFonts w:hint="eastAsia" w:ascii="仿宋_GB2312" w:hAnsi="仿宋_GB2312" w:eastAsia="仿宋_GB2312" w:cs="仿宋_GB2312"/>
          <w:color w:val="auto"/>
          <w:sz w:val="28"/>
          <w:szCs w:val="28"/>
        </w:rPr>
        <w:t>合同金额1%】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2.2.3 拒绝我司在一定时期内参与贵司其他项目或经营活动的投标、服务。</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争议解决</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由于本承诺书的履行或解释而产生的或与之有关的任何争议，如双方无法协商解决，应提交贵司</w:t>
      </w:r>
      <w:r>
        <w:rPr>
          <w:rFonts w:hint="eastAsia" w:ascii="仿宋_GB2312" w:hAnsi="仿宋_GB2312" w:eastAsia="仿宋_GB2312" w:cs="仿宋_GB2312"/>
          <w:color w:val="auto"/>
          <w:sz w:val="28"/>
          <w:szCs w:val="28"/>
          <w:lang w:val="en-US" w:eastAsia="zh-CN"/>
        </w:rPr>
        <w:t>所在地</w:t>
      </w:r>
      <w:r>
        <w:rPr>
          <w:rFonts w:hint="eastAsia" w:ascii="仿宋_GB2312" w:hAnsi="仿宋_GB2312" w:eastAsia="仿宋_GB2312" w:cs="仿宋_GB2312"/>
          <w:color w:val="auto"/>
          <w:sz w:val="28"/>
          <w:szCs w:val="28"/>
        </w:rPr>
        <w:t>人民法院解决。</w:t>
      </w:r>
    </w:p>
    <w:p>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left="0" w:leftChars="0" w:right="0" w:rightChars="0" w:firstLine="562" w:firstLineChars="200"/>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其他</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本承诺书经我司法定代表人或授权代表签字（包含签章）并加盖我司公章之日起生效。</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textAlignment w:val="auto"/>
        <w:outlineLvl w:val="9"/>
        <w:rPr>
          <w:rFonts w:hint="eastAsia" w:ascii="仿宋_GB2312" w:hAnsi="仿宋_GB2312" w:eastAsia="仿宋_GB2312" w:cs="仿宋_GB2312"/>
          <w:color w:val="auto"/>
          <w:sz w:val="28"/>
          <w:szCs w:val="28"/>
        </w:rPr>
      </w:pP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法定代表人(或授权代表)签字：【】</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盖章：【】</w:t>
      </w:r>
    </w:p>
    <w:p>
      <w:pPr>
        <w:keepNext w:val="0"/>
        <w:keepLines w:val="0"/>
        <w:pageBreakBefore w:val="0"/>
        <w:widowControl w:val="0"/>
        <w:tabs>
          <w:tab w:val="right" w:pos="8306"/>
        </w:tabs>
        <w:kinsoku/>
        <w:wordWrap/>
        <w:overflowPunct/>
        <w:topLinePunct w:val="0"/>
        <w:autoSpaceDE/>
        <w:autoSpaceDN/>
        <w:bidi w:val="0"/>
        <w:adjustRightInd w:val="0"/>
        <w:snapToGrid w:val="0"/>
        <w:spacing w:line="560" w:lineRule="exact"/>
        <w:ind w:left="0" w:leftChars="0" w:right="0" w:rightChars="0" w:firstLine="560" w:firstLineChars="200"/>
        <w:jc w:val="right"/>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日期：【】</w:t>
      </w:r>
    </w:p>
    <w:bookmarkEnd w:id="46"/>
    <w:p>
      <w:pPr>
        <w:pStyle w:val="12"/>
        <w:pageBreakBefore/>
        <w:ind w:firstLine="0" w:firstLineChars="0"/>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附件</w:t>
      </w:r>
      <w:r>
        <w:rPr>
          <w:rFonts w:hint="eastAsia" w:ascii="黑体" w:hAnsi="黑体" w:eastAsia="黑体" w:cs="黑体"/>
          <w:b w:val="0"/>
          <w:bCs/>
          <w:color w:val="auto"/>
          <w:sz w:val="32"/>
          <w:szCs w:val="32"/>
          <w:lang w:val="en-US" w:eastAsia="zh-CN"/>
        </w:rPr>
        <w:t>3：</w:t>
      </w:r>
    </w:p>
    <w:p>
      <w:pPr>
        <w:pStyle w:val="12"/>
        <w:ind w:firstLine="0" w:firstLineChars="0"/>
        <w:jc w:val="center"/>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杭州萧山国际机场建设项目工程监理安全文明施工协议书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为了保护公民人身、财产安全和国家财产安全，保障机场安全、有序运行和工程施工安全，保持良好的施工、生活秩序和饮食、环境卫生，维护双方的合法利益，明确双方责任，确保杭州萧山国际机场工程建设的顺利进行。根据国家现行的有关法律、法规和安全生产规范、规程及标准，经双方协商，签订本《杭州萧山国际机场建设项目工程监理安全文明施工协议书》。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一、委托人对监理人实行安全目标管理，安全目标的具体内容是：</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1、无责任死亡事故和群伤事件。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2、无重大经济责任事故。</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3、无空防安全事故。</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4、无责任原因影响机场运行的不安全事件。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上述情况的认定按国家和行业的有关规定和标准执行。</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二、委托人的安全、文明权利和义务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委托人有权对监理人执行国家和行业法律、法规、规章和技术标准以及履行监理合同和本协议书情况进行监督、检查和考核，有权监督监理人消除不安全隐患的管理，监理人懈怠或拒绝本协议条款进行安全文明施工监管的，经委托人书面通知未按时限和要求整改的，委托人有权对违反协议行为进行经济处罚或直接单方面终止合同。具体处罚金额参照</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执行，若考核办法中未进行约定的，由委托人和监理人协商确定。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6、委托人联系和协调机场公安机关，督促监理人按有关规定申报暂住登记和申领《居住证》，并协助监理人联系机场公安局商定有关工地安全保卫事宜。</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7、委托人利用施工例会等定期分析和掌握工程的治安情况，通报当前治安形势，交流工作经验，协助处理相关问题。</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依据民航行业和标化工地要求，对工地及临舍实施封闭管理。委托人应组织施工、监理单位项目部管理人员、班组长参加专门的安全教育培训和考试（主要是机场运行、空防、不停航施工等方面安全知识），监理人应按行业规范对施工人员进行安全教育培训，监理人不履行安全教育培训责任的，委托人可强制组织有偿培训及其它强制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委托人建立由监理、施工、设计单位为成员的安全管理网络，组织、协调安全管理工作，审核施工承包人及相关管理人员、特种作业人员的资质，督查监理人开展安全风险识别和评估，视情审查相应的安全技术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委托人应当向监理人提供施工现场及毗邻区域内供水、排水、供电、供热、通信、广播电视等地下管线资料，气象和水文观测资料，相邻建筑物和构筑物、地下工程的有关资料，并保证资料的真实、准确、完整。监理人因建设工程需要，向委托人查询前款规定的资料时，委托人应当及时提供。</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11、委托人不得对监理人提出不符合建设工程安全生产法律、法规和强制性标准的要求，不得随意压缩合同约定的工期。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三、监理人的安全、文明权利和义务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遵守《中华人民共和国安全生产法》、《中华人民共和国建筑法》、《建设工程安全生产管理条例》、《民用机场运行安全管理规定》、《浙江省建筑业管理条例》、《建筑施工安全检查标准》、《浙江省建筑安全文明施工标准化工地管理办法》、《杭州市建设工地职工宿舍安全使用与管理》、《杭州萧山国际机场建设工程安全文明施工管理规定》和《杭州萧山国际机场建设工程安全文明施工应用手册》以及其他安全文明的法律、法规，遵守机场有关安全管理的规章制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（一）安全文明施工管理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12、落实施工安全责任，以安全责任书的方式确定各总分包单位的安全责任，监理人应层层签订安全责任书。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13、监理人应开展风险管理，结合风险评估结果有针对性地制定和落实施工安全技术措施。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监理人应将安全管理规章制度、操作规程、安全技术措施和专项施工方案以及项目经理、专职安全监理工程师、特种行业作业人员及其资格资质须向委托人备案，并持证上岗。对下列危险性较大的部分分项工程应督促施工单位制定专项施工方案，按国家法律法规进行专家验证程序论证，且须经委托人技术负责人、总监理工程师审核签字后方可实施，并由专职安全生产管理人员进行现场监督：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14.1 基坑与降水工程；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14.2 土方开挖工程；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14.3 模板工程；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14.4 起重吊装工程；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14.5 脚手架工程；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14.6 焊接、切割、爆破、拆除作业工程；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14.7国务院建设行政主管部门或其它有关部门规定的其它危险性较大的工程。</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监理人必须协助委托人督促施工单位按照的规划要求搭设临时设施，并经委托人验收合格方准使用。但委托人的验收并不免除施工单位对其搭设的临时设施的安全承担全部责任以及监理人承担相应的监理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监理人应督促施工单位对施工现场实行封闭式管理，沿工地四周连续设置围档，大门应设专职保安实施不间断的监管，同时由施工单位设监控设施。围档材料要求坚固、稳定、统一、整洁、美观，宜采用硬质材料。围挡设置高度不低于2米，施工区域与机场控制区间设置的硬质围档，高度应不低于2.5米，并加装防攀爬设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17、监理人应督促施工单位做好装修施工阶段成品保护工作，按照“谁主管、谁负责；谁使用、谁负责；谁管理、谁负责”的原则，制定成品保护管理办法，层层签订成品保护责任书，真正落实成品保护现场管理的各项措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18、为保障民工合法权益，监理人还应承担以下义务：</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18.1监理人应当协助委托人监管施工单位下属劳务单位在招录民工时必须与民工班组签订详细书面合同（无下属劳务单位的，施工承包人直接与下属施工班组签订），就具体的工种、工价、工作量、出勤、签工、质量控制、工期、验收、结算方式、何时支付工资、付款方式等要素进行约定，并且与每位民工签订书面劳动合同。</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18.2监理人应监督施工单位要按合同约定如期支付下属劳务单位（或施工班组）工程进度款，优先支付民工工资款，对下属劳务单位（或施工班组）发放民工工资应当派员进行指导、监督，确保及时足额发放。</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18.3监理人应督促施工单位制定相关约束性制度，落实措施，预防、杜绝下属劳务单位（或施工班组）无序维权事件发生。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18.4一旦发生民工无序维权，监理人项目部主要领导应当及时到场，督促施工单位（或施工班组）负责人劝离民工，并积极配合委托人相关部门协调处置。</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委托人对监理人的上述工作有随时监督检查的权利，监理人应积极配合委托人的检查。</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（二）空防安全管理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19、必须严格遵守民用航空安全、空防管理的法律、法规和机场安全管理的各项规章制度。属于机场不停航施工项目或需进入机场控制区施工的项目，其人员和车辆实行机场控制区通行证管理制度。</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通行证的办理遵从《杭州萧山国际机场控制区通行证管理办法》规定。在申请办理人员通行证时应当提供真实有效的身份证明、证照及其它相关资料，并进行背景调查，防止有违法、犯罪记录的人员进入施工队伍；在申请办理车辆通行证时应当提供车辆、设备的有效证件和检验记录，并对其真实性负责。上述通行证由监理人提出申请，报委托人备案，办证费用由监理人自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21、进入机场控制区施工的人员和车辆需由委托人派员负责引领并主动接受机场管理人员的安全检查，服从机场相关职能部门的监管，无通行证者一律不得进入。</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22、应当加强通行证的管理，建立管理台帐。通行证仅限持证本人、本车使用，严禁转借、涂改和冒用；持证人员发生调离、辞退、开除等情况的，应及时收回通行证交由委托人报机场公安机关注销；如发生人员和车辆通行证遗失的，应在第一时间向委托人报告；持证车辆重新调配或报废的，应及时将通行证交由委托人申报注销。上述环节因监理人管理不力发生问题的，监理人应承担由此引发的一切后果和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23、施工现场距运行中的控制区围界5米内严禁堆放材料、设施和停放车辆、机具。临近控制区一侧施工围栏必须做到符合高度要求，牢固可靠。施工期间，属于机场不停航施工或需进入机场控制区施工的，安全管理人员必须坚守岗位并加强巡查和管理，同时加强对施工人员的空防安全教育，杜绝施工人员攀爬、翻越、跨越隔离围栏及其他安全防护设施和向控制区内传递物品等影响机场运行、空防安全的事件。</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（三）不停航施工安全管理（仅指进入控制区从事不停航施工项目）</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不停航施工是指在机场不关闭并按照航班计划接受和放行航空器的情况下，在飞行区、部分航站区内实施工程作业。不停航施工的项目单位，必须严格遵守《民用机场运行安全管理规定》（191号令），严格按照委托人制定的有关《不停航施工组织管理方案》进行施工，主要包括但不限于以下内容：</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24.1、在机场有飞行任务期间，禁止在跑道端之外300米以内、跑道中心线两侧60米以内的区域进行任何施工作业。如施工承包人需在跑道端300米以外、跑道中心线两侧60米以外区域施工的，监理人应监督机具、车辆的高度不得穿透障碍物限制面。除特别批准外，在滑行道、机坪道面边线以外施工的，监理人应监督施工应当与道（坪）边线保持7.5米加上本机场使用最大机型翼展宽度0.5倍的距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24.2、机场开放运行期间，必须协助委托人严格控制施工机械的活动范围，杜绝出现机具、车辆侵入飞行活动区或超越机场净空限制面等情况。</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（四）社会治安管理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25、遵守国家治安管理法律法规和委托人制定的各项社会治安综合治理管理规定，建立社会治安综合治理网络并纳入委托人社会治安综合治理网络体系，配备专职（兼职）综治联络员，负责治安、交通、消防、帮教、计生等综合治理工作，建立和健全群防群治力量及各项治安保卫制度，治安联络员名单和有关制度要报委托人和机场公安机关治安管理部门备案。</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26、做好内部的治安防范工作，对重要部位和物资、设备，要监督施工单位落实人防、物防和技防的措施，积极配合公安机关组织的治安联防活动。</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27、加强对施工单位的遵纪守法教育，预防“黄、毒、赌”、斗殴、偷窃等违法违纪行为的发生，主动接受委托人和机场公安机关的指导、检查、监督、考核。</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28、认真排查、调处各类矛盾，及时消除不稳定因素，杜绝各类社会矛盾引发的群体性事件的发生。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29、制定包括重大安全生产事故、重大道路交通事故、重大消防安全事故、重大刑事案件以及群体性事件等突发性事件在内的应急处置预案，一旦发生，及时报告委托人和上级主管部门并做好处置工作。</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30、员工宿舍必须定人定位，不得男女混住，不准留宿身份不明的人员，留客住宿必须经项目部负责人同意，并登记备查，保证生产、生活区的安全。    </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31、加强对施工单位的现场监管，外来人员拟居住30天以下的，应及时到机场公安机关申报暂住登记；拟居住30天以上的年满16周岁人员， 应在10天内到机场公安机关申领《居住证》。</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（五）消防安全管理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32、遵守国家消防法律法规，建立和健全消防管理规章制度，明确项目消防安全责任人，健全消防安全网络（配备专职或兼职消防员），并报委托人和机场公安局消防部门备案。</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33、监督施工单位制定用火、用电、使用易燃易爆及危险化学物品等各项消防安全操作规程，设置消防通道、消防水源、配备必须的消防设备和灭火器材，并在重点场所重点部位设置消防警示标志。</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34、施工中使用明火，使用电、气进行焊接和切割作业，须经机场公安消防管理部门审查批准，监理人须监督施工单位在施工现场设置专门的防火监护人、接火盆、配足有效的灭火器材、清理附近的可燃物等。</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35、监理人应协助委托人监督施工单位对施工人员进行消防安全教育，使其熟悉本岗位防火措施、遇险报警、初期扑救及自救逃生的知识和技能。</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36、监理人应监督施工单位对自行搭建临时用房应符合防火设计规范，建立、健全员工宿舍消防安全管理规章制度，加强员工宿舍消防安全、用电安全管理，严禁不按规定用火和私拉乱接电线、严禁使用大功率电器。</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（六）交通安全管理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37、加强对下属员工、驾驶人员的道路交通安全法律法规宣传教育，车辆进出机场和施工场地均应服从交警及其他交通管理人员的指挥和管理。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38、确保各类运输车辆技术状况良好，不得使用假牌、假证、无号牌、无行驶证、无保险和带故障、检验不合格的运输车辆。</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39、所有运输车辆均应办理施工通行证并按指定路线和限定速度行驶，进入控制区施工车辆应安装并开启黄色警示灯。</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40、监督施工单位在施工现场内及进、出口处设置必要的交通标志，预防交通事故的发生。</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四、违约责任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41、本</w:t>
      </w:r>
      <w:r>
        <w:rPr>
          <w:rFonts w:hint="eastAsia" w:ascii="仿宋_GB2312" w:hAnsi="仿宋_GB2312" w:eastAsia="仿宋_GB2312" w:cs="仿宋_GB2312"/>
          <w:b/>
          <w:bCs/>
          <w:color w:val="auto"/>
          <w:sz w:val="28"/>
          <w:szCs w:val="28"/>
        </w:rPr>
        <w:t>《杭州萧山国际机场建设项目工程监理安全文明施工协议书》是《</w:t>
      </w:r>
      <w:r>
        <w:rPr>
          <w:rFonts w:hint="eastAsia" w:ascii="仿宋_GB2312" w:hAnsi="仿宋_GB2312" w:eastAsia="仿宋_GB2312" w:cs="仿宋_GB2312"/>
          <w:b/>
          <w:bCs/>
          <w:color w:val="auto"/>
          <w:sz w:val="28"/>
          <w:szCs w:val="28"/>
          <w:lang w:eastAsia="zh-CN"/>
        </w:rPr>
        <w:t>杭州萧山国际机场交通中心建筑楼宇气密性改造项目</w:t>
      </w:r>
      <w:r>
        <w:rPr>
          <w:rFonts w:hint="eastAsia" w:ascii="仿宋_GB2312" w:hAnsi="仿宋_GB2312" w:eastAsia="仿宋_GB2312" w:cs="仿宋_GB2312"/>
          <w:b/>
          <w:bCs/>
          <w:color w:val="auto"/>
          <w:sz w:val="28"/>
          <w:szCs w:val="28"/>
          <w:lang w:val="en-US" w:eastAsia="zh-CN"/>
        </w:rPr>
        <w:t>施工</w:t>
      </w:r>
      <w:r>
        <w:rPr>
          <w:rFonts w:hint="eastAsia" w:ascii="仿宋_GB2312" w:hAnsi="仿宋_GB2312" w:eastAsia="仿宋_GB2312" w:cs="仿宋_GB2312"/>
          <w:b/>
          <w:bCs/>
          <w:color w:val="auto"/>
          <w:sz w:val="28"/>
          <w:szCs w:val="28"/>
        </w:rPr>
        <w:t>监理合同》</w:t>
      </w:r>
      <w:r>
        <w:rPr>
          <w:rFonts w:hint="eastAsia" w:ascii="仿宋_GB2312" w:hAnsi="仿宋_GB2312" w:eastAsia="仿宋_GB2312" w:cs="仿宋_GB2312"/>
          <w:color w:val="auto"/>
          <w:sz w:val="28"/>
          <w:szCs w:val="28"/>
        </w:rPr>
        <w:t>的重要组成部分，协议双方必须严格遵守和履行，如有违反，委托人可以追究监理人责任；监理人违约情况严重，或是社会影响恶劣，又或是造成委托人或第三方重大损失，委托人可解除监理合同且不须向监理人承担任何补偿、赔偿的责任，同时给委托人造成的损失，其承担赔偿金额由双方协商确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42、监理</w:t>
      </w:r>
      <w:r>
        <w:rPr>
          <w:rFonts w:hint="eastAsia" w:ascii="仿宋_GB2312" w:hAnsi="仿宋_GB2312" w:eastAsia="仿宋_GB2312" w:cs="仿宋_GB2312"/>
          <w:color w:val="auto"/>
          <w:sz w:val="28"/>
          <w:szCs w:val="28"/>
          <w:lang w:val="en-US" w:eastAsia="zh-CN"/>
        </w:rPr>
        <w:t>合同金额</w:t>
      </w:r>
      <w:r>
        <w:rPr>
          <w:rFonts w:hint="eastAsia" w:ascii="仿宋_GB2312" w:hAnsi="仿宋_GB2312" w:eastAsia="仿宋_GB2312" w:cs="仿宋_GB2312"/>
          <w:color w:val="auto"/>
          <w:sz w:val="28"/>
          <w:szCs w:val="28"/>
        </w:rPr>
        <w:t>中</w:t>
      </w:r>
      <w:r>
        <w:rPr>
          <w:rFonts w:hint="eastAsia" w:ascii="仿宋_GB2312" w:hAnsi="仿宋_GB2312" w:eastAsia="仿宋_GB2312" w:cs="仿宋_GB2312"/>
          <w:color w:val="auto"/>
          <w:sz w:val="28"/>
          <w:szCs w:val="28"/>
          <w:lang w:val="en-US" w:eastAsia="zh-CN"/>
        </w:rPr>
        <w:t>的</w:t>
      </w:r>
      <w:r>
        <w:rPr>
          <w:rFonts w:hint="eastAsia" w:ascii="仿宋_GB2312" w:hAnsi="仿宋_GB2312" w:eastAsia="仿宋_GB2312" w:cs="仿宋_GB2312"/>
          <w:color w:val="auto"/>
          <w:sz w:val="28"/>
          <w:szCs w:val="28"/>
        </w:rPr>
        <w:t>2%为履行本协议的保证金。监理人在管理生产施工中一旦发生责任事故造成委托人或第三方损害，无正当理由未予连带赔偿的，委托人有权直接从履约保证金中扣除或支付赔偿费用，如委托人的损失超过该部分保证金的，委托人有权扣除全部履约保证金或直接向监理人追偿。监理人未实现本协议安全管理目标的，视情扣除本协议部分或全部履约保证金；违反上述安全文明施工管理、空防安全管理、不停航施工安全管理、社会治安管理、消防安全管理或交通安全管理条款的，委托人将严格按照相关规定（附件</w:t>
      </w:r>
      <w:r>
        <w:rPr>
          <w:rFonts w:hint="eastAsia" w:ascii="仿宋_GB2312" w:hAnsi="仿宋_GB2312" w:eastAsia="仿宋_GB2312" w:cs="仿宋_GB2312"/>
          <w:b/>
          <w:color w:val="auto"/>
          <w:sz w:val="28"/>
          <w:szCs w:val="28"/>
        </w:rPr>
        <w:t>《杭州萧山国际机场建设项目工程监理安全文明施工考核办法》</w:t>
      </w:r>
      <w:r>
        <w:rPr>
          <w:rFonts w:hint="eastAsia" w:ascii="仿宋_GB2312" w:hAnsi="仿宋_GB2312" w:eastAsia="仿宋_GB2312" w:cs="仿宋_GB2312"/>
          <w:color w:val="auto"/>
          <w:sz w:val="28"/>
          <w:szCs w:val="28"/>
        </w:rPr>
        <w:t>）进行扣分和处罚。</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43、本协议所述的扣罚所涉款项属惩罚性违约金性质，监理人确认该等扣罚标准合理，监理人同意受委托人依据本协议书所制定的具体扣罚标准的约束，监理人确认其已明白无误的了解该等具体的扣罚标准，监理人承担了该等违约金并不免除其应按合同约定予以全面履行的义务和责任。</w:t>
      </w:r>
    </w:p>
    <w:p>
      <w:pPr>
        <w:adjustRightInd w:val="0"/>
        <w:snapToGrid w:val="0"/>
        <w:spacing w:line="56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五、本协议书附于</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kern w:val="0"/>
          <w:sz w:val="28"/>
          <w:szCs w:val="28"/>
          <w:lang w:eastAsia="zh-CN"/>
        </w:rPr>
        <w:t>杭州萧山国际机场交通中心建筑楼宇气密性改造项目</w:t>
      </w:r>
      <w:r>
        <w:rPr>
          <w:rFonts w:hint="eastAsia" w:ascii="仿宋_GB2312" w:hAnsi="仿宋_GB2312" w:eastAsia="仿宋_GB2312" w:cs="仿宋_GB2312"/>
          <w:b/>
          <w:bCs/>
          <w:color w:val="auto"/>
          <w:kern w:val="0"/>
          <w:sz w:val="28"/>
          <w:szCs w:val="28"/>
          <w:lang w:val="en-US" w:eastAsia="zh-CN"/>
        </w:rPr>
        <w:t>施工</w:t>
      </w:r>
      <w:r>
        <w:rPr>
          <w:rFonts w:hint="eastAsia" w:ascii="仿宋_GB2312" w:hAnsi="仿宋_GB2312" w:eastAsia="仿宋_GB2312" w:cs="仿宋_GB2312"/>
          <w:b/>
          <w:bCs/>
          <w:color w:val="auto"/>
          <w:kern w:val="0"/>
          <w:sz w:val="28"/>
          <w:szCs w:val="28"/>
        </w:rPr>
        <w:t>监理合同</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color w:val="auto"/>
          <w:sz w:val="28"/>
          <w:szCs w:val="28"/>
        </w:rPr>
        <w:t>后，本协议书自委托人、监理人共同盖章后生效。</w:t>
      </w:r>
    </w:p>
    <w:p>
      <w:pPr>
        <w:adjustRightInd w:val="0"/>
        <w:snapToGrid w:val="0"/>
        <w:spacing w:line="560" w:lineRule="exact"/>
        <w:rPr>
          <w:rFonts w:hint="eastAsia" w:ascii="仿宋_GB2312" w:hAnsi="仿宋_GB2312" w:eastAsia="仿宋_GB2312" w:cs="仿宋_GB2312"/>
          <w:color w:val="auto"/>
          <w:sz w:val="28"/>
          <w:szCs w:val="28"/>
        </w:rPr>
      </w:pPr>
    </w:p>
    <w:p>
      <w:pPr>
        <w:adjustRightInd w:val="0"/>
        <w:snapToGrid w:val="0"/>
        <w:spacing w:line="56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委托人（盖章）：                            监理人（盖章）：</w:t>
      </w:r>
    </w:p>
    <w:p>
      <w:pPr>
        <w:keepNext w:val="0"/>
        <w:keepLines w:val="0"/>
        <w:pageBreakBefore/>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ascii="黑体" w:hAnsi="黑体" w:eastAsia="黑体"/>
          <w:bCs/>
          <w:color w:val="auto"/>
          <w:sz w:val="32"/>
          <w:szCs w:val="32"/>
        </w:rPr>
      </w:pPr>
      <w:r>
        <w:rPr>
          <w:rFonts w:hint="eastAsia" w:ascii="黑体" w:hAnsi="黑体" w:eastAsia="黑体"/>
          <w:bCs/>
          <w:color w:val="auto"/>
          <w:sz w:val="28"/>
          <w:szCs w:val="28"/>
        </w:rPr>
        <w:t>杭州萧山国际机场建设项目</w:t>
      </w:r>
      <w:r>
        <w:rPr>
          <w:rFonts w:hint="eastAsia" w:ascii="黑体" w:hAnsi="黑体" w:eastAsia="黑体"/>
          <w:color w:val="auto"/>
          <w:sz w:val="28"/>
          <w:szCs w:val="28"/>
        </w:rPr>
        <w:t>工程监理安全文明施工考核办法</w:t>
      </w:r>
    </w:p>
    <w:p>
      <w:pPr>
        <w:pStyle w:val="13"/>
        <w:widowControl/>
        <w:tabs>
          <w:tab w:val="left" w:pos="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为了加强机场基建项目安全文明施工管理，保障机场安全有序运行，保证工程项目安全顺利建成。根据国家相关法律、法规和安全生产规范、规程、标准及与监理单位签订的《</w:t>
      </w:r>
      <w:r>
        <w:rPr>
          <w:rFonts w:hint="eastAsia" w:ascii="仿宋_GB2312" w:hAnsi="仿宋_GB2312" w:eastAsia="仿宋_GB2312" w:cs="仿宋_GB2312"/>
          <w:b/>
          <w:color w:val="auto"/>
          <w:sz w:val="28"/>
          <w:szCs w:val="28"/>
          <w:lang w:eastAsia="zh-CN"/>
        </w:rPr>
        <w:t>杭州萧山国际机场交通中心建筑楼宇气密性改造项目</w:t>
      </w:r>
      <w:r>
        <w:rPr>
          <w:rFonts w:hint="eastAsia" w:ascii="仿宋_GB2312" w:hAnsi="仿宋_GB2312" w:eastAsia="仿宋_GB2312" w:cs="仿宋_GB2312"/>
          <w:b/>
          <w:color w:val="auto"/>
          <w:sz w:val="28"/>
          <w:szCs w:val="28"/>
          <w:lang w:val="en-US" w:eastAsia="zh-CN"/>
        </w:rPr>
        <w:t>施工</w:t>
      </w:r>
      <w:r>
        <w:rPr>
          <w:rFonts w:hint="eastAsia" w:ascii="仿宋_GB2312" w:hAnsi="仿宋_GB2312" w:eastAsia="仿宋_GB2312" w:cs="仿宋_GB2312"/>
          <w:b/>
          <w:color w:val="auto"/>
          <w:sz w:val="28"/>
          <w:szCs w:val="28"/>
        </w:rPr>
        <w:t>监理合同</w:t>
      </w:r>
      <w:r>
        <w:rPr>
          <w:rFonts w:hint="eastAsia" w:ascii="仿宋_GB2312" w:hAnsi="仿宋_GB2312" w:eastAsia="仿宋_GB2312" w:cs="仿宋_GB2312"/>
          <w:color w:val="auto"/>
          <w:sz w:val="28"/>
          <w:szCs w:val="28"/>
        </w:rPr>
        <w:t>》，制定本考核办法。</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color w:val="auto"/>
          <w:sz w:val="28"/>
          <w:szCs w:val="28"/>
        </w:rPr>
        <w:t>一、</w:t>
      </w:r>
      <w:r>
        <w:rPr>
          <w:rFonts w:hint="eastAsia" w:ascii="仿宋_GB2312" w:hAnsi="仿宋_GB2312" w:eastAsia="仿宋_GB2312" w:cs="仿宋_GB2312"/>
          <w:b/>
          <w:bCs/>
          <w:color w:val="auto"/>
          <w:sz w:val="28"/>
          <w:szCs w:val="28"/>
        </w:rPr>
        <w:t>适用范围</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本考核办法适用于参与杭州萧山国际机场基本建设的各监理单位。</w:t>
      </w:r>
    </w:p>
    <w:p>
      <w:pPr>
        <w:pStyle w:val="13"/>
        <w:widowControl/>
        <w:tabs>
          <w:tab w:val="left" w:pos="900"/>
        </w:tabs>
        <w:adjustRightInd w:val="0"/>
        <w:snapToGrid w:val="0"/>
        <w:spacing w:line="560" w:lineRule="exact"/>
        <w:ind w:firstLine="442"/>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二、考核原则</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预先通知原则。动力部各工程管理业务科室（包括临时成立的检查小组）对于发现的安全问题隐患，首先开具《安全隐患整改通知书》（以下简称“整改通知书”，附后），监理项目部接到《整改通知书》后在指定期限内督促施工单位未整改到位的，按照本考核办法予以处罚，未预先书面通知的不予处罚。</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奖励与处罚相结合原则。通过考核与评比，在机场公司或动力部组织的各类检查评比中，获得好评的监理项目部将按照相关规定予以奖励；对违反国家相关法律、法规和安全生产规范、规程、标准及《杭州萧山国际机场安全文明施工协议书》的，将严格按照本考核办法扣罚。</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考核与结算相结合原则。动力部各工程管理业务科室（包括临时成立的检查小组）对其查出的安全问题隐患，经通知仍未整改的，开具《安全文明施工工作联系单》（以下简称“联系单”，附后）督促跟踪整改，并做好备案记录，一并于项目竣工后结算。</w:t>
      </w:r>
    </w:p>
    <w:p>
      <w:pPr>
        <w:pStyle w:val="13"/>
        <w:widowControl/>
        <w:tabs>
          <w:tab w:val="left" w:pos="900"/>
        </w:tabs>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（四）考核与经济利益直接挂钩原则。以《安全文明施工工作联系单》确认的奖惩数额为准。</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三、考核办法</w:t>
      </w:r>
    </w:p>
    <w:p>
      <w:pPr>
        <w:pStyle w:val="13"/>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（一）考核人员为动力部全体成员及包括临时成立的检查小组。考核形式采用定期考核和随机抽查相结合的方式进行。</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整改通知书》的开具和签发。日常安全检查中发现施工项目部有违反国家相关法律、法规和安全生产规范、规程、标准及《杭州萧山国际机场监理安全文明施工协议书》行为的，由检查人员开具《整改通知书》，内容包括存在的安全隐患、整改建议和整改时限，经责任施工项目部及责任监理项目部签章后由检查人员签字、检查部门签章后生效。《整改通知书》一式三份，检查人员、责任施工项目部、责任监理项目部各持一份。</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安全问题隐患的整改。施工、监理项目部收到《整改通知书》后，应在指定的整改期限内将整改内容、措施逐一落实；确因客观因素或特殊原因无法按期整改到位的，项目部须以书面形式说明原因和明确后续整改期限，经总监签署意见后报《整改通知书》签发人，经同意并签字后方可推迟整改期限，附在《整改通知书》后。</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安全文明施工工作联系单》的开具和签发。《整改通知书》签发人会同责任施工、监理项目部人员按整改期限对安全问题隐患整改落实情况进行复查，对未整改落实的安全问题隐患由复查人员对照《杭州萧山国际机场基本建设安全文明施工处罚标准》（以下简称“处罚标准”，附后）开具《安全文明施工工作联系单》，内容包括整改通知书编号、处罚通知单编号和未按要求整改内容描述以及处罚额度，经责任施工、监理项目部签章后，由检查人员签字，检查部门盖章后签发。《安全文明施工工作联系单》一式四份，签发人、责任施工项目部、责任监理项目部各持一份，报动力部一份。</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（五）考核最终汇总兑现。各监理项目部工程结束后由动力部计算出累计处罚总数，从工程履约保证金中扣除，原则上不得超过工程履约保证金的20%。</w:t>
      </w:r>
    </w:p>
    <w:p>
      <w:pPr>
        <w:pStyle w:val="13"/>
        <w:widowControl/>
        <w:adjustRightInd w:val="0"/>
        <w:snapToGrid w:val="0"/>
        <w:spacing w:line="560" w:lineRule="exact"/>
        <w:ind w:firstLine="442"/>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四、其它</w:t>
      </w:r>
    </w:p>
    <w:p>
      <w:pPr>
        <w:pStyle w:val="13"/>
        <w:keepNext w:val="0"/>
        <w:keepLines w:val="0"/>
        <w:pageBreakBefore w:val="0"/>
        <w:widowControl w:val="0"/>
        <w:kinsoku/>
        <w:wordWrap w:val="0"/>
        <w:overflowPunct/>
        <w:topLinePunct w:val="0"/>
        <w:autoSpaceDE/>
        <w:autoSpaceDN/>
        <w:bidi w:val="0"/>
        <w:adjustRightInd w:val="0"/>
        <w:snapToGrid w:val="0"/>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（一）责任项目部突破《杭州萧山国际机场建设项目工程监理安全文明施工协议书》安全控制目标内容之一的，不属于本办法考核范围，由动力部依据有关规定直接进行处罚。</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基建项目安全文明施工处罚标准》中所称的“协议”是指机场公司与责任项目部签订的《杭州萧山国际机场建设项目工程监理安全文明施工协议书》及各种协议文件；“建标”是指《建筑施工安全检查标准》（JGJ59-2011）。</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（三）责任项目部收到《安全文明施工工作联系单》后，在指定期限内仍未整改到位，加倍处罚直至整改到位为止。</w:t>
      </w:r>
    </w:p>
    <w:p>
      <w:pPr>
        <w:pStyle w:val="13"/>
        <w:widowControl/>
        <w:adjustRightInd w:val="0"/>
        <w:snapToGri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本考核办法未作规定，但已违反国家相关法律、法规和安全生产规范、规程、标准及《杭州萧山国际机场建设项目工程监理安全文明施工协议书》的行为，由动力部参照《基建项目安全文明施工处罚标准》相关规定进行处罚。</w:t>
      </w: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widowControl/>
        <w:adjustRightInd w:val="0"/>
        <w:snapToGrid w:val="0"/>
        <w:spacing w:line="600" w:lineRule="exact"/>
        <w:ind w:firstLine="720"/>
        <w:jc w:val="center"/>
        <w:rPr>
          <w:rFonts w:hint="eastAsia" w:ascii="黑体" w:eastAsia="黑体"/>
          <w:color w:val="auto"/>
          <w:sz w:val="32"/>
          <w:szCs w:val="32"/>
        </w:rPr>
      </w:pPr>
    </w:p>
    <w:p>
      <w:pPr>
        <w:pStyle w:val="13"/>
        <w:keepNext w:val="0"/>
        <w:keepLines w:val="0"/>
        <w:pageBreakBefore/>
        <w:widowControl/>
        <w:kinsoku/>
        <w:wordWrap/>
        <w:overflowPunct/>
        <w:topLinePunct w:val="0"/>
        <w:autoSpaceDE/>
        <w:autoSpaceDN/>
        <w:bidi w:val="0"/>
        <w:adjustRightInd w:val="0"/>
        <w:snapToGrid w:val="0"/>
        <w:spacing w:line="600" w:lineRule="exact"/>
        <w:ind w:left="0" w:leftChars="0" w:right="0" w:rightChars="0" w:firstLine="0" w:firstLineChars="0"/>
        <w:jc w:val="center"/>
        <w:textAlignment w:val="auto"/>
        <w:outlineLvl w:val="9"/>
        <w:rPr>
          <w:rFonts w:ascii="黑体" w:hAnsi="仿宋_GB2312" w:eastAsia="黑体"/>
          <w:color w:val="auto"/>
          <w:sz w:val="28"/>
          <w:szCs w:val="28"/>
        </w:rPr>
      </w:pPr>
      <w:r>
        <w:rPr>
          <w:rFonts w:hint="eastAsia" w:ascii="黑体" w:eastAsia="黑体"/>
          <w:color w:val="auto"/>
          <w:sz w:val="28"/>
          <w:szCs w:val="28"/>
        </w:rPr>
        <w:t>基建项目安全文明施工处罚标准</w:t>
      </w:r>
      <w:r>
        <w:rPr>
          <w:rFonts w:hint="eastAsia" w:ascii="黑体" w:hAnsi="仿宋_GB2312" w:eastAsia="黑体"/>
          <w:color w:val="auto"/>
          <w:sz w:val="28"/>
          <w:szCs w:val="28"/>
        </w:rPr>
        <w:t>（监理）</w:t>
      </w:r>
    </w:p>
    <w:tbl>
      <w:tblPr>
        <w:tblStyle w:val="8"/>
        <w:tblW w:w="103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6684"/>
        <w:gridCol w:w="789"/>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序列号</w:t>
            </w:r>
          </w:p>
        </w:tc>
        <w:tc>
          <w:tcPr>
            <w:tcW w:w="6684" w:type="dxa"/>
            <w:vAlign w:val="center"/>
          </w:tcPr>
          <w:p>
            <w:pPr>
              <w:jc w:val="center"/>
              <w:rPr>
                <w:rFonts w:ascii="宋体" w:hAnsi="宋体"/>
                <w:b/>
                <w:bCs/>
                <w:color w:val="auto"/>
                <w:sz w:val="28"/>
                <w:szCs w:val="28"/>
              </w:rPr>
            </w:pPr>
            <w:r>
              <w:rPr>
                <w:rFonts w:hint="eastAsia" w:ascii="宋体" w:hAnsi="宋体"/>
                <w:b/>
                <w:bCs/>
                <w:color w:val="auto"/>
                <w:sz w:val="28"/>
                <w:szCs w:val="28"/>
              </w:rPr>
              <w:t>内       容</w:t>
            </w:r>
          </w:p>
        </w:tc>
        <w:tc>
          <w:tcPr>
            <w:tcW w:w="789" w:type="dxa"/>
            <w:vAlign w:val="center"/>
          </w:tcPr>
          <w:p>
            <w:pPr>
              <w:jc w:val="center"/>
              <w:rPr>
                <w:rFonts w:ascii="宋体" w:hAnsi="宋体"/>
                <w:b/>
                <w:bCs/>
                <w:color w:val="auto"/>
                <w:sz w:val="28"/>
                <w:szCs w:val="28"/>
              </w:rPr>
            </w:pPr>
            <w:r>
              <w:rPr>
                <w:rFonts w:hint="eastAsia" w:ascii="宋体" w:hAnsi="宋体"/>
                <w:b/>
                <w:bCs/>
                <w:color w:val="auto"/>
                <w:sz w:val="28"/>
                <w:szCs w:val="28"/>
              </w:rPr>
              <w:t>依据</w:t>
            </w:r>
          </w:p>
        </w:tc>
        <w:tc>
          <w:tcPr>
            <w:tcW w:w="1698" w:type="dxa"/>
            <w:vAlign w:val="center"/>
          </w:tcPr>
          <w:p>
            <w:pPr>
              <w:jc w:val="center"/>
              <w:rPr>
                <w:rFonts w:ascii="宋体" w:hAnsi="宋体"/>
                <w:b/>
                <w:bCs/>
                <w:color w:val="auto"/>
                <w:sz w:val="28"/>
                <w:szCs w:val="28"/>
              </w:rPr>
            </w:pPr>
            <w:r>
              <w:rPr>
                <w:rFonts w:hint="eastAsia" w:ascii="宋体" w:hAnsi="宋体"/>
                <w:b/>
                <w:bCs/>
                <w:color w:val="auto"/>
                <w:sz w:val="28"/>
                <w:szCs w:val="28"/>
              </w:rPr>
              <w:t>扣分标准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s="宋体"/>
                <w:b/>
                <w:color w:val="auto"/>
                <w:kern w:val="0"/>
                <w:sz w:val="28"/>
                <w:szCs w:val="28"/>
              </w:rPr>
            </w:pPr>
            <w:r>
              <w:rPr>
                <w:rFonts w:hint="eastAsia" w:ascii="宋体" w:hAnsi="宋体" w:cs="宋体"/>
                <w:b/>
                <w:color w:val="auto"/>
                <w:kern w:val="0"/>
                <w:sz w:val="28"/>
                <w:szCs w:val="28"/>
              </w:rPr>
              <w:t>１</w:t>
            </w:r>
          </w:p>
        </w:tc>
        <w:tc>
          <w:tcPr>
            <w:tcW w:w="6684" w:type="dxa"/>
            <w:vAlign w:val="center"/>
          </w:tcPr>
          <w:p>
            <w:pPr>
              <w:jc w:val="left"/>
              <w:rPr>
                <w:rFonts w:ascii="宋体" w:hAnsi="宋体" w:cs="宋体"/>
                <w:b/>
                <w:color w:val="auto"/>
                <w:kern w:val="0"/>
                <w:sz w:val="28"/>
                <w:szCs w:val="28"/>
              </w:rPr>
            </w:pPr>
            <w:r>
              <w:rPr>
                <w:rFonts w:hint="eastAsia" w:ascii="宋体" w:hAnsi="宋体" w:cs="宋体"/>
                <w:b/>
                <w:color w:val="auto"/>
                <w:kern w:val="0"/>
                <w:sz w:val="28"/>
                <w:szCs w:val="28"/>
              </w:rPr>
              <w:t>不停航施工</w:t>
            </w:r>
          </w:p>
        </w:tc>
        <w:tc>
          <w:tcPr>
            <w:tcW w:w="789" w:type="dxa"/>
            <w:vAlign w:val="center"/>
          </w:tcPr>
          <w:p>
            <w:pPr>
              <w:jc w:val="center"/>
              <w:rPr>
                <w:rFonts w:ascii="宋体" w:hAnsi="宋体"/>
                <w:b/>
                <w:bCs/>
                <w:color w:val="auto"/>
                <w:sz w:val="28"/>
                <w:szCs w:val="28"/>
              </w:rPr>
            </w:pPr>
          </w:p>
        </w:tc>
        <w:tc>
          <w:tcPr>
            <w:tcW w:w="1698" w:type="dxa"/>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施工单位未按照杭州国际机场不停航施工组织方案、安全保障措施进行施工作业影响机场正常运行或造成不安全事件的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无故不参加各类不停航施工例会、专题会议的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未对施工单位进行空防安全和运行安全教育培训或教育培训无台帐记录的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施工进场前未对施工单位进行安全教育或交底的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管理人员擅离岗位、</w:t>
            </w:r>
            <w:r>
              <w:rPr>
                <w:rFonts w:hint="eastAsia" w:ascii="宋体" w:hAnsi="宋体" w:cs="宋体"/>
                <w:color w:val="auto"/>
                <w:kern w:val="0"/>
                <w:sz w:val="28"/>
                <w:szCs w:val="28"/>
              </w:rPr>
              <w:t>未实施全程监管</w:t>
            </w:r>
            <w:r>
              <w:rPr>
                <w:rFonts w:hint="eastAsia" w:ascii="宋体" w:hAnsi="宋体"/>
                <w:color w:val="auto"/>
                <w:sz w:val="28"/>
                <w:szCs w:val="28"/>
              </w:rPr>
              <w:t>或未有效履行安全管理职责的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现场不服从机场或动力部现场管理人员指挥、管理的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1.7</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施工单位人员、车辆、机具擅自</w:t>
            </w:r>
            <w:r>
              <w:rPr>
                <w:rFonts w:hint="eastAsia" w:ascii="宋体" w:hAnsi="宋体"/>
                <w:color w:val="auto"/>
                <w:sz w:val="28"/>
                <w:szCs w:val="28"/>
              </w:rPr>
              <w:t>侵入飞行活动区</w:t>
            </w:r>
            <w:r>
              <w:rPr>
                <w:rFonts w:hint="eastAsia" w:ascii="宋体" w:hAnsi="宋体" w:cs="宋体"/>
                <w:color w:val="auto"/>
                <w:kern w:val="0"/>
                <w:sz w:val="28"/>
                <w:szCs w:val="28"/>
              </w:rPr>
              <w:t>或超出</w:t>
            </w:r>
            <w:r>
              <w:rPr>
                <w:rFonts w:hint="eastAsia" w:ascii="宋体" w:hAnsi="宋体"/>
                <w:color w:val="auto"/>
                <w:sz w:val="28"/>
                <w:szCs w:val="28"/>
              </w:rPr>
              <w:t>净空限制面</w:t>
            </w:r>
            <w:r>
              <w:rPr>
                <w:rFonts w:hint="eastAsia" w:ascii="宋体" w:hAnsi="宋体" w:cs="宋体"/>
                <w:color w:val="auto"/>
                <w:kern w:val="0"/>
                <w:sz w:val="28"/>
                <w:szCs w:val="28"/>
              </w:rPr>
              <w:t>高度的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施工单位距控制区围界5米内堆放材料、设备或停放车辆、机具，造成空防安全隐患的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olor w:val="auto"/>
                <w:sz w:val="28"/>
                <w:szCs w:val="28"/>
              </w:rPr>
            </w:pPr>
            <w:r>
              <w:rPr>
                <w:rFonts w:hint="eastAsia" w:ascii="宋体" w:hAnsi="宋体" w:cs="宋体"/>
                <w:color w:val="auto"/>
                <w:kern w:val="0"/>
                <w:sz w:val="28"/>
                <w:szCs w:val="28"/>
              </w:rPr>
              <w:t>20元/处、次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不按要求作业，现场发生挖破或挖断地下管线</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1.10</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施工单位未按规定对材料、临时堆放物、</w:t>
            </w:r>
            <w:r>
              <w:rPr>
                <w:rFonts w:hint="eastAsia" w:ascii="宋体" w:hAnsi="宋体" w:cs="宋体"/>
                <w:color w:val="auto"/>
                <w:kern w:val="0"/>
                <w:sz w:val="28"/>
                <w:szCs w:val="28"/>
              </w:rPr>
              <w:t>施工垃圾</w:t>
            </w:r>
            <w:r>
              <w:rPr>
                <w:rFonts w:hint="eastAsia" w:ascii="宋体" w:hAnsi="宋体"/>
                <w:color w:val="auto"/>
                <w:sz w:val="28"/>
                <w:szCs w:val="28"/>
              </w:rPr>
              <w:t>采取防风、防尾流吹散措施的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施工现场存在随意丢弃生活垃圾及易漂浮物的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未督促施工单位做到工完场清，沿线道面、施工现场遗留工具、材料、垃圾未及时清理清扫的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在控制区内行驶车辆未安装或未开启黄色警示灯的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控制区车辆驾驶员在控制区内有违章驾驶行为的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无应急处置预案和机制，发生紧急情况未能及时有效处置，影响机场正常运行的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1.16</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发生其它违反《民用机场运行安全管理规定》（191号令）和杭州萧山国际机场安全运行管理规定行为的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方案</w:t>
            </w:r>
          </w:p>
        </w:tc>
        <w:tc>
          <w:tcPr>
            <w:tcW w:w="1698"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2</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空防安全</w:t>
            </w:r>
          </w:p>
        </w:tc>
        <w:tc>
          <w:tcPr>
            <w:tcW w:w="789" w:type="dxa"/>
            <w:vAlign w:val="center"/>
          </w:tcPr>
          <w:p>
            <w:pPr>
              <w:jc w:val="center"/>
              <w:rPr>
                <w:rFonts w:ascii="宋体" w:hAnsi="宋体"/>
                <w:b/>
                <w:bCs/>
                <w:color w:val="auto"/>
                <w:sz w:val="28"/>
                <w:szCs w:val="28"/>
              </w:rPr>
            </w:pPr>
          </w:p>
        </w:tc>
        <w:tc>
          <w:tcPr>
            <w:tcW w:w="1698" w:type="dxa"/>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w:t>
            </w:r>
          </w:p>
        </w:tc>
        <w:tc>
          <w:tcPr>
            <w:tcW w:w="6684" w:type="dxa"/>
            <w:vAlign w:val="center"/>
          </w:tcPr>
          <w:p>
            <w:pPr>
              <w:jc w:val="left"/>
              <w:rPr>
                <w:rFonts w:ascii="宋体" w:hAnsi="宋体"/>
                <w:color w:val="auto"/>
                <w:sz w:val="28"/>
                <w:szCs w:val="28"/>
              </w:rPr>
            </w:pPr>
            <w:r>
              <w:rPr>
                <w:rFonts w:hint="eastAsia" w:ascii="宋体" w:hAnsi="宋体" w:cs="宋体"/>
                <w:color w:val="auto"/>
                <w:kern w:val="0"/>
                <w:sz w:val="28"/>
                <w:szCs w:val="28"/>
              </w:rPr>
              <w:t>进入控制区的人员不服从机场管理人员的管理、检查的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把关不严，提供虚假证明、证件或其它相关资料申办控制区人员通行证的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提供虚假车辆、设备证件、检验记录和保险凭证申办《车辆通行证》的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20元/辆、次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车辆证件、检验记录和保险凭证过期失效未补办后续手续，仍进入控制区施工作业的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50元/辆、次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未建立控制区通行证统一保管制度，无控制区</w:t>
            </w:r>
            <w:r>
              <w:rPr>
                <w:rFonts w:hint="eastAsia" w:ascii="宋体" w:hAnsi="宋体" w:cs="宋体"/>
                <w:color w:val="auto"/>
                <w:kern w:val="0"/>
                <w:sz w:val="28"/>
                <w:szCs w:val="28"/>
              </w:rPr>
              <w:t>通行证</w:t>
            </w:r>
            <w:r>
              <w:rPr>
                <w:rFonts w:hint="eastAsia" w:ascii="宋体" w:hAnsi="宋体"/>
                <w:color w:val="auto"/>
                <w:sz w:val="28"/>
                <w:szCs w:val="28"/>
              </w:rPr>
              <w:t>管理台帐或台帐记录不全的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发生无证施工人员进入控制区的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2.7</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发生转借、涂改、</w:t>
            </w:r>
            <w:r>
              <w:rPr>
                <w:rFonts w:hint="eastAsia" w:ascii="宋体" w:hAnsi="宋体" w:cs="宋体"/>
                <w:color w:val="auto"/>
                <w:kern w:val="0"/>
                <w:sz w:val="28"/>
                <w:szCs w:val="28"/>
              </w:rPr>
              <w:t>冒用他人通行证的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人员、车辆通行证保管不善，造成丢失；或</w:t>
            </w:r>
            <w:r>
              <w:rPr>
                <w:rFonts w:hint="eastAsia" w:ascii="宋体" w:hAnsi="宋体" w:cs="宋体"/>
                <w:color w:val="auto"/>
                <w:kern w:val="0"/>
                <w:sz w:val="28"/>
                <w:szCs w:val="28"/>
              </w:rPr>
              <w:t>通行证遗失不及时上报的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50元/张、次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人员调离、</w:t>
            </w:r>
            <w:r>
              <w:rPr>
                <w:rFonts w:hint="eastAsia" w:ascii="宋体" w:hAnsi="宋体" w:cs="宋体"/>
                <w:color w:val="auto"/>
                <w:kern w:val="0"/>
                <w:sz w:val="28"/>
                <w:szCs w:val="28"/>
              </w:rPr>
              <w:t>辞退、开除，</w:t>
            </w:r>
            <w:r>
              <w:rPr>
                <w:rFonts w:hint="eastAsia" w:ascii="宋体" w:hAnsi="宋体"/>
                <w:color w:val="auto"/>
                <w:sz w:val="28"/>
                <w:szCs w:val="28"/>
              </w:rPr>
              <w:t>车辆重新调配，或</w:t>
            </w:r>
            <w:r>
              <w:rPr>
                <w:rFonts w:hint="eastAsia" w:ascii="宋体" w:hAnsi="宋体" w:cs="宋体"/>
                <w:color w:val="auto"/>
                <w:kern w:val="0"/>
                <w:sz w:val="28"/>
                <w:szCs w:val="28"/>
              </w:rPr>
              <w:t>通行证到期，</w:t>
            </w:r>
            <w:r>
              <w:rPr>
                <w:rFonts w:hint="eastAsia" w:ascii="宋体" w:hAnsi="宋体"/>
                <w:color w:val="auto"/>
                <w:sz w:val="28"/>
                <w:szCs w:val="28"/>
              </w:rPr>
              <w:t>证件未在规定时限内交回注销的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20元/张、次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人员中有违法、犯罪人员，隐瞒不报的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毗邻控制区施工，未督促施工单位沿围界设置专门看护的固定和巡逻保安岗位、保安人员擅离岗位或保安人员未履职管理的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在机场区域内燃放烟花、爆竹，或施放气球、风筝等升空物体的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2.13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在机场区域内饲养猫、狗、鸡、鸭等牲畜、动物的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2.14</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其它违反民用航空安全、法律、法规和机场空防安全管理规定的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s="宋体"/>
                <w:color w:val="auto"/>
                <w:kern w:val="0"/>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3</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安全生产</w:t>
            </w:r>
          </w:p>
        </w:tc>
        <w:tc>
          <w:tcPr>
            <w:tcW w:w="789" w:type="dxa"/>
            <w:vAlign w:val="center"/>
          </w:tcPr>
          <w:p>
            <w:pPr>
              <w:jc w:val="center"/>
              <w:rPr>
                <w:rFonts w:ascii="宋体" w:hAnsi="宋体"/>
                <w:b/>
                <w:bCs/>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b/>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3.1</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安全生产管理体制</w:t>
            </w:r>
          </w:p>
        </w:tc>
        <w:tc>
          <w:tcPr>
            <w:tcW w:w="789" w:type="dxa"/>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3.1.1</w:t>
            </w:r>
          </w:p>
        </w:tc>
        <w:tc>
          <w:tcPr>
            <w:tcW w:w="6684" w:type="dxa"/>
            <w:vAlign w:val="center"/>
          </w:tcPr>
          <w:p>
            <w:pPr>
              <w:jc w:val="left"/>
              <w:rPr>
                <w:rFonts w:ascii="宋体" w:hAnsi="宋体"/>
                <w:color w:val="auto"/>
                <w:sz w:val="28"/>
                <w:szCs w:val="28"/>
              </w:rPr>
            </w:pPr>
            <w:r>
              <w:rPr>
                <w:rFonts w:hint="eastAsia" w:ascii="宋体" w:hAnsi="宋体" w:cs="宋体"/>
                <w:color w:val="auto"/>
                <w:kern w:val="0"/>
                <w:sz w:val="28"/>
                <w:szCs w:val="28"/>
              </w:rPr>
              <w:t>安全管理制度不健全，项目总监等各类管理人员未按相关规定要求到位的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3.1.2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安全制度执行不力，无考核机制或考核制度执行不严</w:t>
            </w:r>
          </w:p>
        </w:tc>
        <w:tc>
          <w:tcPr>
            <w:tcW w:w="789" w:type="dxa"/>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安全责任制未建立</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安全责任制不健全，未层层签订各级岗位安全责任书</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3.1.5</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各级各部门未执行责任制的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经济承包中无安全生产、文明施工目标管理或目标管理不落实</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3.1.7</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专（兼）职安全监理工程师不按规定如数到位的</w:t>
            </w:r>
          </w:p>
        </w:tc>
        <w:tc>
          <w:tcPr>
            <w:tcW w:w="789" w:type="dxa"/>
            <w:tcBorders>
              <w:top w:val="single" w:color="auto" w:sz="2" w:space="0"/>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3.1.8</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单位内部安全网络未建立或不健全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3.1.9</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拒绝或拖延加入基建安全网络</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3.1.10</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无故不参加动力部组织的各种安全会议、网络活动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不按规定开展各级、各类安全教育培训</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无日常安全检查、定期安全检查、专项安全检查记录或记录不全</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无安全管理台账或安全管理台账缺失不全</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对查出的隐患整改做不到定人、定时间、定措施进行整改落实的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3.1.17</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对隐患整改通知书所列项目未按责任要求如期整改完成的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s="宋体"/>
                <w:b/>
                <w:bCs/>
                <w:color w:val="auto"/>
                <w:kern w:val="0"/>
                <w:sz w:val="28"/>
                <w:szCs w:val="28"/>
              </w:rPr>
            </w:pPr>
            <w:r>
              <w:rPr>
                <w:rFonts w:hint="eastAsia" w:ascii="宋体" w:hAnsi="宋体" w:cs="宋体"/>
                <w:b/>
                <w:bCs/>
                <w:color w:val="auto"/>
                <w:kern w:val="0"/>
                <w:sz w:val="28"/>
                <w:szCs w:val="28"/>
              </w:rPr>
              <w:t>3.2</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施工组织</w:t>
            </w:r>
          </w:p>
        </w:tc>
        <w:tc>
          <w:tcPr>
            <w:tcW w:w="789" w:type="dxa"/>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未按要求监督施工单位进行施工组织设计或施工组织设计未经审批的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3.2.2</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审批后的施工组织设计中无安全措施或安全措施不全面、无针对性</w:t>
            </w:r>
          </w:p>
        </w:tc>
        <w:tc>
          <w:tcPr>
            <w:tcW w:w="789" w:type="dxa"/>
            <w:tcBorders>
              <w:top w:val="single" w:color="auto" w:sz="2" w:space="0"/>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3.2.3</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专业性较强、危险性较大的项目，未督促施工单位单独编制专项安全施工组织设计、未制定专项施工方案或未经过专家论证的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3.2.4</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施工组织设计安全措施未落实或落实有漏项的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3.2.5</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不按规定进行安全技术交底，或交底不全、交底针对性不强</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b/>
                <w:color w:val="auto"/>
                <w:sz w:val="28"/>
                <w:szCs w:val="28"/>
              </w:rPr>
              <w:t>3.3</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现场安全设施和措施</w:t>
            </w:r>
          </w:p>
        </w:tc>
        <w:tc>
          <w:tcPr>
            <w:tcW w:w="789" w:type="dxa"/>
            <w:vAlign w:val="center"/>
          </w:tcPr>
          <w:p>
            <w:pPr>
              <w:widowControl/>
              <w:jc w:val="center"/>
              <w:rPr>
                <w:rFonts w:ascii="宋体" w:hAnsi="宋体"/>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未履行监督责任致施工单位使用国家明令淘汰、禁止使用的危及施工安全的工艺、设备、材料的。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未督促施工单位地面开挖作业</w:t>
            </w:r>
            <w:r>
              <w:rPr>
                <w:rFonts w:hint="eastAsia" w:ascii="宋体" w:hAnsi="宋体" w:cs="宋体"/>
                <w:color w:val="auto"/>
                <w:kern w:val="0"/>
                <w:sz w:val="28"/>
                <w:szCs w:val="28"/>
              </w:rPr>
              <w:t>对毗邻建筑物、构筑物和地下管线等采取专项防护措施的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基坑支护无方案或不按方案实施的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olor w:val="auto"/>
                <w:sz w:val="28"/>
                <w:szCs w:val="28"/>
              </w:rPr>
              <w:t>3.4</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未督促相关单位按规定进行基坑支护变形监测和对毗邻建筑物、重要管线、道路进行沉降观测的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3.3.5</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支护设施产生局部变形未督促采取措施调整的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基坑施工未督促施工单位设置有效排水措施，或深基础施工采用坑外降水，无防止临近建筑危险沉降措施的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w:t>
            </w:r>
            <w:r>
              <w:rPr>
                <w:rFonts w:hint="eastAsia" w:ascii="宋体" w:hAnsi="宋体"/>
                <w:color w:val="auto"/>
                <w:sz w:val="28"/>
                <w:szCs w:val="28"/>
              </w:rPr>
              <w:t>3.7</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积土、料具堆放、机械设备施工距槽边距离小于设计规定，又无措施的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基坑内作业人员无必要安全防护措施和充足照明的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3.3.9</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施工单位支模架施工未按施工专项方案实施的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3.3.10</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临边无防护措施，防护设施不规范或有空档、超过间隙的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3.3.11</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高处作业不按规定设置防坠网或防坠网规格、材质、覆盖面积不符合要求的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3.3.12</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各种洞（井）口、梯口、通道口无防护措施，防护措施不符合要求或不严密，未形成定型化、工具化的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3.3.13</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电梯井不封闭，电梯井内每隔两层(不大于l0m)少一道平网的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42"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3.3.14</w:t>
            </w:r>
          </w:p>
        </w:tc>
        <w:tc>
          <w:tcPr>
            <w:tcW w:w="6684" w:type="dxa"/>
            <w:tcBorders>
              <w:top w:val="single" w:color="auto" w:sz="4"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通道口无防护棚，通道口防护不严或防护棚不牢固、材质不符合要求的</w:t>
            </w:r>
          </w:p>
        </w:tc>
        <w:tc>
          <w:tcPr>
            <w:tcW w:w="789"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4"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脚手架、升降、吊装等设施设备的拆装队伍没有取得资格证书的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脚手架、脚手板等不按要求搭设，空隙过大或材质不符合要求的</w:t>
            </w:r>
          </w:p>
        </w:tc>
        <w:tc>
          <w:tcPr>
            <w:tcW w:w="789" w:type="dxa"/>
            <w:tcBorders>
              <w:top w:val="single" w:color="auto" w:sz="2" w:space="0"/>
            </w:tcBorders>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安全密目网不牢固、不严密或材质、设置不符合要求的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3.3.18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脚手架超载或荷载不均匀、堆放杂物或垃圾清理不及时的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3.3.19</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未设专用通道或通道设置不符合要求的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脚手架拆卸时不实行区域隔离，无专人看护等保护性安全措施的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3.3.21</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移动脚手架安全措施不到位，存在安全隐患的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3.3.22</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卸料台搭设不符合设计要求或不按规范要求搭建的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升降、吊装作业未设警戒区、无专业人员指挥、无专人警戒或管理的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升降、吊装设备无围栏、防护门，无安全警示等安全设施的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升降、吊装设备无防坠装置或防坠装置不符合设计、规范要求的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升降、吊装设备钢丝绳绳径倍数不足、磨损、断丝超标，地锚埋没不符合设计要求</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升降、吊装设备无专人日常维护，未按规定定期检验、检查或检查无记录，检验检查出的问题不及时整改的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违章操作或违章使用升降、吊装设备，超重作业的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3.3.29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移动式吊装装置不符合设计、方案和规范要求，存在安全隐患的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钢丝绳、绳卡、地锚等不符合规范和安全要求,或钢丝绳锈蚀、缺油、磨损超标的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3.3.31</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无防风、避雷装置和措施，或防风避雷装置措施不符合要求的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各类用电设施、设备、施工机具未做保护接零、无漏电保护装置的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3.3.33</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机具、设备使用无安全防护装置或保险装置的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使用Ⅰ类手持电动工具不按规定穿戴绝缘用品的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施工机具无人操作时未切断电源的</w:t>
            </w:r>
          </w:p>
        </w:tc>
        <w:tc>
          <w:tcPr>
            <w:tcW w:w="789" w:type="dxa"/>
            <w:vAlign w:val="center"/>
          </w:tcPr>
          <w:p>
            <w:pPr>
              <w:widowControl/>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电焊机无防雨罩的，焊把线接头超过3处或绝缘老化的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3.3.37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各机械作业场所无防雨棚和作业台不安全的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b/>
                <w:color w:val="auto"/>
                <w:sz w:val="28"/>
                <w:szCs w:val="28"/>
              </w:rPr>
              <w:t>3.4</w:t>
            </w:r>
          </w:p>
        </w:tc>
        <w:tc>
          <w:tcPr>
            <w:tcW w:w="6684" w:type="dxa"/>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现场安全管理</w:t>
            </w:r>
          </w:p>
        </w:tc>
        <w:tc>
          <w:tcPr>
            <w:tcW w:w="789" w:type="dxa"/>
            <w:vAlign w:val="center"/>
          </w:tcPr>
          <w:p>
            <w:pPr>
              <w:widowControl/>
              <w:jc w:val="center"/>
              <w:rPr>
                <w:rFonts w:ascii="宋体" w:hAnsi="宋体"/>
                <w:b/>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cs="宋体"/>
                <w:bCs/>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各类操作人员无证上岗的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30元/人、次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3.4.2</w:t>
            </w:r>
          </w:p>
        </w:tc>
        <w:tc>
          <w:tcPr>
            <w:tcW w:w="6684" w:type="dxa"/>
            <w:vAlign w:val="center"/>
          </w:tcPr>
          <w:p>
            <w:pPr>
              <w:widowControl/>
              <w:jc w:val="left"/>
              <w:rPr>
                <w:rFonts w:ascii="宋体" w:hAnsi="宋体" w:cs="宋体"/>
                <w:color w:val="auto"/>
                <w:kern w:val="0"/>
                <w:sz w:val="28"/>
                <w:szCs w:val="28"/>
              </w:rPr>
            </w:pPr>
            <w:r>
              <w:rPr>
                <w:rFonts w:hint="eastAsia" w:ascii="宋体" w:hAnsi="宋体" w:cs="宋体"/>
                <w:color w:val="auto"/>
                <w:kern w:val="0"/>
                <w:sz w:val="28"/>
                <w:szCs w:val="28"/>
              </w:rPr>
              <w:t>专业性较强、危险性较大施工作业，现场无专业人员、安全管理人员旁站看护的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3.4.3</w:t>
            </w:r>
          </w:p>
        </w:tc>
        <w:tc>
          <w:tcPr>
            <w:tcW w:w="6684" w:type="dxa"/>
            <w:vAlign w:val="center"/>
          </w:tcPr>
          <w:p>
            <w:pPr>
              <w:widowControl/>
              <w:jc w:val="left"/>
              <w:rPr>
                <w:rFonts w:ascii="宋体" w:hAnsi="宋体" w:cs="宋体"/>
                <w:color w:val="auto"/>
                <w:kern w:val="0"/>
                <w:sz w:val="28"/>
                <w:szCs w:val="28"/>
              </w:rPr>
            </w:pPr>
            <w:r>
              <w:rPr>
                <w:rFonts w:hint="eastAsia" w:ascii="宋体" w:hAnsi="宋体" w:cs="宋体"/>
                <w:color w:val="auto"/>
                <w:kern w:val="0"/>
                <w:sz w:val="28"/>
                <w:szCs w:val="28"/>
              </w:rPr>
              <w:t>作业人员不服管理、违反规章制度和操作规程冒险作业的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widowControl/>
              <w:jc w:val="center"/>
              <w:rPr>
                <w:rFonts w:ascii="宋体" w:hAnsi="宋体" w:cs="宋体"/>
                <w:color w:val="auto"/>
                <w:kern w:val="0"/>
                <w:sz w:val="28"/>
                <w:szCs w:val="28"/>
              </w:rPr>
            </w:pPr>
            <w:r>
              <w:rPr>
                <w:rFonts w:hint="eastAsia" w:ascii="宋体" w:hAnsi="宋体" w:cs="宋体"/>
                <w:color w:val="auto"/>
                <w:kern w:val="0"/>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施工人员不戴安全帽、高处作业人员不系安全带或不按要求系安全带</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3.4.5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现场未按规定采取设置安全网等保障措施的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widowControl/>
              <w:jc w:val="center"/>
              <w:rPr>
                <w:rFonts w:ascii="宋体" w:hAnsi="宋体" w:cs="宋体"/>
                <w:color w:val="auto"/>
                <w:kern w:val="0"/>
                <w:sz w:val="28"/>
                <w:szCs w:val="28"/>
              </w:rPr>
            </w:pPr>
            <w:r>
              <w:rPr>
                <w:rFonts w:hint="eastAsia" w:ascii="宋体" w:hAnsi="宋体"/>
                <w:color w:val="auto"/>
                <w:sz w:val="28"/>
                <w:szCs w:val="28"/>
              </w:rPr>
              <w:t>3</w:t>
            </w:r>
            <w:r>
              <w:rPr>
                <w:rFonts w:hint="eastAsia" w:ascii="宋体" w:hAnsi="宋体" w:cs="宋体"/>
                <w:color w:val="auto"/>
                <w:kern w:val="0"/>
                <w:sz w:val="28"/>
                <w:szCs w:val="28"/>
              </w:rPr>
              <w:t>.4.6</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施工人员在施工现场抽烟的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color w:val="auto"/>
                <w:sz w:val="28"/>
                <w:szCs w:val="28"/>
              </w:rPr>
            </w:pPr>
            <w:r>
              <w:rPr>
                <w:rFonts w:hint="eastAsia" w:ascii="宋体" w:hAnsi="宋体"/>
                <w:color w:val="auto"/>
                <w:sz w:val="28"/>
                <w:szCs w:val="28"/>
              </w:rPr>
              <w:t>3</w:t>
            </w:r>
            <w:r>
              <w:rPr>
                <w:rFonts w:hint="eastAsia" w:ascii="宋体" w:hAnsi="宋体"/>
                <w:b/>
                <w:color w:val="auto"/>
                <w:sz w:val="28"/>
                <w:szCs w:val="28"/>
              </w:rPr>
              <w:t>.5</w:t>
            </w:r>
          </w:p>
        </w:tc>
        <w:tc>
          <w:tcPr>
            <w:tcW w:w="6684" w:type="dxa"/>
            <w:vAlign w:val="center"/>
          </w:tcPr>
          <w:p>
            <w:pPr>
              <w:jc w:val="left"/>
              <w:rPr>
                <w:rFonts w:ascii="宋体" w:hAnsi="宋体"/>
                <w:b/>
                <w:color w:val="auto"/>
                <w:sz w:val="28"/>
                <w:szCs w:val="28"/>
              </w:rPr>
            </w:pPr>
            <w:r>
              <w:rPr>
                <w:rFonts w:hint="eastAsia" w:ascii="宋体" w:hAnsi="宋体"/>
                <w:b/>
                <w:bCs/>
                <w:color w:val="auto"/>
                <w:sz w:val="28"/>
                <w:szCs w:val="28"/>
              </w:rPr>
              <w:t>施工用电</w:t>
            </w:r>
          </w:p>
        </w:tc>
        <w:tc>
          <w:tcPr>
            <w:tcW w:w="789" w:type="dxa"/>
            <w:vAlign w:val="center"/>
          </w:tcPr>
          <w:p>
            <w:pPr>
              <w:jc w:val="center"/>
              <w:rPr>
                <w:rFonts w:ascii="宋体" w:hAnsi="宋体" w:cs="宋体"/>
                <w:b/>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外电小于安全距离无防护措施、防护措施不符合要求的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3.5.2</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未采用TN—S接零保护系统的、三级漏电保护系统的；专用保护零线（PE线）设置不符合要求的、或保护零线（PE线）与工作零线（N线）混接的；纯动力电未用四芯电缆的，动力带照明电未使用五芯电缆的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开关箱(末级)无漏电保护或保护器失灵、漏电保护装置参数不匹配</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3.5.4</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违反“—机、一闸、一漏、一箱”的配置原则</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3.5.5</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安装位置不当、周围杂物多不便操作、存在安全隐患</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3.5.6</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电箱下引出线混乱、配电箱内多路配电无标记的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3.5.7</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电箱无门、无锁、无防雨措施或无责任人的</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3.5.8</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室内线路及灯具安全高度低于2.4m未使用安全电压供电的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3.5.9</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潮湿作业环境中未使用36v以下安全电压照明灯具的、手持照明灯未使用36v及以下电源供电</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3.5.10</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电线老化、破皮、未按规范包扎的、电线私拉乱接、无过路保护的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3.5.11</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电杆、横担、架空线路不符合施工规范要求</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3.5.12</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无用电管理档案、无接地极阻值摇测记录、电工巡视维修记录或填写不真实的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42" w:type="dxa"/>
            <w:tcBorders>
              <w:top w:val="single" w:color="auto" w:sz="2" w:space="0"/>
            </w:tcBorders>
            <w:vAlign w:val="center"/>
          </w:tcPr>
          <w:p>
            <w:pPr>
              <w:jc w:val="center"/>
              <w:rPr>
                <w:rFonts w:ascii="宋体" w:hAnsi="宋体"/>
                <w:b/>
                <w:bCs/>
                <w:color w:val="auto"/>
                <w:sz w:val="28"/>
                <w:szCs w:val="28"/>
              </w:rPr>
            </w:pPr>
            <w:r>
              <w:rPr>
                <w:rFonts w:hint="eastAsia" w:ascii="宋体" w:hAnsi="宋体"/>
                <w:b/>
                <w:bCs/>
                <w:color w:val="auto"/>
                <w:sz w:val="28"/>
                <w:szCs w:val="28"/>
              </w:rPr>
              <w:t>4</w:t>
            </w:r>
          </w:p>
        </w:tc>
        <w:tc>
          <w:tcPr>
            <w:tcW w:w="6684" w:type="dxa"/>
            <w:tcBorders>
              <w:top w:val="single" w:color="auto" w:sz="2" w:space="0"/>
            </w:tcBorders>
            <w:vAlign w:val="center"/>
          </w:tcPr>
          <w:p>
            <w:pPr>
              <w:jc w:val="left"/>
              <w:rPr>
                <w:rFonts w:ascii="宋体" w:hAnsi="宋体"/>
                <w:b/>
                <w:bCs/>
                <w:color w:val="auto"/>
                <w:sz w:val="28"/>
                <w:szCs w:val="28"/>
              </w:rPr>
            </w:pPr>
            <w:r>
              <w:rPr>
                <w:rFonts w:hint="eastAsia" w:ascii="宋体" w:hAnsi="宋体"/>
                <w:b/>
                <w:bCs/>
                <w:color w:val="auto"/>
                <w:sz w:val="28"/>
                <w:szCs w:val="28"/>
              </w:rPr>
              <w:t>消防安全与危险品管理</w:t>
            </w:r>
          </w:p>
        </w:tc>
        <w:tc>
          <w:tcPr>
            <w:tcW w:w="789" w:type="dxa"/>
            <w:tcBorders>
              <w:top w:val="single" w:color="auto" w:sz="2" w:space="0"/>
            </w:tcBorders>
            <w:vAlign w:val="center"/>
          </w:tcPr>
          <w:p>
            <w:pPr>
              <w:jc w:val="center"/>
              <w:rPr>
                <w:rFonts w:ascii="宋体" w:hAnsi="宋体" w:cs="宋体"/>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项目现场未制定消防安全管理规章制度或规章制度不健全的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4.2</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未制定各工种用火、用电、使用易燃材料等各项消防安全操作规程的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4.3</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未健全消防安全网络（配备专职或兼职消防员），并报备的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4.4</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未督促施工单位制定灭火和应急疏散预案并开展消防应急演练的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未组织开展各类防火检查，并及时采取措施整改发现的隐患、问题的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4.6</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对重大消防安全隐患未能及时整改、处理的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4.7</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未建立消防安全管理台帐或台帐缺失的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4.8</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未组织开展消防安全知识教育培训的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4.9</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施工现场未设置必要足够安全疏散指示标志、防火禁烟标志机场火警电话的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重点消防部位施工单位无人看护或巡视、无消防警示标志牌，值守巡视人员脱岗或不履行职责的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4.11</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易燃、易爆物品不按规定进行分类存放或管理不善、无人看护、管理的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未设或侵占疏散通道、安全出口、消防通道，或通道出口不畅通、应急</w:t>
            </w:r>
            <w:r>
              <w:rPr>
                <w:rFonts w:hint="eastAsia" w:ascii="宋体" w:hAnsi="宋体" w:cs="宋体"/>
                <w:color w:val="auto"/>
                <w:kern w:val="0"/>
                <w:sz w:val="28"/>
                <w:szCs w:val="28"/>
              </w:rPr>
              <w:t>照明</w:t>
            </w:r>
            <w:r>
              <w:rPr>
                <w:rFonts w:hint="eastAsia" w:ascii="宋体" w:hAnsi="宋体"/>
                <w:color w:val="auto"/>
                <w:sz w:val="28"/>
                <w:szCs w:val="28"/>
              </w:rPr>
              <w:t>不符合规定的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工地现场未设置消火水源（</w:t>
            </w:r>
            <w:r>
              <w:rPr>
                <w:rFonts w:hint="eastAsia" w:ascii="宋体" w:hAnsi="宋体"/>
                <w:color w:val="auto"/>
                <w:sz w:val="28"/>
                <w:szCs w:val="28"/>
              </w:rPr>
              <w:t>消火栓</w:t>
            </w:r>
            <w:r>
              <w:rPr>
                <w:rFonts w:hint="eastAsia" w:ascii="宋体" w:hAnsi="宋体" w:cs="宋体"/>
                <w:color w:val="auto"/>
                <w:kern w:val="0"/>
                <w:sz w:val="28"/>
                <w:szCs w:val="28"/>
              </w:rPr>
              <w:t>）或消火水源不</w:t>
            </w:r>
            <w:r>
              <w:rPr>
                <w:rFonts w:hint="eastAsia" w:ascii="宋体" w:hAnsi="宋体"/>
                <w:color w:val="auto"/>
                <w:sz w:val="28"/>
                <w:szCs w:val="28"/>
              </w:rPr>
              <w:t>齐全、</w:t>
            </w:r>
            <w:r>
              <w:rPr>
                <w:rFonts w:hint="eastAsia" w:ascii="宋体" w:hAnsi="宋体" w:cs="宋体"/>
                <w:color w:val="auto"/>
                <w:kern w:val="0"/>
                <w:sz w:val="28"/>
                <w:szCs w:val="28"/>
              </w:rPr>
              <w:t>不合理，不能满足消防要求的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4.14</w:t>
            </w:r>
          </w:p>
        </w:tc>
        <w:tc>
          <w:tcPr>
            <w:tcW w:w="6684" w:type="dxa"/>
            <w:tcBorders>
              <w:top w:val="single" w:color="auto" w:sz="2" w:space="0"/>
              <w:bottom w:val="single" w:color="auto" w:sz="2" w:space="0"/>
            </w:tcBorders>
            <w:vAlign w:val="center"/>
          </w:tcPr>
          <w:p>
            <w:pPr>
              <w:jc w:val="left"/>
              <w:rPr>
                <w:rFonts w:ascii="宋体" w:hAnsi="宋体"/>
                <w:color w:val="auto"/>
                <w:sz w:val="28"/>
                <w:szCs w:val="28"/>
              </w:rPr>
            </w:pPr>
            <w:r>
              <w:rPr>
                <w:rFonts w:hint="eastAsia" w:ascii="宋体" w:hAnsi="宋体" w:cs="宋体"/>
                <w:color w:val="auto"/>
                <w:kern w:val="0"/>
                <w:sz w:val="28"/>
                <w:szCs w:val="28"/>
              </w:rPr>
              <w:t>工地现场</w:t>
            </w:r>
            <w:r>
              <w:rPr>
                <w:rFonts w:hint="eastAsia" w:ascii="宋体" w:hAnsi="宋体"/>
                <w:color w:val="auto"/>
                <w:sz w:val="28"/>
                <w:szCs w:val="28"/>
              </w:rPr>
              <w:t>灭火器、</w:t>
            </w:r>
            <w:r>
              <w:rPr>
                <w:rFonts w:hint="eastAsia" w:ascii="宋体" w:hAnsi="宋体" w:cs="宋体"/>
                <w:color w:val="auto"/>
                <w:kern w:val="0"/>
                <w:sz w:val="28"/>
                <w:szCs w:val="28"/>
              </w:rPr>
              <w:t>灭火砂、水桶、铁锹等消防设施、器材配置不全、不足、失效，或</w:t>
            </w:r>
            <w:r>
              <w:rPr>
                <w:rFonts w:hint="eastAsia" w:ascii="宋体" w:hAnsi="宋体"/>
                <w:color w:val="auto"/>
                <w:sz w:val="28"/>
                <w:szCs w:val="28"/>
              </w:rPr>
              <w:t>被遮挡影响使用，或被挪作他用的</w:t>
            </w:r>
          </w:p>
        </w:tc>
        <w:tc>
          <w:tcPr>
            <w:tcW w:w="789"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4.15</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灭火器材无专人维护、保养、检查和登记管理的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违章关闭消防设施、切断电源或挪用消防灭火器材的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4.17</w:t>
            </w:r>
          </w:p>
        </w:tc>
        <w:tc>
          <w:tcPr>
            <w:tcW w:w="6684" w:type="dxa"/>
            <w:vAlign w:val="center"/>
          </w:tcPr>
          <w:p>
            <w:pPr>
              <w:jc w:val="left"/>
              <w:rPr>
                <w:rFonts w:ascii="宋体" w:hAnsi="宋体" w:cs="宋体"/>
                <w:color w:val="auto"/>
                <w:kern w:val="0"/>
                <w:sz w:val="28"/>
                <w:szCs w:val="28"/>
              </w:rPr>
            </w:pPr>
            <w:r>
              <w:rPr>
                <w:rFonts w:hint="eastAsia" w:ascii="宋体" w:hAnsi="宋体"/>
                <w:color w:val="auto"/>
                <w:sz w:val="28"/>
                <w:szCs w:val="28"/>
              </w:rPr>
              <w:t>动火作业</w:t>
            </w:r>
            <w:r>
              <w:rPr>
                <w:rFonts w:hint="eastAsia" w:ascii="宋体" w:hAnsi="宋体"/>
                <w:bCs/>
                <w:color w:val="auto"/>
                <w:sz w:val="28"/>
                <w:szCs w:val="28"/>
              </w:rPr>
              <w:t>未</w:t>
            </w:r>
            <w:r>
              <w:rPr>
                <w:rFonts w:hint="eastAsia" w:ascii="宋体" w:hAnsi="宋体"/>
                <w:color w:val="auto"/>
                <w:sz w:val="28"/>
                <w:szCs w:val="28"/>
              </w:rPr>
              <w:t>经机场公安消防管理部门审查批准的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4.18</w:t>
            </w:r>
          </w:p>
        </w:tc>
        <w:tc>
          <w:tcPr>
            <w:tcW w:w="6684" w:type="dxa"/>
            <w:tcBorders>
              <w:top w:val="single" w:color="auto" w:sz="2" w:space="0"/>
            </w:tcBorders>
            <w:vAlign w:val="center"/>
          </w:tcPr>
          <w:p>
            <w:pPr>
              <w:jc w:val="left"/>
              <w:rPr>
                <w:rFonts w:ascii="宋体" w:hAnsi="宋体"/>
                <w:bCs/>
                <w:color w:val="auto"/>
                <w:sz w:val="28"/>
                <w:szCs w:val="28"/>
              </w:rPr>
            </w:pPr>
            <w:r>
              <w:rPr>
                <w:rFonts w:hint="eastAsia" w:ascii="宋体" w:hAnsi="宋体"/>
                <w:bCs/>
                <w:color w:val="auto"/>
                <w:sz w:val="28"/>
                <w:szCs w:val="28"/>
              </w:rPr>
              <w:t>施工现场未及时清理地面可燃物，动火作业未清理地面可燃物的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4.19</w:t>
            </w:r>
          </w:p>
        </w:tc>
        <w:tc>
          <w:tcPr>
            <w:tcW w:w="6684" w:type="dxa"/>
            <w:vAlign w:val="center"/>
          </w:tcPr>
          <w:p>
            <w:pPr>
              <w:jc w:val="left"/>
              <w:rPr>
                <w:rFonts w:ascii="宋体" w:hAnsi="宋体"/>
                <w:bCs/>
                <w:color w:val="auto"/>
                <w:sz w:val="28"/>
                <w:szCs w:val="28"/>
              </w:rPr>
            </w:pPr>
            <w:r>
              <w:rPr>
                <w:rFonts w:hint="eastAsia" w:ascii="宋体" w:hAnsi="宋体"/>
                <w:bCs/>
                <w:color w:val="auto"/>
                <w:sz w:val="28"/>
                <w:szCs w:val="28"/>
              </w:rPr>
              <w:t>动火作业无接火盆、现场无看火人、灭火器材配备不足、过期、失效的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4.20</w:t>
            </w:r>
          </w:p>
        </w:tc>
        <w:tc>
          <w:tcPr>
            <w:tcW w:w="6684" w:type="dxa"/>
            <w:vAlign w:val="center"/>
          </w:tcPr>
          <w:p>
            <w:pPr>
              <w:jc w:val="left"/>
              <w:rPr>
                <w:rFonts w:ascii="宋体" w:hAnsi="宋体"/>
                <w:bCs/>
                <w:color w:val="auto"/>
                <w:sz w:val="28"/>
                <w:szCs w:val="28"/>
              </w:rPr>
            </w:pPr>
            <w:r>
              <w:rPr>
                <w:rFonts w:hint="eastAsia" w:ascii="宋体" w:hAnsi="宋体"/>
                <w:bCs/>
                <w:color w:val="auto"/>
                <w:sz w:val="28"/>
                <w:szCs w:val="28"/>
              </w:rPr>
              <w:t>动火作业火花隔层溅落未采取有效安全措施的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4.21</w:t>
            </w:r>
          </w:p>
        </w:tc>
        <w:tc>
          <w:tcPr>
            <w:tcW w:w="6684" w:type="dxa"/>
            <w:tcBorders>
              <w:top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气瓶</w:t>
            </w:r>
            <w:r>
              <w:rPr>
                <w:rFonts w:hint="eastAsia" w:ascii="宋体" w:hAnsi="宋体" w:cs="宋体"/>
                <w:color w:val="auto"/>
                <w:kern w:val="0"/>
                <w:sz w:val="28"/>
                <w:szCs w:val="28"/>
              </w:rPr>
              <w:t>无标准色标，无防震圈和防护帽的</w:t>
            </w:r>
          </w:p>
        </w:tc>
        <w:tc>
          <w:tcPr>
            <w:tcW w:w="789" w:type="dxa"/>
            <w:tcBorders>
              <w:top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气瓶横放或气瓶间距小于5米、距明火小于10米又无隔离措施的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乙炔瓶使用或存放时平放或不按规定存放的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4.24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发生其它违反国家消防法律法规，消防安全管理规章制度现象的</w:t>
            </w:r>
          </w:p>
        </w:tc>
        <w:tc>
          <w:tcPr>
            <w:tcW w:w="789" w:type="dxa"/>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协议</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视情处罚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b/>
                <w:bCs/>
                <w:color w:val="auto"/>
                <w:sz w:val="28"/>
                <w:szCs w:val="28"/>
              </w:rPr>
            </w:pPr>
            <w:r>
              <w:rPr>
                <w:rFonts w:hint="eastAsia" w:ascii="宋体" w:hAnsi="宋体"/>
                <w:b/>
                <w:bCs/>
                <w:color w:val="auto"/>
                <w:sz w:val="28"/>
                <w:szCs w:val="28"/>
              </w:rPr>
              <w:t>5</w:t>
            </w:r>
          </w:p>
        </w:tc>
        <w:tc>
          <w:tcPr>
            <w:tcW w:w="6684" w:type="dxa"/>
            <w:tcBorders>
              <w:bottom w:val="single" w:color="auto" w:sz="2" w:space="0"/>
            </w:tcBorders>
            <w:vAlign w:val="center"/>
          </w:tcPr>
          <w:p>
            <w:pPr>
              <w:jc w:val="left"/>
              <w:rPr>
                <w:rFonts w:ascii="宋体" w:hAnsi="宋体" w:cs="宋体"/>
                <w:b/>
                <w:bCs/>
                <w:color w:val="auto"/>
                <w:kern w:val="0"/>
                <w:sz w:val="28"/>
                <w:szCs w:val="28"/>
              </w:rPr>
            </w:pPr>
            <w:r>
              <w:rPr>
                <w:rFonts w:hint="eastAsia" w:ascii="宋体" w:hAnsi="宋体" w:cs="宋体"/>
                <w:b/>
                <w:bCs/>
                <w:color w:val="auto"/>
                <w:kern w:val="0"/>
                <w:sz w:val="28"/>
                <w:szCs w:val="28"/>
              </w:rPr>
              <w:t>文明施工</w:t>
            </w:r>
          </w:p>
        </w:tc>
        <w:tc>
          <w:tcPr>
            <w:tcW w:w="789" w:type="dxa"/>
            <w:tcBorders>
              <w:bottom w:val="single" w:color="auto" w:sz="2" w:space="0"/>
            </w:tcBorders>
            <w:vAlign w:val="center"/>
          </w:tcPr>
          <w:p>
            <w:pPr>
              <w:jc w:val="center"/>
              <w:rPr>
                <w:rFonts w:ascii="宋体" w:hAnsi="宋体" w:cs="宋体"/>
                <w:bCs/>
                <w:color w:val="auto"/>
                <w:kern w:val="0"/>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5.1</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施工工地未按照投标承诺实行标化管理的要求进行建设和管理的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5.2</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施工现场未建立生活设施、管理制度和日常检查、考核制度。</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建筑材料、构件、料具堆放零乱，堆放不齐，未标名品、种型的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工地道路不做硬化处理，工地地面无绿化，道面任意占用、工地内道路不畅通的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5.5</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施工现场无排水设施或排水不全、不通畅的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5.6</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无防止泥浆、污水、废水外流或堵塞下水道和排水河道措施的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5.7</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olor w:val="auto"/>
                <w:sz w:val="28"/>
                <w:szCs w:val="28"/>
              </w:rPr>
              <w:t>施工现场、周围的建筑和生活垃圾不及时清扫、清运和处理或现场焚烧垃圾、有毒有害物质的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5.8</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施工现场临时厕所设置不足或不符合卫生要求的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5.9</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未做到工完场地清的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5.11</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不按规定高度、材质及美观要求设置工地围挡、围墙的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20元/处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5.12</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不按规定对工地现场实施封闭管理的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5.13</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无门卫和无门卫制度，或门卫制度执行不严格，存在人员、车辆无证任意进出的</w:t>
            </w:r>
          </w:p>
        </w:tc>
        <w:tc>
          <w:tcPr>
            <w:tcW w:w="789"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5.14</w:t>
            </w:r>
          </w:p>
        </w:tc>
        <w:tc>
          <w:tcPr>
            <w:tcW w:w="6684" w:type="dxa"/>
            <w:tcBorders>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现场未按安全标志总平面图设置安全标志的，或安全标志、警示标志残缺不全的</w:t>
            </w:r>
          </w:p>
        </w:tc>
        <w:tc>
          <w:tcPr>
            <w:tcW w:w="789" w:type="dxa"/>
            <w:tcBorders>
              <w:bottom w:val="single" w:color="auto" w:sz="2" w:space="0"/>
            </w:tcBorders>
            <w:vAlign w:val="center"/>
          </w:tcPr>
          <w:p>
            <w:pPr>
              <w:widowControl/>
              <w:jc w:val="center"/>
              <w:rPr>
                <w:rFonts w:ascii="宋体" w:hAnsi="宋体"/>
                <w:color w:val="auto"/>
                <w:sz w:val="28"/>
                <w:szCs w:val="28"/>
              </w:rPr>
            </w:pPr>
            <w:r>
              <w:rPr>
                <w:rFonts w:hint="eastAsia" w:ascii="宋体" w:hAnsi="宋体" w:cs="宋体"/>
                <w:color w:val="auto"/>
                <w:kern w:val="0"/>
                <w:sz w:val="28"/>
                <w:szCs w:val="28"/>
              </w:rPr>
              <w:t>建标</w:t>
            </w:r>
          </w:p>
        </w:tc>
        <w:tc>
          <w:tcPr>
            <w:tcW w:w="1698" w:type="dxa"/>
            <w:tcBorders>
              <w:top w:val="single" w:color="auto" w:sz="2" w:space="0"/>
              <w:bottom w:val="single" w:color="auto" w:sz="2" w:space="0"/>
            </w:tcBorders>
            <w:vAlign w:val="center"/>
          </w:tcPr>
          <w:p>
            <w:pPr>
              <w:jc w:val="center"/>
              <w:rPr>
                <w:rFonts w:ascii="宋体" w:hAnsi="宋体" w:cs="宋体"/>
                <w:color w:val="auto"/>
                <w:kern w:val="0"/>
                <w:sz w:val="28"/>
                <w:szCs w:val="28"/>
              </w:rPr>
            </w:pPr>
            <w:r>
              <w:rPr>
                <w:rFonts w:hint="eastAsia" w:ascii="宋体" w:hAnsi="宋体" w:cs="宋体"/>
                <w:color w:val="auto"/>
                <w:kern w:val="0"/>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42"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5.15</w:t>
            </w:r>
          </w:p>
        </w:tc>
        <w:tc>
          <w:tcPr>
            <w:tcW w:w="6684" w:type="dxa"/>
            <w:tcBorders>
              <w:bottom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夜间施工照明设施不足、无现场管理员和安全员看护，存在安全隐患的</w:t>
            </w:r>
          </w:p>
        </w:tc>
        <w:tc>
          <w:tcPr>
            <w:tcW w:w="789" w:type="dxa"/>
            <w:tcBorders>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b/>
                <w:bCs/>
                <w:color w:val="auto"/>
                <w:sz w:val="28"/>
                <w:szCs w:val="28"/>
              </w:rPr>
            </w:pPr>
            <w:r>
              <w:rPr>
                <w:rFonts w:hint="eastAsia" w:ascii="宋体" w:hAnsi="宋体"/>
                <w:b/>
                <w:bCs/>
                <w:color w:val="auto"/>
                <w:sz w:val="28"/>
                <w:szCs w:val="28"/>
              </w:rPr>
              <w:t>6</w:t>
            </w:r>
          </w:p>
        </w:tc>
        <w:tc>
          <w:tcPr>
            <w:tcW w:w="6684" w:type="dxa"/>
            <w:vAlign w:val="center"/>
          </w:tcPr>
          <w:p>
            <w:pPr>
              <w:jc w:val="left"/>
              <w:rPr>
                <w:rFonts w:ascii="宋体" w:hAnsi="宋体"/>
                <w:b/>
                <w:bCs/>
                <w:color w:val="auto"/>
                <w:sz w:val="28"/>
                <w:szCs w:val="28"/>
              </w:rPr>
            </w:pPr>
            <w:r>
              <w:rPr>
                <w:rFonts w:hint="eastAsia" w:ascii="宋体" w:hAnsi="宋体"/>
                <w:b/>
                <w:bCs/>
                <w:color w:val="auto"/>
                <w:sz w:val="28"/>
                <w:szCs w:val="28"/>
              </w:rPr>
              <w:t>临时宿舍管理</w:t>
            </w:r>
          </w:p>
        </w:tc>
        <w:tc>
          <w:tcPr>
            <w:tcW w:w="789" w:type="dxa"/>
            <w:vAlign w:val="center"/>
          </w:tcPr>
          <w:p>
            <w:pPr>
              <w:jc w:val="center"/>
              <w:rPr>
                <w:rFonts w:ascii="宋体" w:hAnsi="宋体"/>
                <w:bCs/>
                <w:color w:val="auto"/>
                <w:sz w:val="28"/>
                <w:szCs w:val="28"/>
              </w:rPr>
            </w:pPr>
          </w:p>
        </w:tc>
        <w:tc>
          <w:tcPr>
            <w:tcW w:w="1698" w:type="dxa"/>
            <w:tcBorders>
              <w:top w:val="single" w:color="auto" w:sz="2" w:space="0"/>
              <w:bottom w:val="single" w:color="auto" w:sz="2" w:space="0"/>
            </w:tcBorders>
            <w:vAlign w:val="center"/>
          </w:tcPr>
          <w:p>
            <w:pPr>
              <w:jc w:val="center"/>
              <w:rPr>
                <w:rFonts w:ascii="宋体" w:hAnsi="宋体"/>
                <w:bCs/>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宿舍区管理制度不健全，未落实日常管理责任人</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6.2</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宿舍区无专（兼）职治安、防火、卫生管理监督巡视员</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6.3</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宿舍区未实行封闭管理，留宿外来人员无登记制度、存在男女混居现象的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6.4</w:t>
            </w:r>
          </w:p>
        </w:tc>
        <w:tc>
          <w:tcPr>
            <w:tcW w:w="6684" w:type="dxa"/>
            <w:vAlign w:val="center"/>
          </w:tcPr>
          <w:p>
            <w:pPr>
              <w:widowControl/>
              <w:jc w:val="left"/>
              <w:rPr>
                <w:rFonts w:ascii="宋体" w:hAnsi="宋体"/>
                <w:color w:val="auto"/>
                <w:sz w:val="28"/>
                <w:szCs w:val="28"/>
              </w:rPr>
            </w:pPr>
            <w:r>
              <w:rPr>
                <w:rFonts w:hint="eastAsia" w:ascii="宋体" w:hAnsi="宋体"/>
                <w:color w:val="auto"/>
                <w:sz w:val="28"/>
                <w:szCs w:val="28"/>
              </w:rPr>
              <w:t>在尚未竣工的建筑物内设置临设的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6.5</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临时宿舍、设施未经验收合格投入使用的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6.6</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临时宿舍、设施无抗大风（10级以上）、防雷击措施的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宿舍区消防器材配备不足或失效的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6.8</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宿舍内未设置独立的漏电、短路保护器和足够数量的安全插座，存在私拉乱接电线现象的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宿舍内（包括值班室）违规使用大功率电器的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6.10</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宿舍内混杂堆放工具、用具、易燃易爆或有毒物品的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6.11</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宿舍内</w:t>
            </w:r>
            <w:r>
              <w:rPr>
                <w:rFonts w:hint="eastAsia" w:ascii="宋体" w:hAnsi="宋体"/>
                <w:color w:val="auto"/>
                <w:sz w:val="28"/>
                <w:szCs w:val="28"/>
              </w:rPr>
              <w:t>垃圾无人清扫</w:t>
            </w:r>
            <w:r>
              <w:rPr>
                <w:rFonts w:hint="eastAsia" w:ascii="宋体" w:hAnsi="宋体" w:cs="宋体"/>
                <w:color w:val="auto"/>
                <w:kern w:val="0"/>
                <w:sz w:val="28"/>
                <w:szCs w:val="28"/>
              </w:rPr>
              <w:t>，生活用品放置零乱的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6.12</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无卫生防病宣传教育,或无保健医药箱、急救器材、急救措施和经培训的急救人员的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s="宋体"/>
                <w:color w:val="auto"/>
                <w:kern w:val="0"/>
                <w:sz w:val="28"/>
                <w:szCs w:val="28"/>
              </w:rPr>
              <w:t>6.13</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食堂卫生管理制度不全，管理不善，设施不全，卫生不符合要求，</w:t>
            </w:r>
            <w:r>
              <w:rPr>
                <w:rFonts w:hint="eastAsia" w:ascii="宋体" w:hAnsi="宋体"/>
                <w:color w:val="auto"/>
                <w:sz w:val="28"/>
                <w:szCs w:val="28"/>
              </w:rPr>
              <w:t>未按要求设置足够数量开水炉、电热水器或饮用水保温桶等基本生活设施的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20元/项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6.14</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宿舍区未提供为作业人员晾晒衣物的场地和设施</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5元/项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142"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6.15</w:t>
            </w:r>
          </w:p>
        </w:tc>
        <w:tc>
          <w:tcPr>
            <w:tcW w:w="6684" w:type="dxa"/>
            <w:tcBorders>
              <w:top w:val="single" w:color="auto" w:sz="2" w:space="0"/>
            </w:tcBorders>
            <w:vAlign w:val="center"/>
          </w:tcPr>
          <w:p>
            <w:pPr>
              <w:jc w:val="left"/>
              <w:rPr>
                <w:rFonts w:ascii="宋体" w:hAnsi="宋体"/>
                <w:color w:val="auto"/>
                <w:sz w:val="28"/>
                <w:szCs w:val="28"/>
              </w:rPr>
            </w:pPr>
            <w:r>
              <w:rPr>
                <w:rFonts w:hint="eastAsia" w:ascii="宋体" w:hAnsi="宋体"/>
                <w:color w:val="auto"/>
                <w:sz w:val="28"/>
                <w:szCs w:val="28"/>
              </w:rPr>
              <w:t>宿舍区未设置水冲式厕所和</w:t>
            </w:r>
            <w:r>
              <w:rPr>
                <w:rFonts w:hint="eastAsia" w:ascii="宋体" w:hAnsi="宋体" w:cs="宋体"/>
                <w:color w:val="auto"/>
                <w:kern w:val="0"/>
                <w:sz w:val="28"/>
                <w:szCs w:val="28"/>
              </w:rPr>
              <w:t>符合要求淋浴室的</w:t>
            </w:r>
          </w:p>
        </w:tc>
        <w:tc>
          <w:tcPr>
            <w:tcW w:w="789" w:type="dxa"/>
            <w:tcBorders>
              <w:top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42"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6.16</w:t>
            </w:r>
          </w:p>
        </w:tc>
        <w:tc>
          <w:tcPr>
            <w:tcW w:w="6684" w:type="dxa"/>
            <w:tcBorders>
              <w:top w:val="single" w:color="auto" w:sz="2" w:space="0"/>
              <w:bottom w:val="single" w:color="auto" w:sz="2" w:space="0"/>
            </w:tcBorders>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宿舍生活区未设置施工人员学习娱乐场所的</w:t>
            </w:r>
          </w:p>
        </w:tc>
        <w:tc>
          <w:tcPr>
            <w:tcW w:w="789"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6.17</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宿舍区墙壁屋顶不严密、门窗不齐全，或通风效果差的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6.18</w:t>
            </w:r>
          </w:p>
        </w:tc>
        <w:tc>
          <w:tcPr>
            <w:tcW w:w="6684" w:type="dxa"/>
            <w:vAlign w:val="center"/>
          </w:tcPr>
          <w:p>
            <w:pPr>
              <w:jc w:val="left"/>
              <w:rPr>
                <w:rFonts w:ascii="宋体" w:hAnsi="宋体" w:cs="宋体"/>
                <w:color w:val="auto"/>
                <w:kern w:val="0"/>
                <w:sz w:val="28"/>
                <w:szCs w:val="28"/>
              </w:rPr>
            </w:pPr>
            <w:r>
              <w:rPr>
                <w:rFonts w:hint="eastAsia" w:ascii="宋体" w:hAnsi="宋体" w:cs="宋体"/>
                <w:color w:val="auto"/>
                <w:kern w:val="0"/>
                <w:sz w:val="28"/>
                <w:szCs w:val="28"/>
              </w:rPr>
              <w:t>宿舍无保暖、防暑、防蚊虫叮咬措施的</w:t>
            </w:r>
          </w:p>
        </w:tc>
        <w:tc>
          <w:tcPr>
            <w:tcW w:w="789" w:type="dxa"/>
            <w:vAlign w:val="center"/>
          </w:tcPr>
          <w:p>
            <w:pPr>
              <w:jc w:val="center"/>
              <w:rPr>
                <w:rFonts w:ascii="宋体" w:hAnsi="宋体" w:cs="宋体"/>
                <w:color w:val="auto"/>
                <w:kern w:val="0"/>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10元/项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42" w:type="dxa"/>
            <w:vAlign w:val="center"/>
          </w:tcPr>
          <w:p>
            <w:pPr>
              <w:jc w:val="center"/>
              <w:rPr>
                <w:rFonts w:ascii="宋体" w:hAnsi="宋体"/>
                <w:color w:val="auto"/>
                <w:sz w:val="28"/>
                <w:szCs w:val="28"/>
              </w:rPr>
            </w:pPr>
            <w:r>
              <w:rPr>
                <w:rFonts w:hint="eastAsia" w:ascii="宋体" w:hAnsi="宋体"/>
                <w:color w:val="auto"/>
                <w:sz w:val="28"/>
                <w:szCs w:val="28"/>
              </w:rPr>
              <w:t>6.19</w:t>
            </w:r>
          </w:p>
        </w:tc>
        <w:tc>
          <w:tcPr>
            <w:tcW w:w="6684" w:type="dxa"/>
            <w:vAlign w:val="center"/>
          </w:tcPr>
          <w:p>
            <w:pPr>
              <w:jc w:val="left"/>
              <w:rPr>
                <w:rFonts w:ascii="宋体" w:hAnsi="宋体"/>
                <w:color w:val="auto"/>
                <w:sz w:val="28"/>
                <w:szCs w:val="28"/>
              </w:rPr>
            </w:pPr>
            <w:r>
              <w:rPr>
                <w:rFonts w:hint="eastAsia" w:ascii="宋体" w:hAnsi="宋体"/>
                <w:color w:val="auto"/>
                <w:sz w:val="28"/>
                <w:szCs w:val="28"/>
              </w:rPr>
              <w:t>宿舍生活区、大门口及</w:t>
            </w:r>
            <w:r>
              <w:rPr>
                <w:rFonts w:hint="eastAsia" w:ascii="宋体" w:hAnsi="宋体" w:cs="宋体"/>
                <w:color w:val="auto"/>
                <w:kern w:val="0"/>
                <w:sz w:val="28"/>
                <w:szCs w:val="28"/>
              </w:rPr>
              <w:t>周围</w:t>
            </w:r>
            <w:r>
              <w:rPr>
                <w:rFonts w:hint="eastAsia" w:ascii="宋体" w:hAnsi="宋体"/>
                <w:color w:val="auto"/>
                <w:sz w:val="28"/>
                <w:szCs w:val="28"/>
              </w:rPr>
              <w:t>毗邻区域</w:t>
            </w:r>
            <w:r>
              <w:rPr>
                <w:rFonts w:hint="eastAsia" w:ascii="宋体" w:hAnsi="宋体" w:cs="宋体"/>
                <w:color w:val="auto"/>
                <w:kern w:val="0"/>
                <w:sz w:val="28"/>
                <w:szCs w:val="28"/>
              </w:rPr>
              <w:t>垃圾未装容器，</w:t>
            </w:r>
            <w:r>
              <w:rPr>
                <w:rFonts w:hint="eastAsia" w:ascii="宋体" w:hAnsi="宋体"/>
                <w:color w:val="auto"/>
                <w:sz w:val="28"/>
                <w:szCs w:val="28"/>
              </w:rPr>
              <w:t>垃圾清扫、清运不及时、排水不畅，</w:t>
            </w:r>
            <w:r>
              <w:rPr>
                <w:rFonts w:hint="eastAsia" w:ascii="宋体" w:hAnsi="宋体" w:cs="宋体"/>
                <w:color w:val="auto"/>
                <w:kern w:val="0"/>
                <w:sz w:val="28"/>
                <w:szCs w:val="28"/>
              </w:rPr>
              <w:t>环境卫生</w:t>
            </w:r>
            <w:r>
              <w:rPr>
                <w:rFonts w:hint="eastAsia" w:ascii="宋体" w:hAnsi="宋体"/>
                <w:color w:val="auto"/>
                <w:sz w:val="28"/>
                <w:szCs w:val="28"/>
              </w:rPr>
              <w:t>不符合要求的</w:t>
            </w:r>
          </w:p>
        </w:tc>
        <w:tc>
          <w:tcPr>
            <w:tcW w:w="789" w:type="dxa"/>
            <w:vAlign w:val="center"/>
          </w:tcPr>
          <w:p>
            <w:pPr>
              <w:jc w:val="center"/>
              <w:rPr>
                <w:rFonts w:ascii="宋体" w:hAnsi="宋体"/>
                <w:color w:val="auto"/>
                <w:sz w:val="28"/>
                <w:szCs w:val="28"/>
              </w:rPr>
            </w:pPr>
            <w:r>
              <w:rPr>
                <w:rFonts w:hint="eastAsia" w:ascii="宋体" w:hAnsi="宋体"/>
                <w:color w:val="auto"/>
                <w:sz w:val="28"/>
                <w:szCs w:val="28"/>
              </w:rPr>
              <w:t>建标</w:t>
            </w:r>
          </w:p>
        </w:tc>
        <w:tc>
          <w:tcPr>
            <w:tcW w:w="1698" w:type="dxa"/>
            <w:tcBorders>
              <w:top w:val="single" w:color="auto" w:sz="2" w:space="0"/>
              <w:bottom w:val="single" w:color="auto" w:sz="2" w:space="0"/>
            </w:tcBorders>
            <w:vAlign w:val="center"/>
          </w:tcPr>
          <w:p>
            <w:pPr>
              <w:jc w:val="center"/>
              <w:rPr>
                <w:rFonts w:ascii="宋体" w:hAnsi="宋体"/>
                <w:color w:val="auto"/>
                <w:sz w:val="28"/>
                <w:szCs w:val="28"/>
              </w:rPr>
            </w:pPr>
            <w:r>
              <w:rPr>
                <w:rFonts w:hint="eastAsia" w:ascii="宋体" w:hAnsi="宋体"/>
                <w:color w:val="auto"/>
                <w:sz w:val="28"/>
                <w:szCs w:val="28"/>
              </w:rPr>
              <w:t>30元/项</w:t>
            </w:r>
          </w:p>
        </w:tc>
      </w:tr>
    </w:tbl>
    <w:p>
      <w:pPr>
        <w:jc w:val="center"/>
        <w:rPr>
          <w:rFonts w:ascii="黑体" w:hAnsi="黑体" w:eastAsia="黑体"/>
          <w:b/>
          <w:color w:val="auto"/>
          <w:sz w:val="36"/>
          <w:szCs w:val="32"/>
        </w:rPr>
      </w:pPr>
    </w:p>
    <w:p>
      <w:pPr>
        <w:pageBreakBefore/>
        <w:jc w:val="center"/>
        <w:rPr>
          <w:rFonts w:ascii="仿宋_GB2312" w:hAnsi="仿宋_GB2312" w:eastAsia="仿宋_GB2312"/>
          <w:bCs/>
          <w:color w:val="auto"/>
          <w:sz w:val="36"/>
          <w:szCs w:val="32"/>
        </w:rPr>
      </w:pPr>
      <w:r>
        <w:rPr>
          <w:rFonts w:hint="eastAsia" w:ascii="黑体" w:hAnsi="黑体" w:eastAsia="黑体"/>
          <w:color w:val="auto"/>
          <w:sz w:val="36"/>
          <w:szCs w:val="32"/>
        </w:rPr>
        <w:t>安全隐患整改通知书</w:t>
      </w:r>
    </w:p>
    <w:p>
      <w:pPr>
        <w:jc w:val="right"/>
        <w:rPr>
          <w:rFonts w:ascii="仿宋_GB2312" w:eastAsia="仿宋_GB2312"/>
          <w:color w:val="auto"/>
          <w:sz w:val="28"/>
          <w:szCs w:val="21"/>
        </w:rPr>
      </w:pPr>
      <w:r>
        <w:rPr>
          <w:rFonts w:hint="eastAsia" w:ascii="仿宋_GB2312" w:eastAsia="仿宋_GB2312"/>
          <w:color w:val="auto"/>
          <w:sz w:val="28"/>
          <w:szCs w:val="21"/>
        </w:rPr>
        <w:t xml:space="preserve">                                            基建（安）第   号</w:t>
      </w: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361"/>
        <w:gridCol w:w="2721"/>
        <w:gridCol w:w="2243"/>
        <w:gridCol w:w="104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99" w:type="dxa"/>
            <w:gridSpan w:val="2"/>
            <w:vAlign w:val="center"/>
          </w:tcPr>
          <w:p>
            <w:pPr>
              <w:jc w:val="center"/>
              <w:rPr>
                <w:rFonts w:ascii="宋体" w:hAnsi="宋体"/>
                <w:color w:val="auto"/>
                <w:sz w:val="22"/>
              </w:rPr>
            </w:pPr>
            <w:r>
              <w:rPr>
                <w:rFonts w:hint="eastAsia" w:ascii="宋体" w:hAnsi="宋体"/>
                <w:color w:val="auto"/>
                <w:sz w:val="22"/>
              </w:rPr>
              <w:t>工程名称</w:t>
            </w:r>
          </w:p>
        </w:tc>
        <w:tc>
          <w:tcPr>
            <w:tcW w:w="2721" w:type="dxa"/>
            <w:vAlign w:val="center"/>
          </w:tcPr>
          <w:p>
            <w:pPr>
              <w:jc w:val="center"/>
              <w:rPr>
                <w:rFonts w:ascii="宋体" w:hAnsi="宋体"/>
                <w:color w:val="auto"/>
                <w:sz w:val="22"/>
              </w:rPr>
            </w:pPr>
          </w:p>
        </w:tc>
        <w:tc>
          <w:tcPr>
            <w:tcW w:w="2243" w:type="dxa"/>
            <w:vAlign w:val="center"/>
          </w:tcPr>
          <w:p>
            <w:pPr>
              <w:jc w:val="center"/>
              <w:rPr>
                <w:rFonts w:ascii="宋体" w:hAnsi="宋体"/>
                <w:color w:val="auto"/>
                <w:sz w:val="22"/>
              </w:rPr>
            </w:pPr>
            <w:r>
              <w:rPr>
                <w:rFonts w:hint="eastAsia" w:ascii="宋体" w:hAnsi="宋体"/>
                <w:color w:val="auto"/>
                <w:sz w:val="22"/>
              </w:rPr>
              <w:t>责任施工项目部</w:t>
            </w:r>
          </w:p>
        </w:tc>
        <w:tc>
          <w:tcPr>
            <w:tcW w:w="2465" w:type="dxa"/>
            <w:gridSpan w:val="2"/>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2199" w:type="dxa"/>
            <w:gridSpan w:val="2"/>
            <w:vAlign w:val="center"/>
          </w:tcPr>
          <w:p>
            <w:pPr>
              <w:jc w:val="center"/>
              <w:rPr>
                <w:rFonts w:ascii="宋体" w:hAnsi="宋体"/>
                <w:color w:val="auto"/>
                <w:sz w:val="22"/>
              </w:rPr>
            </w:pPr>
            <w:r>
              <w:rPr>
                <w:rFonts w:hint="eastAsia" w:ascii="宋体" w:hAnsi="宋体"/>
                <w:color w:val="auto"/>
                <w:sz w:val="22"/>
              </w:rPr>
              <w:t>责任监理项目部</w:t>
            </w:r>
          </w:p>
        </w:tc>
        <w:tc>
          <w:tcPr>
            <w:tcW w:w="2721" w:type="dxa"/>
            <w:vAlign w:val="center"/>
          </w:tcPr>
          <w:p>
            <w:pPr>
              <w:jc w:val="center"/>
              <w:rPr>
                <w:rFonts w:ascii="宋体" w:hAnsi="宋体"/>
                <w:color w:val="auto"/>
                <w:sz w:val="22"/>
              </w:rPr>
            </w:pPr>
          </w:p>
        </w:tc>
        <w:tc>
          <w:tcPr>
            <w:tcW w:w="2243" w:type="dxa"/>
            <w:vAlign w:val="center"/>
          </w:tcPr>
          <w:p>
            <w:pPr>
              <w:jc w:val="center"/>
              <w:rPr>
                <w:rFonts w:ascii="宋体" w:hAnsi="宋体"/>
                <w:color w:val="auto"/>
                <w:sz w:val="22"/>
              </w:rPr>
            </w:pPr>
            <w:r>
              <w:rPr>
                <w:rFonts w:hint="eastAsia" w:ascii="宋体" w:hAnsi="宋体"/>
                <w:color w:val="auto"/>
                <w:sz w:val="22"/>
              </w:rPr>
              <w:t>责任人（甲方）</w:t>
            </w:r>
          </w:p>
        </w:tc>
        <w:tc>
          <w:tcPr>
            <w:tcW w:w="2465" w:type="dxa"/>
            <w:gridSpan w:val="2"/>
            <w:vAlign w:val="center"/>
          </w:tcPr>
          <w:p>
            <w:pPr>
              <w:jc w:val="cente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838" w:type="dxa"/>
            <w:vAlign w:val="center"/>
          </w:tcPr>
          <w:p>
            <w:pPr>
              <w:jc w:val="center"/>
              <w:rPr>
                <w:rFonts w:ascii="宋体" w:hAnsi="宋体"/>
                <w:color w:val="auto"/>
                <w:sz w:val="22"/>
              </w:rPr>
            </w:pPr>
            <w:r>
              <w:rPr>
                <w:rFonts w:hint="eastAsia" w:ascii="宋体" w:hAnsi="宋体"/>
                <w:color w:val="auto"/>
                <w:sz w:val="22"/>
              </w:rPr>
              <w:t>序号</w:t>
            </w:r>
          </w:p>
        </w:tc>
        <w:tc>
          <w:tcPr>
            <w:tcW w:w="4082" w:type="dxa"/>
            <w:gridSpan w:val="2"/>
            <w:vAlign w:val="center"/>
          </w:tcPr>
          <w:p>
            <w:pPr>
              <w:jc w:val="center"/>
              <w:rPr>
                <w:rFonts w:ascii="宋体" w:hAnsi="宋体"/>
                <w:color w:val="auto"/>
                <w:sz w:val="22"/>
              </w:rPr>
            </w:pPr>
            <w:r>
              <w:rPr>
                <w:rFonts w:hint="eastAsia" w:ascii="宋体" w:hAnsi="宋体"/>
                <w:color w:val="auto"/>
                <w:sz w:val="22"/>
              </w:rPr>
              <w:t>存在的安全隐患</w:t>
            </w:r>
          </w:p>
        </w:tc>
        <w:tc>
          <w:tcPr>
            <w:tcW w:w="3290" w:type="dxa"/>
            <w:gridSpan w:val="2"/>
            <w:vAlign w:val="center"/>
          </w:tcPr>
          <w:p>
            <w:pPr>
              <w:jc w:val="center"/>
              <w:rPr>
                <w:rFonts w:ascii="宋体" w:hAnsi="宋体"/>
                <w:color w:val="auto"/>
                <w:sz w:val="22"/>
              </w:rPr>
            </w:pPr>
            <w:r>
              <w:rPr>
                <w:rFonts w:hint="eastAsia" w:ascii="宋体" w:hAnsi="宋体"/>
                <w:color w:val="auto"/>
                <w:sz w:val="22"/>
              </w:rPr>
              <w:t>整改建议</w:t>
            </w:r>
          </w:p>
        </w:tc>
        <w:tc>
          <w:tcPr>
            <w:tcW w:w="1418" w:type="dxa"/>
            <w:vAlign w:val="center"/>
          </w:tcPr>
          <w:p>
            <w:pPr>
              <w:jc w:val="center"/>
              <w:rPr>
                <w:rFonts w:ascii="宋体" w:hAnsi="宋体"/>
                <w:color w:val="auto"/>
                <w:sz w:val="22"/>
              </w:rPr>
            </w:pPr>
            <w:r>
              <w:rPr>
                <w:rFonts w:hint="eastAsia" w:ascii="宋体" w:hAnsi="宋体"/>
                <w:color w:val="auto"/>
                <w:sz w:val="22"/>
              </w:rP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38" w:type="dxa"/>
            <w:vAlign w:val="top"/>
          </w:tcPr>
          <w:p>
            <w:pPr>
              <w:rPr>
                <w:rFonts w:ascii="宋体" w:hAnsi="宋体"/>
                <w:color w:val="auto"/>
                <w:sz w:val="22"/>
              </w:rPr>
            </w:pPr>
          </w:p>
        </w:tc>
        <w:tc>
          <w:tcPr>
            <w:tcW w:w="4082" w:type="dxa"/>
            <w:gridSpan w:val="2"/>
            <w:vAlign w:val="top"/>
          </w:tcPr>
          <w:p>
            <w:pPr>
              <w:rPr>
                <w:rFonts w:ascii="宋体" w:hAnsi="宋体"/>
                <w:color w:val="auto"/>
                <w:sz w:val="22"/>
              </w:rPr>
            </w:pPr>
          </w:p>
        </w:tc>
        <w:tc>
          <w:tcPr>
            <w:tcW w:w="3290" w:type="dxa"/>
            <w:gridSpan w:val="2"/>
            <w:vAlign w:val="top"/>
          </w:tcPr>
          <w:p>
            <w:pPr>
              <w:rPr>
                <w:rFonts w:ascii="宋体" w:hAnsi="宋体"/>
                <w:color w:val="auto"/>
                <w:sz w:val="22"/>
              </w:rPr>
            </w:pPr>
          </w:p>
        </w:tc>
        <w:tc>
          <w:tcPr>
            <w:tcW w:w="1418" w:type="dxa"/>
            <w:vAlign w:val="top"/>
          </w:tcPr>
          <w:p>
            <w:pPr>
              <w:rPr>
                <w:rFonts w:ascii="宋体" w:hAnsi="宋体"/>
                <w:color w:val="auto"/>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4920" w:type="dxa"/>
            <w:gridSpan w:val="3"/>
            <w:vAlign w:val="top"/>
          </w:tcPr>
          <w:p>
            <w:pPr>
              <w:spacing w:line="520" w:lineRule="exact"/>
              <w:rPr>
                <w:rFonts w:ascii="宋体" w:hAnsi="宋体"/>
                <w:color w:val="auto"/>
                <w:sz w:val="22"/>
              </w:rPr>
            </w:pPr>
            <w:r>
              <w:rPr>
                <w:rFonts w:hint="eastAsia" w:ascii="宋体" w:hAnsi="宋体"/>
                <w:color w:val="auto"/>
                <w:sz w:val="22"/>
              </w:rPr>
              <w:t>责任单位项目部（签章）：</w:t>
            </w:r>
          </w:p>
        </w:tc>
        <w:tc>
          <w:tcPr>
            <w:tcW w:w="4708" w:type="dxa"/>
            <w:gridSpan w:val="3"/>
            <w:vAlign w:val="top"/>
          </w:tcPr>
          <w:p>
            <w:pPr>
              <w:spacing w:line="520" w:lineRule="exact"/>
              <w:rPr>
                <w:rFonts w:ascii="宋体" w:hAnsi="宋体"/>
                <w:color w:val="auto"/>
                <w:sz w:val="22"/>
              </w:rPr>
            </w:pPr>
            <w:r>
              <w:rPr>
                <w:rFonts w:hint="eastAsia" w:ascii="宋体" w:hAnsi="宋体"/>
                <w:color w:val="auto"/>
                <w:sz w:val="22"/>
              </w:rPr>
              <w:t>检查人员（签字）：</w:t>
            </w:r>
          </w:p>
          <w:p>
            <w:pPr>
              <w:spacing w:line="520" w:lineRule="exact"/>
              <w:jc w:val="center"/>
              <w:rPr>
                <w:rFonts w:ascii="宋体" w:hAnsi="宋体"/>
                <w:color w:val="auto"/>
                <w:sz w:val="22"/>
              </w:rPr>
            </w:pPr>
          </w:p>
          <w:p>
            <w:pPr>
              <w:spacing w:line="520" w:lineRule="exact"/>
              <w:rPr>
                <w:rFonts w:ascii="宋体" w:hAnsi="宋体"/>
                <w:color w:val="auto"/>
                <w:sz w:val="22"/>
              </w:rPr>
            </w:pPr>
            <w:r>
              <w:rPr>
                <w:rFonts w:hint="eastAsia" w:ascii="宋体" w:hAnsi="宋体"/>
                <w:color w:val="auto"/>
                <w:sz w:val="22"/>
              </w:rPr>
              <w:t>检查时间：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9628" w:type="dxa"/>
            <w:gridSpan w:val="6"/>
            <w:vAlign w:val="top"/>
          </w:tcPr>
          <w:p>
            <w:pPr>
              <w:spacing w:line="520" w:lineRule="exact"/>
              <w:rPr>
                <w:rFonts w:ascii="宋体" w:hAnsi="宋体"/>
                <w:color w:val="auto"/>
                <w:sz w:val="22"/>
              </w:rPr>
            </w:pPr>
            <w:r>
              <w:rPr>
                <w:rFonts w:hint="eastAsia" w:ascii="宋体" w:hAnsi="宋体"/>
                <w:color w:val="auto"/>
                <w:sz w:val="22"/>
              </w:rPr>
              <w:t xml:space="preserve">                           </w:t>
            </w:r>
          </w:p>
          <w:p>
            <w:pPr>
              <w:spacing w:line="520" w:lineRule="exact"/>
              <w:jc w:val="center"/>
              <w:rPr>
                <w:rFonts w:ascii="宋体" w:hAnsi="宋体"/>
                <w:color w:val="auto"/>
                <w:sz w:val="22"/>
              </w:rPr>
            </w:pPr>
            <w:r>
              <w:rPr>
                <w:rFonts w:hint="eastAsia" w:ascii="宋体" w:hAnsi="宋体"/>
                <w:color w:val="auto"/>
                <w:sz w:val="22"/>
              </w:rPr>
              <w:t>检查部门（签章）</w:t>
            </w:r>
          </w:p>
          <w:p>
            <w:pPr>
              <w:spacing w:line="520" w:lineRule="exact"/>
              <w:jc w:val="center"/>
              <w:rPr>
                <w:rFonts w:ascii="宋体" w:hAnsi="宋体"/>
                <w:color w:val="auto"/>
                <w:sz w:val="22"/>
              </w:rPr>
            </w:pPr>
            <w:r>
              <w:rPr>
                <w:rFonts w:hint="eastAsia" w:ascii="宋体" w:hAnsi="宋体"/>
                <w:color w:val="auto"/>
                <w:sz w:val="22"/>
              </w:rPr>
              <w:t xml:space="preserve">                                          </w:t>
            </w:r>
          </w:p>
          <w:p>
            <w:pPr>
              <w:spacing w:line="520" w:lineRule="exact"/>
              <w:jc w:val="center"/>
              <w:rPr>
                <w:rFonts w:ascii="宋体" w:hAnsi="宋体"/>
                <w:color w:val="auto"/>
                <w:sz w:val="22"/>
              </w:rPr>
            </w:pPr>
            <w:r>
              <w:rPr>
                <w:rFonts w:hint="eastAsia" w:ascii="宋体" w:hAnsi="宋体"/>
                <w:color w:val="auto"/>
                <w:sz w:val="22"/>
              </w:rPr>
              <w:t>二○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ascii="仿宋_GB2312" w:hAnsi="仿宋_GB2312" w:eastAsia="仿宋_GB2312"/>
          <w:bCs/>
          <w:color w:val="auto"/>
          <w:sz w:val="28"/>
          <w:szCs w:val="28"/>
        </w:rPr>
      </w:pPr>
      <w:r>
        <w:rPr>
          <w:rFonts w:hint="eastAsia" w:ascii="仿宋_GB2312" w:eastAsia="仿宋_GB2312"/>
          <w:color w:val="auto"/>
          <w:sz w:val="28"/>
          <w:szCs w:val="28"/>
        </w:rPr>
        <w:t>注：1、施工项目部收到本通知单后，须在指定时限内完成整改，并递交《施工安全隐患整改回复单》；2、本通知书一式三份，检查人员、责任施工项目部、责任监理项目部各持一份。3、表格中的签章是指签字或盖章。</w:t>
      </w:r>
    </w:p>
    <w:p>
      <w:pPr>
        <w:jc w:val="center"/>
        <w:rPr>
          <w:rFonts w:ascii="仿宋_GB2312" w:hAnsi="楷体" w:eastAsia="仿宋_GB2312"/>
          <w:color w:val="auto"/>
          <w:sz w:val="24"/>
        </w:rPr>
      </w:pPr>
      <w:r>
        <w:rPr>
          <w:rFonts w:ascii="黑体" w:hAnsi="仿宋_GB2312" w:eastAsia="黑体"/>
          <w:color w:val="auto"/>
          <w:sz w:val="36"/>
          <w:szCs w:val="36"/>
        </w:rPr>
        <w:br w:type="page"/>
      </w:r>
      <w:r>
        <w:rPr>
          <w:rFonts w:hint="eastAsia" w:ascii="黑体" w:hAnsi="仿宋_GB2312" w:eastAsia="黑体"/>
          <w:color w:val="auto"/>
          <w:sz w:val="36"/>
          <w:szCs w:val="36"/>
        </w:rPr>
        <w:t>安全文明施工工作联系单（处罚）</w:t>
      </w:r>
    </w:p>
    <w:p>
      <w:pPr>
        <w:wordWrap w:val="0"/>
        <w:jc w:val="right"/>
        <w:rPr>
          <w:rFonts w:ascii="仿宋_GB2312" w:hAnsi="楷体" w:eastAsia="仿宋_GB2312"/>
          <w:color w:val="auto"/>
          <w:sz w:val="24"/>
        </w:rPr>
      </w:pPr>
      <w:r>
        <w:rPr>
          <w:rFonts w:hint="eastAsia" w:ascii="仿宋_GB2312" w:eastAsia="仿宋_GB2312"/>
          <w:color w:val="auto"/>
          <w:sz w:val="28"/>
          <w:szCs w:val="21"/>
        </w:rPr>
        <w:t>基建（安）第   号</w:t>
      </w:r>
    </w:p>
    <w:tbl>
      <w:tblPr>
        <w:tblStyle w:val="8"/>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6"/>
        <w:gridCol w:w="521"/>
        <w:gridCol w:w="562"/>
        <w:gridCol w:w="863"/>
        <w:gridCol w:w="3114"/>
        <w:gridCol w:w="3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449" w:type="dxa"/>
            <w:gridSpan w:val="3"/>
            <w:vAlign w:val="center"/>
          </w:tcPr>
          <w:p>
            <w:pPr>
              <w:jc w:val="center"/>
              <w:rPr>
                <w:rFonts w:ascii="宋体" w:hAnsi="宋体"/>
                <w:bCs/>
                <w:color w:val="auto"/>
                <w:szCs w:val="21"/>
              </w:rPr>
            </w:pPr>
            <w:r>
              <w:rPr>
                <w:rFonts w:hint="eastAsia" w:ascii="宋体" w:hAnsi="宋体"/>
                <w:bCs/>
                <w:color w:val="auto"/>
                <w:szCs w:val="21"/>
              </w:rPr>
              <w:t>责任单位项目部</w:t>
            </w:r>
          </w:p>
        </w:tc>
        <w:tc>
          <w:tcPr>
            <w:tcW w:w="7179" w:type="dxa"/>
            <w:gridSpan w:val="3"/>
            <w:vAlign w:val="center"/>
          </w:tcPr>
          <w:p>
            <w:pPr>
              <w:rPr>
                <w:rFonts w:ascii="宋体" w:hAnsi="宋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1366" w:type="dxa"/>
            <w:vMerge w:val="restart"/>
            <w:vAlign w:val="center"/>
          </w:tcPr>
          <w:p>
            <w:pPr>
              <w:spacing w:line="500" w:lineRule="exact"/>
              <w:jc w:val="center"/>
              <w:rPr>
                <w:rFonts w:ascii="宋体" w:hAnsi="宋体"/>
                <w:color w:val="auto"/>
                <w:szCs w:val="21"/>
              </w:rPr>
            </w:pPr>
            <w:r>
              <w:rPr>
                <w:rFonts w:hint="eastAsia" w:ascii="宋体" w:hAnsi="宋体"/>
                <w:color w:val="auto"/>
                <w:szCs w:val="21"/>
              </w:rPr>
              <w:t>整改通知书编号</w:t>
            </w:r>
          </w:p>
        </w:tc>
        <w:tc>
          <w:tcPr>
            <w:tcW w:w="8262" w:type="dxa"/>
            <w:gridSpan w:val="5"/>
            <w:vAlign w:val="center"/>
          </w:tcPr>
          <w:p>
            <w:pPr>
              <w:jc w:val="center"/>
              <w:rPr>
                <w:rFonts w:ascii="宋体" w:hAnsi="宋体"/>
                <w:color w:val="auto"/>
                <w:szCs w:val="21"/>
              </w:rPr>
            </w:pPr>
            <w:r>
              <w:rPr>
                <w:rFonts w:hint="eastAsia" w:ascii="宋体" w:hAnsi="宋体"/>
                <w:bCs/>
                <w:color w:val="auto"/>
                <w:szCs w:val="21"/>
              </w:rPr>
              <w:t>处   罚    标　　准　　依　　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366" w:type="dxa"/>
            <w:vMerge w:val="continue"/>
            <w:vAlign w:val="center"/>
          </w:tcPr>
          <w:p>
            <w:pPr>
              <w:jc w:val="center"/>
              <w:rPr>
                <w:rFonts w:ascii="宋体" w:hAnsi="宋体"/>
                <w:color w:val="auto"/>
                <w:szCs w:val="21"/>
              </w:rPr>
            </w:pPr>
          </w:p>
        </w:tc>
        <w:tc>
          <w:tcPr>
            <w:tcW w:w="1946" w:type="dxa"/>
            <w:gridSpan w:val="3"/>
            <w:tcBorders>
              <w:right w:val="single" w:color="auto" w:sz="4" w:space="0"/>
            </w:tcBorders>
            <w:vAlign w:val="center"/>
          </w:tcPr>
          <w:p>
            <w:pPr>
              <w:jc w:val="center"/>
              <w:rPr>
                <w:rFonts w:ascii="宋体" w:hAnsi="宋体"/>
                <w:color w:val="auto"/>
                <w:szCs w:val="21"/>
              </w:rPr>
            </w:pPr>
            <w:r>
              <w:rPr>
                <w:rFonts w:hint="eastAsia" w:ascii="宋体" w:hAnsi="宋体"/>
                <w:color w:val="auto"/>
                <w:szCs w:val="21"/>
              </w:rPr>
              <w:t>处罚数额（元）</w:t>
            </w:r>
          </w:p>
        </w:tc>
        <w:tc>
          <w:tcPr>
            <w:tcW w:w="6316" w:type="dxa"/>
            <w:gridSpan w:val="2"/>
            <w:tcBorders>
              <w:left w:val="single" w:color="auto" w:sz="4" w:space="0"/>
            </w:tcBorders>
            <w:vAlign w:val="center"/>
          </w:tcPr>
          <w:p>
            <w:pPr>
              <w:jc w:val="center"/>
              <w:rPr>
                <w:rFonts w:ascii="宋体" w:hAnsi="宋体"/>
                <w:color w:val="auto"/>
                <w:szCs w:val="21"/>
              </w:rPr>
            </w:pPr>
            <w:r>
              <w:rPr>
                <w:rFonts w:hint="eastAsia" w:ascii="宋体" w:hAnsi="宋体"/>
                <w:color w:val="auto"/>
                <w:szCs w:val="21"/>
              </w:rPr>
              <w:t>未按要求整改内容描述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jc w:val="center"/>
              <w:rPr>
                <w:rFonts w:ascii="宋体" w:hAnsi="宋体"/>
                <w:color w:val="auto"/>
                <w:szCs w:val="21"/>
              </w:rPr>
            </w:pPr>
          </w:p>
        </w:tc>
        <w:tc>
          <w:tcPr>
            <w:tcW w:w="6316" w:type="dxa"/>
            <w:gridSpan w:val="2"/>
            <w:tcBorders>
              <w:left w:val="single" w:color="auto" w:sz="4" w:space="0"/>
            </w:tcBorders>
            <w:vAlign w:val="center"/>
          </w:tcPr>
          <w:p>
            <w:pPr>
              <w:jc w:val="cente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366" w:type="dxa"/>
            <w:vAlign w:val="center"/>
          </w:tcPr>
          <w:p>
            <w:pPr>
              <w:jc w:val="center"/>
              <w:rPr>
                <w:rFonts w:ascii="宋体" w:hAnsi="宋体"/>
                <w:color w:val="auto"/>
                <w:szCs w:val="21"/>
              </w:rPr>
            </w:pPr>
          </w:p>
        </w:tc>
        <w:tc>
          <w:tcPr>
            <w:tcW w:w="1946" w:type="dxa"/>
            <w:gridSpan w:val="3"/>
            <w:tcBorders>
              <w:right w:val="single" w:color="auto" w:sz="4" w:space="0"/>
            </w:tcBorders>
            <w:vAlign w:val="center"/>
          </w:tcPr>
          <w:p>
            <w:pPr>
              <w:rPr>
                <w:rFonts w:ascii="宋体" w:hAnsi="宋体"/>
                <w:color w:val="auto"/>
                <w:szCs w:val="21"/>
              </w:rPr>
            </w:pPr>
          </w:p>
        </w:tc>
        <w:tc>
          <w:tcPr>
            <w:tcW w:w="6316" w:type="dxa"/>
            <w:gridSpan w:val="2"/>
            <w:tcBorders>
              <w:left w:val="single" w:color="auto" w:sz="4" w:space="0"/>
            </w:tcBorders>
            <w:vAlign w:val="center"/>
          </w:tcPr>
          <w:p>
            <w:pPr>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87" w:type="dxa"/>
            <w:gridSpan w:val="2"/>
            <w:vAlign w:val="center"/>
          </w:tcPr>
          <w:p>
            <w:pPr>
              <w:rPr>
                <w:rFonts w:ascii="宋体" w:hAnsi="宋体"/>
                <w:b/>
                <w:color w:val="auto"/>
                <w:szCs w:val="21"/>
              </w:rPr>
            </w:pPr>
            <w:r>
              <w:rPr>
                <w:rFonts w:hint="eastAsia" w:ascii="宋体" w:hAnsi="宋体"/>
                <w:bCs/>
                <w:color w:val="auto"/>
                <w:szCs w:val="21"/>
              </w:rPr>
              <w:t>处罚合计（元）</w:t>
            </w:r>
          </w:p>
        </w:tc>
        <w:tc>
          <w:tcPr>
            <w:tcW w:w="1425" w:type="dxa"/>
            <w:gridSpan w:val="2"/>
            <w:vAlign w:val="center"/>
          </w:tcPr>
          <w:p>
            <w:pPr>
              <w:ind w:firstLine="308" w:firstLineChars="147"/>
              <w:rPr>
                <w:rFonts w:ascii="宋体" w:hAnsi="宋体"/>
                <w:color w:val="auto"/>
                <w:szCs w:val="21"/>
              </w:rPr>
            </w:pPr>
          </w:p>
        </w:tc>
        <w:tc>
          <w:tcPr>
            <w:tcW w:w="3114" w:type="dxa"/>
            <w:vAlign w:val="center"/>
          </w:tcPr>
          <w:p>
            <w:pPr>
              <w:ind w:firstLine="308" w:firstLineChars="147"/>
              <w:rPr>
                <w:rFonts w:ascii="宋体" w:hAnsi="宋体"/>
                <w:color w:val="auto"/>
                <w:szCs w:val="21"/>
              </w:rPr>
            </w:pPr>
            <w:r>
              <w:rPr>
                <w:rFonts w:hint="eastAsia" w:ascii="宋体" w:hAnsi="宋体"/>
                <w:color w:val="auto"/>
                <w:szCs w:val="21"/>
              </w:rPr>
              <w:t>检查人员</w:t>
            </w:r>
          </w:p>
        </w:tc>
        <w:tc>
          <w:tcPr>
            <w:tcW w:w="3202" w:type="dxa"/>
            <w:vAlign w:val="center"/>
          </w:tcPr>
          <w:p>
            <w:pPr>
              <w:ind w:firstLine="308" w:firstLineChars="147"/>
              <w:rPr>
                <w:rFonts w:ascii="宋体" w:hAns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3312" w:type="dxa"/>
            <w:gridSpan w:val="4"/>
            <w:vAlign w:val="top"/>
          </w:tcPr>
          <w:p>
            <w:pPr>
              <w:spacing w:line="520" w:lineRule="exact"/>
              <w:jc w:val="center"/>
              <w:rPr>
                <w:rFonts w:ascii="宋体" w:hAnsi="宋体"/>
                <w:color w:val="auto"/>
                <w:szCs w:val="21"/>
              </w:rPr>
            </w:pPr>
            <w:r>
              <w:rPr>
                <w:rFonts w:hint="eastAsia" w:ascii="宋体" w:hAnsi="宋体"/>
                <w:color w:val="auto"/>
                <w:szCs w:val="21"/>
              </w:rPr>
              <w:t>责任施工项目部（签章）</w:t>
            </w:r>
          </w:p>
        </w:tc>
        <w:tc>
          <w:tcPr>
            <w:tcW w:w="3114" w:type="dxa"/>
            <w:vAlign w:val="top"/>
          </w:tcPr>
          <w:p>
            <w:pPr>
              <w:spacing w:line="520" w:lineRule="exact"/>
              <w:jc w:val="center"/>
              <w:rPr>
                <w:rFonts w:ascii="宋体" w:hAnsi="宋体"/>
                <w:color w:val="auto"/>
                <w:szCs w:val="21"/>
              </w:rPr>
            </w:pPr>
            <w:r>
              <w:rPr>
                <w:rFonts w:hint="eastAsia" w:ascii="宋体" w:hAnsi="宋体"/>
                <w:color w:val="auto"/>
                <w:szCs w:val="21"/>
              </w:rPr>
              <w:t>责任监理项目部（签章）</w:t>
            </w: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tc>
        <w:tc>
          <w:tcPr>
            <w:tcW w:w="3202" w:type="dxa"/>
            <w:vAlign w:val="top"/>
          </w:tcPr>
          <w:p>
            <w:pPr>
              <w:spacing w:line="520" w:lineRule="exact"/>
              <w:jc w:val="center"/>
              <w:rPr>
                <w:rFonts w:ascii="宋体" w:hAnsi="宋体"/>
                <w:color w:val="auto"/>
                <w:szCs w:val="21"/>
              </w:rPr>
            </w:pPr>
            <w:r>
              <w:rPr>
                <w:rFonts w:hint="eastAsia" w:ascii="宋体" w:hAnsi="宋体"/>
                <w:color w:val="auto"/>
                <w:szCs w:val="21"/>
              </w:rPr>
              <w:t>签发部门（签章）</w:t>
            </w:r>
          </w:p>
          <w:p>
            <w:pPr>
              <w:spacing w:line="520" w:lineRule="exact"/>
              <w:jc w:val="center"/>
              <w:rPr>
                <w:rFonts w:ascii="宋体" w:hAnsi="宋体"/>
                <w:color w:val="auto"/>
                <w:szCs w:val="21"/>
              </w:rPr>
            </w:pPr>
          </w:p>
          <w:p>
            <w:pPr>
              <w:spacing w:line="520" w:lineRule="exact"/>
              <w:jc w:val="center"/>
              <w:rPr>
                <w:rFonts w:ascii="宋体" w:hAnsi="宋体"/>
                <w:color w:val="auto"/>
                <w:szCs w:val="21"/>
              </w:rPr>
            </w:pPr>
          </w:p>
          <w:p>
            <w:pPr>
              <w:spacing w:line="520" w:lineRule="exact"/>
              <w:jc w:val="left"/>
              <w:rPr>
                <w:rFonts w:ascii="宋体" w:hAnsi="宋体"/>
                <w:color w:val="auto"/>
                <w:szCs w:val="21"/>
              </w:rPr>
            </w:pPr>
            <w:r>
              <w:rPr>
                <w:rFonts w:hint="eastAsia" w:ascii="宋体" w:hAnsi="宋体"/>
                <w:color w:val="auto"/>
                <w:szCs w:val="21"/>
              </w:rPr>
              <w:t>二○   年   月    日</w:t>
            </w:r>
          </w:p>
        </w:tc>
      </w:tr>
    </w:tbl>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left"/>
        <w:textAlignment w:val="auto"/>
        <w:outlineLvl w:val="9"/>
        <w:rPr>
          <w:rFonts w:ascii="仿宋_GB2312" w:hAnsi="仿宋_GB2312" w:eastAsia="仿宋_GB2312"/>
          <w:bCs/>
          <w:color w:val="auto"/>
          <w:sz w:val="28"/>
          <w:szCs w:val="28"/>
        </w:rPr>
      </w:pPr>
      <w:r>
        <w:rPr>
          <w:rFonts w:hint="eastAsia" w:ascii="仿宋_GB2312" w:eastAsia="仿宋_GB2312"/>
          <w:color w:val="auto"/>
          <w:sz w:val="28"/>
          <w:szCs w:val="28"/>
        </w:rPr>
        <w:t>注：1、本扣分通知单一式四份，动力部、签发人、责任施工项目部和责任监理项目部各持一份。2、表格中的签章是指签字或盖章。</w:t>
      </w:r>
    </w:p>
    <w:p>
      <w:pPr>
        <w:spacing w:before="156" w:beforeLines="50" w:after="156" w:afterLines="50" w:line="300" w:lineRule="auto"/>
        <w:rPr>
          <w:rFonts w:ascii="Times New Roman" w:hAnsi="Times New Roman" w:eastAsia="宋体"/>
          <w:color w:val="auto"/>
          <w:sz w:val="23"/>
          <w:szCs w:val="23"/>
        </w:rPr>
      </w:pPr>
    </w:p>
    <w:p>
      <w:pPr>
        <w:rPr>
          <w:color w:val="auto"/>
        </w:rPr>
      </w:pPr>
    </w:p>
    <w:p>
      <w:pPr>
        <w:keepNext w:val="0"/>
        <w:keepLines w:val="0"/>
        <w:pageBreakBefore/>
        <w:widowControl w:val="0"/>
        <w:tabs>
          <w:tab w:val="left" w:pos="540"/>
        </w:tabs>
        <w:kinsoku/>
        <w:wordWrap/>
        <w:overflowPunct/>
        <w:topLinePunct/>
        <w:autoSpaceDE/>
        <w:autoSpaceDN/>
        <w:bidi w:val="0"/>
        <w:adjustRightInd/>
        <w:snapToGrid/>
        <w:spacing w:line="240" w:lineRule="auto"/>
        <w:ind w:left="0" w:leftChars="0" w:right="0" w:rightChars="0" w:firstLine="0" w:firstLineChars="0"/>
        <w:jc w:val="both"/>
        <w:textAlignment w:val="auto"/>
        <w:outlineLvl w:val="9"/>
        <w:rPr>
          <w:color w:val="auto"/>
          <w:sz w:val="24"/>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w:t>
      </w:r>
    </w:p>
    <w:p>
      <w:pPr>
        <w:pStyle w:val="12"/>
        <w:ind w:firstLine="0" w:firstLineChars="0"/>
        <w:jc w:val="center"/>
        <w:rPr>
          <w:rFonts w:ascii="宋体" w:hAnsi="宋体"/>
          <w:b/>
          <w:color w:val="auto"/>
          <w:sz w:val="32"/>
          <w:szCs w:val="32"/>
        </w:rPr>
      </w:pPr>
      <w:r>
        <w:rPr>
          <w:rFonts w:hint="eastAsia" w:ascii="黑体" w:hAnsi="黑体" w:eastAsia="黑体" w:cs="黑体"/>
          <w:b w:val="0"/>
          <w:bCs/>
          <w:color w:val="auto"/>
          <w:sz w:val="28"/>
          <w:szCs w:val="28"/>
        </w:rPr>
        <w:t>档案管理和归档要求</w:t>
      </w:r>
    </w:p>
    <w:p>
      <w:pPr>
        <w:pStyle w:val="12"/>
        <w:ind w:firstLine="0" w:firstLineChars="0"/>
        <w:jc w:val="center"/>
        <w:rPr>
          <w:rFonts w:ascii="宋体" w:hAnsi="宋体" w:cs="Arial"/>
          <w:b/>
          <w:color w:val="auto"/>
          <w:sz w:val="32"/>
          <w:szCs w:val="32"/>
        </w:rPr>
      </w:pP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一、工程档案归档要求</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工程档案文字资料原则上需提供原件一式3套，至少保证2套是完整的原件（二次复印后的黑色图章无效），若第三套原件无法保证，可用复印件（复印件需注明复印人签名、复印日期及原件存放何处等说明）代替部分原件存放。其中两套按《国家重大工程建设项目文件归档范围和保管期限》、《杭州萧山国际机场有限公司基本建设工程项目文件归档要求与档案整理办法》的要求进行整理，属省重点建设项目的需根据省档案馆要求另外做好档案的登记备份工作。通过验收合格后分别移交动力部（机场公司档案室）、省档案局（省重点建设项目）。其余一套原件按萧山城建档案馆进馆要求整理，验收合格后移交萧山城建档案馆。相应的文字资料电子版档案需提供3套（工程档案数字化需由经省档案局认可的机构方可对工程档案进行数字化处理）。</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工程竣工图一般情况需提供一式4套（竣工图编制满足国家、地方和机场对竣工图的编制要求，图纸折叠要求按《技术制图复制图的折叠方法》（GB/T10609.3-2009）），相应的竣工图电子版需提供一式4套，需办理房产证的基建项目还需提供该项目各楼层平面图1套。</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照片档案原则上需提供一式3套及相应的照片电子版一式3套。每套一般要求：根据合同总额不超过500万元工程项目每节点不少于10张，总数不得低于50张；不超过1000万元工程项目每节点不少于20张照片，总数不得低于200张；1000万元以上工程项目每节点不少于30张照片，总数不得低于300张。</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二、工程档案管理要求</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（一）基建项目开工前，承包人进场时应明确该项目工程档案的分管领导及专职档案员，将名单和联系方式报动力部前期业务室备案，同时专职档案员需到动力部前期业务室进行档案交底及办理进场登记。</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单项工程在施工阶段主要节点（例如主体验收、中间验收等）结束后10日之内完成该阶段形成的工程档案资料的收集、整理、归档工作，将《机场基建项目工程档案收集整理报表》（附件一）和工程档案整理目录及时上报动力部甲方（专业）代表及前期业务室审核；动力部将定期对工程档案资料进行抽查，对存在的问题要求限期整改到位。</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承包人应在项目竣工验收完成二个月（60日）之内移交该项目的竣工验收档案资料、竣工图以及相应电子档案、工程照片等工程档案（若该项目有施工总承包单位的，相关各分包单位需配合总包单位整理工程档案，由总包单位将该项目的竣工验收资料统一汇总、整理、归档并向动力部办理移交）。</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承包人的工程进度款、结算款支付需经动力部前期业务室确认后方可支付。承包人需严格按动力部下发的相关档案管理办法和要求做好工程档案资料的收集、整理、整改、归档、保管、验收和移交等工作。保证工程档案资料的真实性、完整性、准确性、规范性和安全性。</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承包人必须按国家对档案文件保管的要求对工程档案做好保管工作。应及时配备标准的档案存储柜，实行集中统一管理，安全保管，做好工程档案资料的防虫、防霉、防火、防潮、放光、防高温等防护措施。</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三、工程档案专项押金</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若因承包人原因造成该项目工程档案延误或无法进行专项、竣工验收的或未能及时移交萧山城建档案馆、省档案局等档案主管部门或动力部的，发包人有权停止办理工程结算尾款支付手续，并保留追究处罚的权利。（具体以动力部发函通告中规定的档案整改到位并完成移交的最后期限为准，每延误一天处罚人民币1000元）。</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四、工程档案相关管理规范与标准</w:t>
      </w:r>
      <w:r>
        <w:rPr>
          <w:rFonts w:hint="eastAsia" w:ascii="仿宋_GB2312" w:hAnsi="仿宋_GB2312" w:eastAsia="仿宋_GB2312" w:cs="仿宋_GB2312"/>
          <w:color w:val="auto"/>
          <w:sz w:val="28"/>
          <w:szCs w:val="28"/>
        </w:rPr>
        <w:br w:type="textWrapping"/>
      </w:r>
      <w:r>
        <w:rPr>
          <w:rFonts w:hint="eastAsia" w:ascii="仿宋_GB2312" w:hAnsi="仿宋_GB2312" w:eastAsia="仿宋_GB2312" w:cs="仿宋_GB2312"/>
          <w:color w:val="auto"/>
          <w:sz w:val="28"/>
          <w:szCs w:val="28"/>
        </w:rPr>
        <w:t xml:space="preserve">    1、《杭州萧山国际机场基本建设管理部档案管理办法汇编》(试行) （杭萧机基建发〔2014〕12号）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2、《杭州萧山国际机场有限公司基本建设管理部工程档案归档要求与整理办法》(试行) （杭萧机基建发〔2014〕13号）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3、《杭州萧山国际机场有限公司基本建设工程项目文件归档要求与档案整理办法》（杭萧机发〔2005〕18号）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4、《国家重大建设项目文件归档要求与档案整理规范》（DA/T28-2002）</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5、《重大建设项目档案验收办法》（档发〔2006〕2号）</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6、《建设工程文件归档整理规范》（GB/T50328-2001）</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7、《技术制图复制图的折叠方法》（GB/T10609.3-2009）</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8、《科技技术档案案卷构成的一般要求》（GB/T11822-2008）</w:t>
      </w:r>
    </w:p>
    <w:p>
      <w:pPr>
        <w:pStyle w:val="13"/>
        <w:adjustRightInd w:val="0"/>
        <w:spacing w:line="560" w:lineRule="exact"/>
        <w:ind w:firstLine="44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9、《照片档案管理规范》（GB/T 11821-2002）</w:t>
      </w:r>
    </w:p>
    <w:p>
      <w:pPr>
        <w:pStyle w:val="13"/>
        <w:adjustRightInd w:val="0"/>
        <w:spacing w:line="560" w:lineRule="exact"/>
        <w:ind w:firstLine="44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10、《建设项目电子文件归档和电子档案管理暂行办法》</w:t>
      </w:r>
    </w:p>
    <w:p>
      <w:pPr>
        <w:widowControl/>
        <w:wordWrap w:val="0"/>
        <w:spacing w:line="560" w:lineRule="exact"/>
        <w:jc w:val="left"/>
        <w:rPr>
          <w:rFonts w:hint="eastAsia" w:ascii="仿宋_GB2312" w:hAnsi="仿宋_GB2312" w:eastAsia="仿宋_GB2312" w:cs="仿宋_GB2312"/>
          <w:color w:val="auto"/>
          <w:kern w:val="0"/>
          <w:sz w:val="28"/>
          <w:szCs w:val="28"/>
        </w:rPr>
      </w:pPr>
    </w:p>
    <w:p>
      <w:pPr>
        <w:widowControl/>
        <w:wordWrap w:val="0"/>
        <w:jc w:val="left"/>
        <w:rPr>
          <w:rFonts w:ascii="宋体" w:hAnsi="宋体" w:cs="Arial"/>
          <w:color w:val="auto"/>
          <w:kern w:val="0"/>
          <w:szCs w:val="28"/>
        </w:rPr>
      </w:pPr>
      <w:r>
        <w:rPr>
          <w:rFonts w:ascii="宋体" w:hAnsi="宋体" w:cs="Arial"/>
          <w:color w:val="auto"/>
          <w:kern w:val="0"/>
          <w:szCs w:val="28"/>
        </w:rPr>
        <w:br w:type="page"/>
      </w:r>
    </w:p>
    <w:p>
      <w:pPr>
        <w:widowControl/>
        <w:jc w:val="center"/>
        <w:rPr>
          <w:rFonts w:ascii="黑体" w:hAnsi="黑体" w:eastAsia="黑体"/>
          <w:b/>
          <w:color w:val="auto"/>
          <w:sz w:val="32"/>
          <w:szCs w:val="32"/>
        </w:rPr>
      </w:pPr>
      <w:r>
        <w:rPr>
          <w:rFonts w:hint="eastAsia" w:ascii="黑体" w:hAnsi="黑体" w:eastAsia="黑体"/>
          <w:color w:val="auto"/>
          <w:sz w:val="32"/>
          <w:szCs w:val="32"/>
        </w:rPr>
        <w:t>杭州萧山国际机场基建</w:t>
      </w:r>
      <w:r>
        <w:rPr>
          <w:rFonts w:ascii="黑体" w:hAnsi="黑体" w:eastAsia="黑体"/>
          <w:color w:val="auto"/>
          <w:sz w:val="32"/>
          <w:szCs w:val="32"/>
        </w:rPr>
        <w:t>项目</w:t>
      </w:r>
      <w:r>
        <w:rPr>
          <w:rFonts w:hint="eastAsia" w:ascii="黑体" w:hAnsi="黑体" w:eastAsia="黑体"/>
          <w:color w:val="auto"/>
          <w:sz w:val="32"/>
          <w:szCs w:val="32"/>
        </w:rPr>
        <w:t>工程档案收集整理报表</w:t>
      </w:r>
    </w:p>
    <w:p>
      <w:pPr>
        <w:jc w:val="right"/>
        <w:rPr>
          <w:rFonts w:ascii="宋体" w:hAnsi="宋体"/>
          <w:color w:val="auto"/>
          <w:sz w:val="36"/>
          <w:szCs w:val="36"/>
        </w:rPr>
      </w:pPr>
      <w:r>
        <w:rPr>
          <w:rFonts w:hint="eastAsia" w:ascii="宋体" w:hAnsi="宋体"/>
          <w:b/>
          <w:color w:val="auto"/>
          <w:szCs w:val="28"/>
        </w:rPr>
        <w:t xml:space="preserve">                       </w:t>
      </w:r>
      <w:r>
        <w:rPr>
          <w:rFonts w:hint="eastAsia" w:ascii="宋体" w:hAnsi="宋体"/>
          <w:color w:val="auto"/>
          <w:szCs w:val="28"/>
        </w:rPr>
        <w:t xml:space="preserve">  年   月   日</w:t>
      </w:r>
    </w:p>
    <w:tbl>
      <w:tblPr>
        <w:tblStyle w:val="8"/>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872"/>
        <w:gridCol w:w="1508"/>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Merge w:val="restart"/>
            <w:vAlign w:val="center"/>
          </w:tcPr>
          <w:p>
            <w:pPr>
              <w:rPr>
                <w:rFonts w:ascii="宋体" w:hAnsi="宋体"/>
                <w:color w:val="auto"/>
                <w:szCs w:val="28"/>
              </w:rPr>
            </w:pPr>
            <w:r>
              <w:rPr>
                <w:rFonts w:hint="eastAsia" w:ascii="宋体" w:hAnsi="宋体"/>
                <w:color w:val="auto"/>
                <w:szCs w:val="28"/>
              </w:rPr>
              <w:t>工程项目名称</w:t>
            </w:r>
          </w:p>
        </w:tc>
        <w:tc>
          <w:tcPr>
            <w:tcW w:w="3872" w:type="dxa"/>
            <w:vMerge w:val="restart"/>
            <w:vAlign w:val="center"/>
          </w:tcPr>
          <w:p>
            <w:pPr>
              <w:ind w:firstLine="562"/>
              <w:jc w:val="center"/>
              <w:rPr>
                <w:rFonts w:ascii="宋体" w:hAnsi="宋体"/>
                <w:color w:val="auto"/>
                <w:szCs w:val="28"/>
              </w:rPr>
            </w:pPr>
          </w:p>
        </w:tc>
        <w:tc>
          <w:tcPr>
            <w:tcW w:w="1508" w:type="dxa"/>
            <w:vAlign w:val="center"/>
          </w:tcPr>
          <w:p>
            <w:pPr>
              <w:jc w:val="center"/>
              <w:rPr>
                <w:rFonts w:ascii="宋体" w:hAnsi="宋体"/>
                <w:color w:val="auto"/>
                <w:szCs w:val="28"/>
              </w:rPr>
            </w:pPr>
            <w:r>
              <w:rPr>
                <w:rFonts w:hint="eastAsia" w:ascii="宋体" w:hAnsi="宋体"/>
                <w:color w:val="auto"/>
                <w:szCs w:val="28"/>
              </w:rPr>
              <w:t>项目资料员</w:t>
            </w:r>
          </w:p>
        </w:tc>
        <w:tc>
          <w:tcPr>
            <w:tcW w:w="2700" w:type="dxa"/>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48" w:type="dxa"/>
            <w:vMerge w:val="continue"/>
            <w:vAlign w:val="center"/>
          </w:tcPr>
          <w:p>
            <w:pPr>
              <w:rPr>
                <w:rFonts w:ascii="宋体" w:hAnsi="宋体"/>
                <w:color w:val="auto"/>
                <w:szCs w:val="28"/>
              </w:rPr>
            </w:pPr>
          </w:p>
        </w:tc>
        <w:tc>
          <w:tcPr>
            <w:tcW w:w="3872" w:type="dxa"/>
            <w:vMerge w:val="continue"/>
            <w:vAlign w:val="center"/>
          </w:tcPr>
          <w:p>
            <w:pPr>
              <w:ind w:firstLine="562"/>
              <w:jc w:val="center"/>
              <w:rPr>
                <w:rFonts w:ascii="宋体" w:hAnsi="宋体"/>
                <w:color w:val="auto"/>
                <w:szCs w:val="28"/>
              </w:rPr>
            </w:pPr>
          </w:p>
        </w:tc>
        <w:tc>
          <w:tcPr>
            <w:tcW w:w="1508" w:type="dxa"/>
            <w:vAlign w:val="center"/>
          </w:tcPr>
          <w:p>
            <w:pPr>
              <w:jc w:val="center"/>
              <w:rPr>
                <w:rFonts w:ascii="宋体" w:hAnsi="宋体"/>
                <w:color w:val="auto"/>
                <w:szCs w:val="28"/>
              </w:rPr>
            </w:pPr>
            <w:r>
              <w:rPr>
                <w:rFonts w:hint="eastAsia" w:ascii="宋体" w:hAnsi="宋体"/>
                <w:color w:val="auto"/>
                <w:szCs w:val="28"/>
              </w:rPr>
              <w:t>联系电话</w:t>
            </w:r>
          </w:p>
        </w:tc>
        <w:tc>
          <w:tcPr>
            <w:tcW w:w="2700" w:type="dxa"/>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548" w:type="dxa"/>
            <w:vAlign w:val="center"/>
          </w:tcPr>
          <w:p>
            <w:pPr>
              <w:rPr>
                <w:rFonts w:ascii="宋体" w:hAnsi="宋体"/>
                <w:color w:val="auto"/>
                <w:szCs w:val="28"/>
              </w:rPr>
            </w:pPr>
            <w:r>
              <w:rPr>
                <w:rFonts w:hint="eastAsia" w:ascii="宋体" w:hAnsi="宋体"/>
                <w:color w:val="auto"/>
                <w:szCs w:val="28"/>
              </w:rPr>
              <w:t>工程关键节点</w:t>
            </w:r>
          </w:p>
        </w:tc>
        <w:tc>
          <w:tcPr>
            <w:tcW w:w="8080" w:type="dxa"/>
            <w:gridSpan w:val="3"/>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8" w:hRule="atLeast"/>
        </w:trPr>
        <w:tc>
          <w:tcPr>
            <w:tcW w:w="1548" w:type="dxa"/>
            <w:vAlign w:val="center"/>
          </w:tcPr>
          <w:p>
            <w:pPr>
              <w:jc w:val="center"/>
              <w:rPr>
                <w:rFonts w:ascii="宋体" w:hAnsi="宋体"/>
                <w:color w:val="auto"/>
                <w:szCs w:val="28"/>
              </w:rPr>
            </w:pPr>
            <w:r>
              <w:rPr>
                <w:rFonts w:hint="eastAsia" w:ascii="宋体" w:hAnsi="宋体"/>
                <w:color w:val="auto"/>
                <w:szCs w:val="28"/>
              </w:rPr>
              <w:t>本节点工程档案收集、整理和</w:t>
            </w:r>
            <w:r>
              <w:rPr>
                <w:rFonts w:ascii="宋体" w:hAnsi="宋体"/>
                <w:color w:val="auto"/>
                <w:szCs w:val="28"/>
              </w:rPr>
              <w:t>整改</w:t>
            </w:r>
            <w:r>
              <w:rPr>
                <w:rFonts w:hint="eastAsia" w:ascii="宋体" w:hAnsi="宋体"/>
                <w:color w:val="auto"/>
                <w:szCs w:val="28"/>
              </w:rPr>
              <w:t>情况小结</w:t>
            </w:r>
          </w:p>
        </w:tc>
        <w:tc>
          <w:tcPr>
            <w:tcW w:w="8080" w:type="dxa"/>
            <w:gridSpan w:val="3"/>
            <w:vAlign w:val="center"/>
          </w:tcPr>
          <w:p>
            <w:pPr>
              <w:ind w:firstLine="562"/>
              <w:jc w:val="center"/>
              <w:rPr>
                <w:rFonts w:ascii="宋体" w:hAnsi="宋体"/>
                <w:color w:val="auto"/>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5" w:hRule="atLeast"/>
        </w:trPr>
        <w:tc>
          <w:tcPr>
            <w:tcW w:w="1548" w:type="dxa"/>
            <w:vAlign w:val="center"/>
          </w:tcPr>
          <w:p>
            <w:pPr>
              <w:jc w:val="center"/>
              <w:rPr>
                <w:rFonts w:ascii="宋体" w:hAnsi="宋体"/>
                <w:color w:val="auto"/>
                <w:szCs w:val="28"/>
              </w:rPr>
            </w:pPr>
            <w:r>
              <w:rPr>
                <w:rFonts w:hint="eastAsia" w:ascii="宋体" w:hAnsi="宋体"/>
                <w:color w:val="auto"/>
                <w:spacing w:val="-6"/>
                <w:szCs w:val="28"/>
              </w:rPr>
              <w:t>项目</w:t>
            </w:r>
            <w:r>
              <w:rPr>
                <w:rFonts w:hint="eastAsia" w:ascii="宋体" w:hAnsi="宋体"/>
                <w:color w:val="auto"/>
                <w:spacing w:val="-6"/>
                <w:szCs w:val="28"/>
                <w:lang w:val="en-US" w:eastAsia="zh-CN"/>
              </w:rPr>
              <w:t>负责人</w:t>
            </w:r>
            <w:r>
              <w:rPr>
                <w:rFonts w:hint="eastAsia" w:ascii="宋体" w:hAnsi="宋体"/>
                <w:color w:val="auto"/>
                <w:spacing w:val="-6"/>
                <w:szCs w:val="28"/>
              </w:rPr>
              <w:t>审核意见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trPr>
        <w:tc>
          <w:tcPr>
            <w:tcW w:w="1548" w:type="dxa"/>
            <w:vAlign w:val="center"/>
          </w:tcPr>
          <w:p>
            <w:pPr>
              <w:jc w:val="center"/>
              <w:rPr>
                <w:rFonts w:ascii="宋体" w:hAnsi="宋体"/>
                <w:color w:val="auto"/>
                <w:szCs w:val="28"/>
              </w:rPr>
            </w:pPr>
            <w:r>
              <w:rPr>
                <w:rFonts w:ascii="宋体" w:hAnsi="宋体"/>
                <w:color w:val="auto"/>
                <w:szCs w:val="28"/>
              </w:rPr>
              <w:t>监理</w:t>
            </w:r>
            <w:r>
              <w:rPr>
                <w:rFonts w:hint="eastAsia" w:ascii="宋体" w:hAnsi="宋体"/>
                <w:color w:val="auto"/>
                <w:szCs w:val="28"/>
              </w:rPr>
              <w:t>审核意见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trPr>
        <w:tc>
          <w:tcPr>
            <w:tcW w:w="1548" w:type="dxa"/>
            <w:vAlign w:val="center"/>
          </w:tcPr>
          <w:p>
            <w:pPr>
              <w:jc w:val="center"/>
              <w:rPr>
                <w:rFonts w:ascii="宋体" w:hAnsi="宋体"/>
                <w:color w:val="auto"/>
                <w:spacing w:val="-6"/>
                <w:szCs w:val="28"/>
              </w:rPr>
            </w:pPr>
            <w:r>
              <w:rPr>
                <w:rFonts w:hint="eastAsia" w:ascii="宋体" w:hAnsi="宋体"/>
                <w:color w:val="auto"/>
                <w:spacing w:val="-6"/>
                <w:szCs w:val="28"/>
              </w:rPr>
              <w:t>甲方（专业</w:t>
            </w:r>
            <w:r>
              <w:rPr>
                <w:rFonts w:ascii="宋体" w:hAnsi="宋体"/>
                <w:color w:val="auto"/>
                <w:spacing w:val="-6"/>
                <w:szCs w:val="28"/>
              </w:rPr>
              <w:t>）</w:t>
            </w:r>
            <w:r>
              <w:rPr>
                <w:rFonts w:hint="eastAsia" w:ascii="宋体" w:hAnsi="宋体"/>
                <w:color w:val="auto"/>
                <w:spacing w:val="-6"/>
                <w:szCs w:val="28"/>
              </w:rPr>
              <w:t>代表</w:t>
            </w:r>
            <w:r>
              <w:rPr>
                <w:rFonts w:hint="eastAsia" w:ascii="宋体" w:hAnsi="宋体"/>
                <w:color w:val="auto"/>
                <w:spacing w:val="-12"/>
                <w:szCs w:val="28"/>
              </w:rPr>
              <w:t>审核</w:t>
            </w:r>
            <w:r>
              <w:rPr>
                <w:rFonts w:hint="eastAsia" w:ascii="宋体" w:hAnsi="宋体"/>
                <w:color w:val="auto"/>
                <w:spacing w:val="-6"/>
                <w:szCs w:val="28"/>
              </w:rPr>
              <w:t>意见</w:t>
            </w:r>
          </w:p>
        </w:tc>
        <w:tc>
          <w:tcPr>
            <w:tcW w:w="8080" w:type="dxa"/>
            <w:gridSpan w:val="3"/>
            <w:vAlign w:val="center"/>
          </w:tcPr>
          <w:p>
            <w:pPr>
              <w:jc w:val="center"/>
              <w:rPr>
                <w:rFonts w:ascii="宋体" w:hAnsi="宋体"/>
                <w:color w:val="auto"/>
                <w:szCs w:val="28"/>
              </w:rPr>
            </w:pPr>
          </w:p>
          <w:p>
            <w:pPr>
              <w:jc w:val="center"/>
              <w:rPr>
                <w:rFonts w:ascii="宋体" w:hAnsi="宋体"/>
                <w:color w:val="auto"/>
                <w:szCs w:val="28"/>
              </w:rPr>
            </w:pPr>
          </w:p>
          <w:p>
            <w:pPr>
              <w:jc w:val="center"/>
              <w:rPr>
                <w:rFonts w:ascii="宋体" w:hAnsi="宋体"/>
                <w:color w:val="auto"/>
                <w:szCs w:val="28"/>
              </w:rPr>
            </w:pPr>
            <w:r>
              <w:rPr>
                <w:rFonts w:hint="eastAsia" w:ascii="宋体" w:hAnsi="宋体"/>
                <w:color w:val="auto"/>
                <w:szCs w:val="28"/>
              </w:rPr>
              <w:t>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548" w:type="dxa"/>
            <w:vAlign w:val="center"/>
          </w:tcPr>
          <w:p>
            <w:pPr>
              <w:jc w:val="center"/>
              <w:rPr>
                <w:rFonts w:ascii="宋体" w:hAnsi="宋体"/>
                <w:color w:val="auto"/>
                <w:spacing w:val="-6"/>
                <w:szCs w:val="28"/>
              </w:rPr>
            </w:pPr>
            <w:r>
              <w:rPr>
                <w:rFonts w:hint="eastAsia" w:ascii="宋体" w:hAnsi="宋体"/>
                <w:color w:val="auto"/>
                <w:spacing w:val="-6"/>
                <w:szCs w:val="28"/>
              </w:rPr>
              <w:t>动力部</w:t>
            </w:r>
            <w:r>
              <w:rPr>
                <w:rFonts w:ascii="宋体" w:hAnsi="宋体"/>
                <w:color w:val="auto"/>
                <w:spacing w:val="-6"/>
                <w:szCs w:val="28"/>
              </w:rPr>
              <w:t>审核意见</w:t>
            </w:r>
          </w:p>
        </w:tc>
        <w:tc>
          <w:tcPr>
            <w:tcW w:w="8080" w:type="dxa"/>
            <w:gridSpan w:val="3"/>
            <w:vAlign w:val="center"/>
          </w:tcPr>
          <w:p>
            <w:pPr>
              <w:ind w:firstLine="3150" w:firstLineChars="1500"/>
              <w:jc w:val="center"/>
              <w:rPr>
                <w:rFonts w:ascii="宋体" w:hAnsi="宋体"/>
                <w:color w:val="auto"/>
                <w:szCs w:val="28"/>
              </w:rPr>
            </w:pPr>
          </w:p>
        </w:tc>
      </w:tr>
    </w:tbl>
    <w:p>
      <w:pPr>
        <w:pStyle w:val="13"/>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562" w:firstLineChars="200"/>
        <w:jc w:val="both"/>
        <w:textAlignment w:val="auto"/>
        <w:outlineLvl w:val="9"/>
        <w:rPr>
          <w:rFonts w:ascii="宋体" w:hAnsi="宋体" w:cs="Arial"/>
          <w:color w:val="auto"/>
          <w:szCs w:val="28"/>
        </w:rPr>
      </w:pPr>
      <w:r>
        <w:rPr>
          <w:rFonts w:hint="eastAsia" w:ascii="仿宋_GB2312" w:hAnsi="仿宋_GB2312" w:eastAsia="仿宋_GB2312" w:cs="仿宋_GB2312"/>
          <w:b/>
          <w:color w:val="auto"/>
          <w:sz w:val="28"/>
          <w:szCs w:val="28"/>
        </w:rPr>
        <w:t>备注：于工程关键节点完成后10日内上报甲方（专业）代表或前期业务室，同时上报档案整理目录。</w:t>
      </w:r>
    </w:p>
    <w:p>
      <w:pPr>
        <w:pStyle w:val="13"/>
        <w:widowControl/>
        <w:adjustRightInd w:val="0"/>
        <w:snapToGrid w:val="0"/>
        <w:spacing w:line="600" w:lineRule="exact"/>
        <w:ind w:firstLine="720"/>
        <w:jc w:val="center"/>
        <w:rPr>
          <w:rFonts w:hint="eastAsia" w:ascii="黑体" w:eastAsia="黑体"/>
          <w:color w:val="auto"/>
          <w:sz w:val="32"/>
          <w:szCs w:val="32"/>
        </w:rPr>
      </w:pPr>
    </w:p>
    <w:p>
      <w:pPr>
        <w:pStyle w:val="3"/>
        <w:keepNext/>
        <w:keepLines/>
        <w:pageBreakBefore/>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outlineLvl w:val="0"/>
        <w:rPr>
          <w:rFonts w:ascii="宋体" w:hAnsi="宋体" w:cs="Calibri"/>
          <w:color w:val="auto"/>
          <w:kern w:val="0"/>
          <w:sz w:val="32"/>
        </w:rPr>
      </w:pPr>
      <w:bookmarkStart w:id="47" w:name="_Toc24012"/>
      <w:bookmarkStart w:id="48" w:name="_Toc31450"/>
      <w:r>
        <w:rPr>
          <w:rFonts w:hint="eastAsia" w:ascii="仿宋_GB2312" w:hAnsi="仿宋_GB2312" w:eastAsia="仿宋_GB2312" w:cs="仿宋_GB2312"/>
          <w:color w:val="auto"/>
          <w:kern w:val="0"/>
          <w:sz w:val="32"/>
        </w:rPr>
        <w:t>第</w:t>
      </w:r>
      <w:r>
        <w:rPr>
          <w:rFonts w:hint="eastAsia" w:ascii="仿宋_GB2312" w:hAnsi="仿宋_GB2312" w:eastAsia="仿宋_GB2312" w:cs="仿宋_GB2312"/>
          <w:color w:val="auto"/>
          <w:kern w:val="0"/>
          <w:sz w:val="32"/>
          <w:lang w:val="en-US" w:eastAsia="zh-CN"/>
        </w:rPr>
        <w:t>四</w:t>
      </w:r>
      <w:r>
        <w:rPr>
          <w:rFonts w:hint="eastAsia" w:ascii="仿宋_GB2312" w:hAnsi="仿宋_GB2312" w:eastAsia="仿宋_GB2312" w:cs="仿宋_GB2312"/>
          <w:color w:val="auto"/>
          <w:kern w:val="0"/>
          <w:sz w:val="32"/>
        </w:rPr>
        <w:t>章</w:t>
      </w:r>
      <w:bookmarkEnd w:id="31"/>
      <w:bookmarkEnd w:id="32"/>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rPr>
        <w:t>服务技术标准及要求</w:t>
      </w:r>
      <w:bookmarkEnd w:id="47"/>
      <w:bookmarkEnd w:id="48"/>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1.工程概况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1.1工程名称：</w:t>
      </w:r>
      <w:r>
        <w:rPr>
          <w:rFonts w:hint="eastAsia" w:ascii="仿宋_GB2312" w:hAnsi="仿宋_GB2312" w:eastAsia="仿宋_GB2312" w:cs="仿宋_GB2312"/>
          <w:color w:val="auto"/>
          <w:kern w:val="0"/>
          <w:sz w:val="28"/>
          <w:szCs w:val="28"/>
          <w:lang w:val="en-US" w:eastAsia="zh-CN"/>
        </w:rPr>
        <w:t>杭州萧山国际机场交通中心建筑楼宇气密性改造</w:t>
      </w:r>
      <w:r>
        <w:rPr>
          <w:rFonts w:hint="eastAsia" w:ascii="仿宋_GB2312" w:hAnsi="仿宋_GB2312" w:eastAsia="仿宋_GB2312" w:cs="仿宋_GB2312"/>
          <w:color w:val="auto"/>
          <w:kern w:val="0"/>
          <w:sz w:val="28"/>
          <w:szCs w:val="28"/>
          <w:lang w:eastAsia="zh-CN"/>
        </w:rPr>
        <w:t>项目</w:t>
      </w:r>
      <w:r>
        <w:rPr>
          <w:rFonts w:hint="eastAsia" w:ascii="仿宋_GB2312" w:hAnsi="仿宋_GB2312" w:eastAsia="仿宋_GB2312" w:cs="仿宋_GB2312"/>
          <w:color w:val="auto"/>
          <w:kern w:val="0"/>
          <w:sz w:val="28"/>
          <w:szCs w:val="28"/>
          <w:lang w:val="en-US" w:eastAsia="zh-CN"/>
        </w:rPr>
        <w:t>施工监理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1.2工程地点及周围环境：杭州萧山国际机场内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1.3工程规模内容及建设项目概算投资额：</w:t>
      </w:r>
      <w:r>
        <w:rPr>
          <w:rFonts w:hint="eastAsia" w:ascii="仿宋_GB2312" w:hAnsi="仿宋_GB2312" w:eastAsia="仿宋_GB2312" w:cs="仿宋_GB2312"/>
          <w:color w:val="auto"/>
          <w:kern w:val="0"/>
          <w:sz w:val="28"/>
          <w:szCs w:val="28"/>
        </w:rPr>
        <w:t>施工项目为</w:t>
      </w:r>
      <w:r>
        <w:rPr>
          <w:rFonts w:hint="eastAsia" w:ascii="仿宋_GB2312" w:hAnsi="仿宋_GB2312" w:eastAsia="仿宋_GB2312" w:cs="仿宋_GB2312"/>
          <w:color w:val="auto"/>
          <w:kern w:val="0"/>
          <w:sz w:val="28"/>
          <w:szCs w:val="28"/>
          <w:lang w:eastAsia="zh-CN"/>
        </w:rPr>
        <w:t>杭州萧山国际机场交通中心</w:t>
      </w:r>
      <w:r>
        <w:rPr>
          <w:rFonts w:hint="eastAsia" w:ascii="仿宋_GB2312" w:hAnsi="仿宋_GB2312" w:eastAsia="仿宋_GB2312" w:cs="仿宋_GB2312"/>
          <w:color w:val="auto"/>
          <w:kern w:val="0"/>
          <w:sz w:val="28"/>
          <w:szCs w:val="28"/>
        </w:rPr>
        <w:t>建筑楼宇气密性改造项目，建设地点位于杭州萧山国际机场内。主要内容为对交通中心建筑楼宇进行气密性改造，包括：交通中心6米层（二楼）南侧（通往食堂、IAC楼方向）手动玻璃门改为自动门；交通中心6米层员工餐厅区域通道加装自动门；交通中心6米层（二楼）南侧通往花架方向防火门、交通中心-9米层2号电梯东侧、交通中心0米层出租车上客厅两侧自动门加装防风垂帘；交通中心6米层（二楼）通往C座通道两侧防火门、交通中心6米层（二楼）东侧通往T3航站楼方向连廊内侧自动门、交通中心0米层大巴车入口防火门加装风幕机；交通中心-2层最东面旅客换乘通道电梯处、交通中心-2层问询台旅客区域通道加装玻璃隔断及自动门等。</w:t>
      </w:r>
      <w:r>
        <w:rPr>
          <w:rFonts w:hint="eastAsia" w:ascii="仿宋_GB2312" w:hAnsi="仿宋_GB2312" w:eastAsia="仿宋_GB2312" w:cs="仿宋_GB2312"/>
          <w:color w:val="auto"/>
          <w:kern w:val="0"/>
          <w:sz w:val="28"/>
          <w:szCs w:val="28"/>
          <w:lang w:val="en-US" w:eastAsia="zh-CN"/>
        </w:rPr>
        <w:t>本项目总投资约为150万元。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1.4建设单位：杭州萧山国际机场有限公司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1.5招标人：杭州萧山国际机场有限公司</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2.现场条件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施工场地基本满足工程施工要求。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3.招标范围</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本项目施工阶段及缺陷责任期（保修期）的全过程监理服务</w:t>
      </w:r>
      <w:r>
        <w:rPr>
          <w:rFonts w:hint="eastAsia" w:ascii="仿宋_GB2312" w:hAnsi="仿宋_GB2312" w:eastAsia="仿宋_GB2312" w:cs="仿宋_GB2312"/>
          <w:color w:val="auto"/>
          <w:kern w:val="0"/>
          <w:sz w:val="28"/>
          <w:szCs w:val="28"/>
          <w:lang w:eastAsia="zh-CN"/>
        </w:rPr>
        <w:t>，</w:t>
      </w:r>
      <w:r>
        <w:rPr>
          <w:rFonts w:hint="eastAsia" w:ascii="仿宋_GB2312" w:hAnsi="仿宋_GB2312" w:eastAsia="仿宋_GB2312" w:cs="仿宋_GB2312"/>
          <w:color w:val="auto"/>
          <w:kern w:val="0"/>
          <w:sz w:val="28"/>
          <w:szCs w:val="28"/>
        </w:rPr>
        <w:t>包括施工准备阶段、施工阶段、竣工验收阶段和保修阶段全过程监理（含协助审计结束全过程）以及</w:t>
      </w:r>
      <w:r>
        <w:rPr>
          <w:rFonts w:hint="eastAsia" w:ascii="仿宋_GB2312" w:hAnsi="仿宋_GB2312" w:eastAsia="仿宋_GB2312" w:cs="仿宋_GB2312"/>
          <w:color w:val="auto"/>
          <w:kern w:val="0"/>
          <w:sz w:val="28"/>
          <w:szCs w:val="28"/>
          <w:lang w:val="en-US" w:eastAsia="zh-CN"/>
        </w:rPr>
        <w:t>招标人</w:t>
      </w:r>
      <w:r>
        <w:rPr>
          <w:rFonts w:hint="eastAsia" w:ascii="仿宋_GB2312" w:hAnsi="仿宋_GB2312" w:eastAsia="仿宋_GB2312" w:cs="仿宋_GB2312"/>
          <w:color w:val="auto"/>
          <w:kern w:val="0"/>
          <w:sz w:val="28"/>
          <w:szCs w:val="28"/>
        </w:rPr>
        <w:t>现场通知的其他内容等；工作内容包括对工程进行质量、安全、进度、投资（含工程竣工结算审核工作）四大控制和合同管理、信息管理、文明施工管理，组织协调施工现场各方关系，督促承包方强化安全管理工作；对工程保修期间的监理服务及配合工程竣工后的结算审核工作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4.施工质量目标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符合国家现行的有关法律、法规、规章和规定，以及工程及施工质量验收规范等。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5.施工进度计划</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计划施工工期：</w:t>
      </w:r>
      <w:r>
        <w:rPr>
          <w:rFonts w:hint="eastAsia" w:ascii="仿宋_GB2312" w:hAnsi="仿宋_GB2312" w:eastAsia="仿宋_GB2312" w:cs="仿宋_GB2312"/>
          <w:color w:val="auto"/>
          <w:sz w:val="28"/>
          <w:szCs w:val="28"/>
          <w:lang w:val="en-US" w:eastAsia="zh-CN"/>
        </w:rPr>
        <w:t>30</w:t>
      </w:r>
      <w:r>
        <w:rPr>
          <w:rFonts w:hint="eastAsia" w:ascii="仿宋_GB2312" w:hAnsi="仿宋_GB2312" w:eastAsia="仿宋_GB2312" w:cs="仿宋_GB2312"/>
          <w:color w:val="auto"/>
          <w:sz w:val="28"/>
          <w:szCs w:val="28"/>
        </w:rPr>
        <w:t>日历天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6.监理服务期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施工监理服务期为</w:t>
      </w:r>
      <w:r>
        <w:rPr>
          <w:rFonts w:hint="eastAsia" w:ascii="仿宋_GB2312" w:hAnsi="仿宋_GB2312" w:eastAsia="仿宋_GB2312" w:cs="仿宋_GB2312"/>
          <w:color w:val="auto"/>
          <w:sz w:val="28"/>
          <w:szCs w:val="28"/>
          <w:u w:val="single"/>
          <w:lang w:val="en-US" w:eastAsia="zh-CN"/>
        </w:rPr>
        <w:t>30</w:t>
      </w:r>
      <w:r>
        <w:rPr>
          <w:rFonts w:hint="eastAsia" w:ascii="仿宋_GB2312" w:hAnsi="仿宋_GB2312" w:eastAsia="仿宋_GB2312" w:cs="仿宋_GB2312"/>
          <w:color w:val="auto"/>
          <w:sz w:val="28"/>
          <w:szCs w:val="28"/>
        </w:rPr>
        <w:t>日历天</w:t>
      </w:r>
      <w:r>
        <w:rPr>
          <w:rFonts w:hint="eastAsia" w:ascii="仿宋_GB2312" w:hAnsi="仿宋_GB2312" w:eastAsia="仿宋_GB2312" w:cs="仿宋_GB2312"/>
          <w:b/>
          <w:bCs/>
          <w:color w:val="auto"/>
          <w:sz w:val="28"/>
          <w:szCs w:val="28"/>
        </w:rPr>
        <w:t>（按下发开工指令之日开始计算监理计费服务期，以下时段的监理工作不计入监理计费服务期，但须纳入整体监理服务范围：</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1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①</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合同签订后至开工前期；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2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②</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竣工验收后的竣工结算审核期；</w:t>
      </w:r>
      <w:r>
        <w:rPr>
          <w:rFonts w:hint="eastAsia" w:ascii="仿宋_GB2312" w:hAnsi="仿宋_GB2312" w:eastAsia="仿宋_GB2312" w:cs="仿宋_GB2312"/>
          <w:b/>
          <w:bCs/>
          <w:color w:val="auto"/>
          <w:sz w:val="28"/>
          <w:szCs w:val="28"/>
        </w:rPr>
        <w:fldChar w:fldCharType="begin"/>
      </w:r>
      <w:r>
        <w:rPr>
          <w:rFonts w:hint="eastAsia" w:ascii="仿宋_GB2312" w:hAnsi="仿宋_GB2312" w:eastAsia="仿宋_GB2312" w:cs="仿宋_GB2312"/>
          <w:b/>
          <w:bCs/>
          <w:color w:val="auto"/>
          <w:sz w:val="28"/>
          <w:szCs w:val="28"/>
        </w:rPr>
        <w:instrText xml:space="preserve"> = 3 \* GB3 </w:instrText>
      </w:r>
      <w:r>
        <w:rPr>
          <w:rFonts w:hint="eastAsia" w:ascii="仿宋_GB2312" w:hAnsi="仿宋_GB2312" w:eastAsia="仿宋_GB2312" w:cs="仿宋_GB2312"/>
          <w:b/>
          <w:bCs/>
          <w:color w:val="auto"/>
          <w:sz w:val="28"/>
          <w:szCs w:val="28"/>
        </w:rPr>
        <w:fldChar w:fldCharType="separate"/>
      </w:r>
      <w:r>
        <w:rPr>
          <w:rFonts w:hint="eastAsia" w:ascii="仿宋_GB2312" w:hAnsi="仿宋_GB2312" w:eastAsia="仿宋_GB2312" w:cs="仿宋_GB2312"/>
          <w:b/>
          <w:bCs/>
          <w:color w:val="auto"/>
          <w:sz w:val="28"/>
          <w:szCs w:val="28"/>
        </w:rPr>
        <w:t>③</w:t>
      </w:r>
      <w:r>
        <w:rPr>
          <w:rFonts w:hint="eastAsia" w:ascii="仿宋_GB2312" w:hAnsi="仿宋_GB2312" w:eastAsia="仿宋_GB2312" w:cs="仿宋_GB2312"/>
          <w:b/>
          <w:bCs/>
          <w:color w:val="auto"/>
          <w:sz w:val="28"/>
          <w:szCs w:val="28"/>
        </w:rPr>
        <w:fldChar w:fldCharType="end"/>
      </w:r>
      <w:r>
        <w:rPr>
          <w:rFonts w:hint="eastAsia" w:ascii="仿宋_GB2312" w:hAnsi="仿宋_GB2312" w:eastAsia="仿宋_GB2312" w:cs="仿宋_GB2312"/>
          <w:b/>
          <w:bCs/>
          <w:color w:val="auto"/>
          <w:sz w:val="28"/>
          <w:szCs w:val="28"/>
        </w:rPr>
        <w:t>施工缺陷责任期）</w:t>
      </w:r>
      <w:r>
        <w:rPr>
          <w:rFonts w:hint="eastAsia" w:ascii="仿宋_GB2312" w:hAnsi="仿宋_GB2312" w:eastAsia="仿宋_GB2312" w:cs="仿宋_GB2312"/>
          <w:color w:val="auto"/>
          <w:sz w:val="28"/>
          <w:szCs w:val="28"/>
        </w:rPr>
        <w:t>。本项目要求监理提前（监理投标结束）介入，质量缺陷期为24个月。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7.监理服务内容和要求（包括以下具体内容但不限于）：</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7.1采用的监理规范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本监理工作内容中未提到的任何细节或没有特别规定的，监理人应采用国家颁布的《建筑工程监理规范》（GB50319-2013）及有关行业标准执行相关监理工作。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7.2施工阶段的监理工作具体内容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施工准备及实施阶段：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（1）审查承包人各项施工准备工作，下达开工通知书。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（2）督促承包人施工管理制度和质量安全文明施工保证体系的建立、健全与实施。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（3）协助</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组织设计交底及图纸会审。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（4）协助编制用款计划，复核已完工程量，签署工程付款款凭证，审核施工预算和竣工结算。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（5）审查承包人提交的施工组织设计、施工技术方案和施工进度计划，并督促实施。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（6）审查承包人现场项目管理机构的质量管理体系、技术管理体系、质量保证体系、安全文明施工体系，并督促实施。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（7）审核承包人提出的合法分包工程项目及分包单位的资格。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（8）检查承包人报送的测量放线控制成果及保护措施。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（9）审查承包人报送的开工报告报审表及相关资料，签发开工令。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（10）建立工地例会制度。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（11）其他监理规范中要求履行的职责及委托人委托的工作。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工程质量控制工作：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（1）审查、签认承包人对施工组织设计进行的调整、补充或变动。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（2）审核、签认承包人报送重点部位、关键工序的施工工艺和确保工程质量的措施。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（3）对采用的新材料、新工艺、新技术、新设备，组织专题论证。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（4）对报送的施工测量放线成果进行复验和确认。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（5）对承包人的试验室进行考核。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（6）对进场的工程原材料、构配件、半成品、成品和设备的质量进行审核，按规定的比例采用平行检验或见证取样方式进行抽检。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（7）定期检查承包人的直接影响工程质量的计量设备的技术状况。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（8）对施工过程进行巡视和检查，对隐蔽工程、重点工程进行旁站，签认隐蔽工程报验。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9）抽查工程施工质量，对隐蔽工程进行复验签证，参与工程质量事故的分析及处理；及时发现质量缺陷、重大质量隐患，并对处理结果进行跟踪检查和验收。分阶段协调施工进度计划，及时提出调整意见，控制工程进度。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（10）对分部工程和单位工程质量验评资料进行审核和现场检查，并签认。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（11）督促执行承包合同，协助处理合同纠纷和索赔事宜，协调</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与承包人之间的争议。督促并检查承包人人员安全生产、文明施工。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工程安全控制工作：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（1）监督承包人按照施工组织设计中的安全技术措施和专项施工方案组织施工，及时制止违规施工作业。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（2）定期巡视检查施工过程中的危险性较大工程作业情况。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（3）检查施工现场各种安全标志和安全防护措施是否符合强制性标准要求。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（4）督促承包人进行安全自查工作，并对承包人自查情况进行抽查，参加</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组织的安全生产专项检查。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（5）对施工现场安全生产情况进行巡视检查，对发现的各类安全事故隐患，应书面通知承包人，并督促其立即整改。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（6）情况严重的，监理人应及时下达工程暂停令，要求承包人停工整改，并同时报告建设单位。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（7）承包人拒不整改或不停工整改的，监理人应当及时向报告，并及时补充书面报告。检查、整改、复查、报告等情况应记载在监理日志、监理月报中。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（8）安全事故隐患消除后，监理人应检查整改结果，签署复查或复工意见。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工程造价控制工作：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（1）对工程投资进行控制，对承包人提出的付款申请进行审核。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（2）对工程项目造价目标进行风险分析，并制定防范性对策。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（3）审查工程变更的方案，与</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共同确认工程变更的价款。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（4）及时收集、整理有关的施工和监理资料，为处理费用索赔提供证据。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（5）审核竣工结算文件。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工程进度控制工作：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（1）审批施工进度计划，并监督实施。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（2）对进度目标进行风险分析，制定防范性对策。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（3）及时纠偏。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（4）向</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报告工程进度和所采取进度控制措施的执行情况，并提出合理预防由</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原因导致的工期延误及其相关费用索赔的建议。</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竣工验收及保修期的工作：</w:t>
      </w:r>
      <w:r>
        <w:rPr>
          <w:rFonts w:hint="eastAsia" w:ascii="仿宋_GB2312" w:hAnsi="仿宋_GB2312" w:eastAsia="仿宋_GB2312" w:cs="仿宋_GB2312"/>
          <w:color w:val="auto"/>
          <w:sz w:val="28"/>
          <w:szCs w:val="28"/>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（1）对竣工资料进行审查，对工程质量进行预验收，签署工程竣工报验单，提出工程质量评估报告。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（2）参加竣工验收，签署竣工验收报告。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（3）依据监理合同约定的工程质量保修期监理工作的时间、范围和内容开展工作。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（4）保修期间若出现工程质量问题，应参与调查研究，确定发生工程质量问题的责任，共同研究修补措施并督促实施。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（5）检查和记录工程质量缺陷，对缺陷原因进行调查分析并确定责任归属，审核修复方案，监督修复过程并验收，审核修复费用。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施工合同管理：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（1）参与施工合同的签订和把关。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（2）根据需要签发工程暂停及复工令。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（3）根据施工的实际情况，做好工程变更的管理工作。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（4）根据有关规定处理费用索赔问题。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（5）若发生工程延期，根据有关规定处理工程延误问题。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（6）协助处理合同纠纷，协调</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 xml:space="preserve">与承包人之间的争议。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（7）其他监理规范中要求履行的职责及</w:t>
      </w:r>
      <w:r>
        <w:rPr>
          <w:rFonts w:hint="eastAsia" w:ascii="仿宋_GB2312" w:hAnsi="仿宋_GB2312" w:eastAsia="仿宋_GB2312" w:cs="仿宋_GB2312"/>
          <w:color w:val="auto"/>
          <w:sz w:val="28"/>
          <w:szCs w:val="28"/>
          <w:lang w:eastAsia="zh-CN"/>
        </w:rPr>
        <w:t>招标人</w:t>
      </w:r>
      <w:r>
        <w:rPr>
          <w:rFonts w:hint="eastAsia" w:ascii="仿宋_GB2312" w:hAnsi="仿宋_GB2312" w:eastAsia="仿宋_GB2312" w:cs="仿宋_GB2312"/>
          <w:color w:val="auto"/>
          <w:sz w:val="28"/>
          <w:szCs w:val="28"/>
        </w:rPr>
        <w:t>委托的工作。7.3对监理程序及技术的基本要求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7.3.1</w:t>
      </w:r>
      <w:r>
        <w:rPr>
          <w:rFonts w:hint="eastAsia" w:ascii="仿宋_GB2312" w:hAnsi="仿宋_GB2312" w:eastAsia="仿宋_GB2312" w:cs="仿宋_GB2312"/>
          <w:color w:val="auto"/>
          <w:sz w:val="28"/>
          <w:szCs w:val="28"/>
        </w:rPr>
        <w:t>监理单位不依赖施工单位独立地取样、</w:t>
      </w:r>
      <w:r>
        <w:rPr>
          <w:rFonts w:hint="eastAsia" w:ascii="仿宋_GB2312" w:hAnsi="仿宋_GB2312" w:eastAsia="仿宋_GB2312" w:cs="仿宋_GB2312"/>
          <w:color w:val="auto"/>
          <w:sz w:val="28"/>
          <w:szCs w:val="28"/>
          <w:lang w:val="en-US" w:eastAsia="zh-CN"/>
        </w:rPr>
        <w:t>检测工程、材料质量</w:t>
      </w:r>
      <w:r>
        <w:rPr>
          <w:rFonts w:hint="eastAsia" w:ascii="仿宋_GB2312" w:hAnsi="仿宋_GB2312" w:eastAsia="仿宋_GB2312" w:cs="仿宋_GB2312"/>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7.3.2中标人在监理过程中不得使用施工单位的任何仪器、设备，不得使用施工单位的任何技术资料，不得与施工单位送到同一检测中心（站）进行检测。施工过程中的各类测量复核、设备安装等检测测试工作，中标人应与施工单位独立平行组织实施，测试数据不得相互套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7.3.3按要求进行现场的工程质量管理、关键结构工程的旁站、各分项工程的初步验收等。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7.3.4监理资料的提供，整个监理过程中需提供图象及文字记录。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7.3.5中标人提供的资料应符合《建设工程监理规范》GB50319-2013之规定，同时需满足招标人的“工程竣工档案资料收集整理办法”的规定。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7.4对监理工作的管理要求：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7.4.1如因监理单位过失而造成招标人的经济损失，应当向招标人进行赔偿。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7.4.2如监理单位对施工单位上报的已完工作量未能准确复核，并签署了与实际不符的工作量的工程进度付款凭证，招标人将追究其责任，对由此造成的损失应当向招标人进行赔偿。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rPr>
        <w:t>如监理单位未能认真、勤奋地工作，运用合理的技能，为招标人提供与其监理机构水平相适应的咨询意见，导致招标人工程量增加的，招标人将追究其责任，对由此造成的损失应当向招标人进行赔偿。</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7.4.5监理单位应承担由于其督促不力等原因导致工程逾期的，招标人将追究其相应责任。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7.5监理人员要求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（1）监理组织机构严禁挂靠。</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投标人就按招标文件中规定的格式填报拟委派的驻现场监理人员名单，一旦中标，投标人必须按合同规定的日期进驻施工现场开展工作，并按投标承诺的人数及名单到位，总监一经确定不得更换。如遇特殊情况确需更换的，必须先经建设单位的同意。主要监理人员不得同时在两个或两个以上监理单位任职，合同执行期间招标人有权对不称职的监理人员提出更换，监理单位不得拒绝或拖延。</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3</w:t>
      </w: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总监理工程师为本项目项目负责人。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lang w:val="en-US" w:eastAsia="zh-CN"/>
        </w:rPr>
        <w:t>（4）</w:t>
      </w:r>
      <w:r>
        <w:rPr>
          <w:rFonts w:hint="eastAsia" w:ascii="仿宋_GB2312" w:hAnsi="仿宋_GB2312" w:eastAsia="仿宋_GB2312" w:cs="仿宋_GB2312"/>
          <w:b/>
          <w:bCs/>
          <w:color w:val="auto"/>
          <w:sz w:val="28"/>
          <w:szCs w:val="28"/>
        </w:rPr>
        <w:t>监理员应具有监理上岗资格，至少应配备</w:t>
      </w:r>
      <w:r>
        <w:rPr>
          <w:rFonts w:hint="eastAsia" w:ascii="仿宋_GB2312" w:hAnsi="仿宋_GB2312" w:eastAsia="仿宋_GB2312" w:cs="仿宋_GB2312"/>
          <w:b/>
          <w:bCs/>
          <w:color w:val="auto"/>
          <w:sz w:val="28"/>
          <w:szCs w:val="28"/>
          <w:lang w:val="en-US" w:eastAsia="zh-CN"/>
        </w:rPr>
        <w:t>1</w:t>
      </w:r>
      <w:r>
        <w:rPr>
          <w:rFonts w:hint="eastAsia" w:ascii="仿宋_GB2312" w:hAnsi="仿宋_GB2312" w:eastAsia="仿宋_GB2312" w:cs="仿宋_GB2312"/>
          <w:b/>
          <w:bCs/>
          <w:color w:val="auto"/>
          <w:sz w:val="28"/>
          <w:szCs w:val="28"/>
        </w:rPr>
        <w:t>名监理员，到位率不得低于100%，监理员应具有初级及以上技术职称和监理上岗证书。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2" w:firstLineChars="200"/>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w:t>
      </w:r>
      <w:r>
        <w:rPr>
          <w:rFonts w:hint="eastAsia" w:ascii="仿宋_GB2312" w:hAnsi="仿宋_GB2312" w:eastAsia="仿宋_GB2312" w:cs="仿宋_GB2312"/>
          <w:b/>
          <w:bCs/>
          <w:color w:val="auto"/>
          <w:sz w:val="28"/>
          <w:szCs w:val="28"/>
          <w:lang w:val="en-US" w:eastAsia="zh-CN"/>
        </w:rPr>
        <w:t>5</w:t>
      </w:r>
      <w:r>
        <w:rPr>
          <w:rFonts w:hint="eastAsia" w:ascii="仿宋_GB2312" w:hAnsi="仿宋_GB2312" w:eastAsia="仿宋_GB2312" w:cs="仿宋_GB2312"/>
          <w:b/>
          <w:bCs/>
          <w:color w:val="auto"/>
          <w:sz w:val="28"/>
          <w:szCs w:val="28"/>
        </w:rPr>
        <w:t>）施工期间，监理必须每日到场。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560" w:firstLineChars="20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rPr>
        <w:t>完成监理规范要求的其他工作内容。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1"/>
        <w:jc w:val="both"/>
        <w:textAlignment w:val="auto"/>
        <w:outlineLvl w:val="9"/>
        <w:rPr>
          <w:rFonts w:hint="eastAsia"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8.报价要求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8.1监理费报价应包括为完成本监理工程服务内容可能发生的所有各项费用，如人员服务费、车辆、通讯、办公设施、生活设施、试验设备、测量设备等提供和维护费、日常办公费用、水电费、监理人需参加的各种保险（如：人身意外伤害险等）、管理成本、利润以及有关的税费等以及所有有关的管理成本。</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8.2投标人应认真填报报价表中的所有内容，有关报价的详细说明可在投标书的相应条款中予以说明。对没有填报的费用，招标人将不予支付，并认为此项费用已包含在报价表中。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8.3根据国家发展改革委关于《进一步放开建设项目专业服务价格的通知》发改价格〔2015〕299号的规定，本项目监理服务费报价采用市场调节价。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0"/>
        <w:jc w:val="both"/>
        <w:textAlignment w:val="auto"/>
        <w:outlineLvl w:val="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8.4在保证监理工作质量的基础上，各投标人可视自身情况和实力以及本工程的实际情况竞争报价。监理费报价为一次性包干费用，除如遇建设投资，施工承包合同造价调整及工期延长，监理费均不做调整。招标人节假日和双休日亦可能安排施工，监理人应根据工程施工进度安排做好相应的监理工作，不得因此而要求招标人增加监理服务费和加班费等一切费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241"/>
        <w:jc w:val="both"/>
        <w:textAlignment w:val="auto"/>
        <w:outlineLvl w:val="9"/>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8.5本工程监理酬金为固定总价。如遇建设工期顺延、工程结算造价或概算价相对监理服务收费计费额增加或减少，此监理酬金也不予调整。</w:t>
      </w:r>
    </w:p>
    <w:p>
      <w:pPr>
        <w:pStyle w:val="3"/>
        <w:spacing w:before="0" w:after="0" w:line="360" w:lineRule="auto"/>
        <w:jc w:val="center"/>
        <w:rPr>
          <w:rFonts w:hint="eastAsia" w:ascii="仿宋_GB2312" w:hAnsi="仿宋_GB2312" w:eastAsia="仿宋_GB2312" w:cs="仿宋_GB2312"/>
          <w:color w:val="auto"/>
          <w:kern w:val="0"/>
          <w:sz w:val="32"/>
        </w:rPr>
      </w:pPr>
      <w:r>
        <w:rPr>
          <w:rFonts w:ascii="宋体" w:hAnsi="宋体"/>
          <w:color w:val="auto"/>
        </w:rPr>
        <w:br w:type="page"/>
      </w:r>
      <w:bookmarkStart w:id="49" w:name="_Toc20999"/>
      <w:bookmarkStart w:id="50" w:name="_Toc13846"/>
      <w:r>
        <w:rPr>
          <w:rFonts w:hint="eastAsia" w:ascii="仿宋_GB2312" w:hAnsi="仿宋_GB2312" w:eastAsia="仿宋_GB2312" w:cs="仿宋_GB2312"/>
          <w:color w:val="auto"/>
          <w:kern w:val="0"/>
          <w:sz w:val="32"/>
        </w:rPr>
        <w:t>第</w:t>
      </w:r>
      <w:r>
        <w:rPr>
          <w:rFonts w:hint="eastAsia" w:ascii="仿宋_GB2312" w:hAnsi="仿宋_GB2312" w:eastAsia="仿宋_GB2312" w:cs="仿宋_GB2312"/>
          <w:color w:val="auto"/>
          <w:kern w:val="0"/>
          <w:sz w:val="32"/>
          <w:lang w:val="en-US" w:eastAsia="zh-CN"/>
        </w:rPr>
        <w:t>五</w:t>
      </w:r>
      <w:r>
        <w:rPr>
          <w:rFonts w:hint="eastAsia" w:ascii="仿宋_GB2312" w:hAnsi="仿宋_GB2312" w:eastAsia="仿宋_GB2312" w:cs="仿宋_GB2312"/>
          <w:color w:val="auto"/>
          <w:kern w:val="0"/>
          <w:sz w:val="32"/>
        </w:rPr>
        <w:t>章</w:t>
      </w:r>
      <w:r>
        <w:rPr>
          <w:rFonts w:hint="eastAsia" w:ascii="仿宋_GB2312" w:hAnsi="仿宋_GB2312" w:eastAsia="仿宋_GB2312" w:cs="仿宋_GB2312"/>
          <w:color w:val="auto"/>
          <w:kern w:val="0"/>
          <w:sz w:val="32"/>
          <w:lang w:val="en-US" w:eastAsia="zh-CN"/>
        </w:rPr>
        <w:t xml:space="preserve"> </w:t>
      </w:r>
      <w:r>
        <w:rPr>
          <w:rFonts w:hint="eastAsia" w:ascii="仿宋_GB2312" w:hAnsi="仿宋_GB2312" w:eastAsia="仿宋_GB2312" w:cs="仿宋_GB2312"/>
          <w:color w:val="auto"/>
          <w:kern w:val="0"/>
          <w:sz w:val="32"/>
        </w:rPr>
        <w:t>投标文件格式</w:t>
      </w:r>
      <w:bookmarkEnd w:id="49"/>
      <w:bookmarkEnd w:id="50"/>
    </w:p>
    <w:p>
      <w:pPr>
        <w:spacing w:line="440" w:lineRule="exact"/>
        <w:rPr>
          <w:rFonts w:ascii="宋体" w:hAnsi="宋体" w:cs="Calibri"/>
          <w:color w:val="auto"/>
          <w:sz w:val="24"/>
        </w:rPr>
      </w:pPr>
    </w:p>
    <w:p>
      <w:pPr>
        <w:spacing w:line="440" w:lineRule="exact"/>
        <w:jc w:val="center"/>
        <w:rPr>
          <w:rFonts w:ascii="宋体" w:hAnsi="宋体" w:cs="Calibri"/>
          <w:b/>
          <w:color w:val="auto"/>
          <w:sz w:val="28"/>
          <w:szCs w:val="28"/>
        </w:rPr>
      </w:pPr>
      <w:r>
        <w:rPr>
          <w:rFonts w:ascii="宋体" w:hAnsi="宋体" w:cs="Calibri"/>
          <w:b/>
          <w:color w:val="auto"/>
          <w:sz w:val="28"/>
          <w:szCs w:val="28"/>
        </w:rPr>
        <w:t>目   录</w:t>
      </w:r>
    </w:p>
    <w:p>
      <w:pPr>
        <w:spacing w:line="440" w:lineRule="exact"/>
        <w:ind w:firstLine="440" w:firstLineChars="200"/>
        <w:rPr>
          <w:rFonts w:ascii="宋体" w:hAnsi="宋体" w:cs="Calibri"/>
          <w:color w:val="auto"/>
          <w:sz w:val="22"/>
        </w:rPr>
      </w:pPr>
      <w:r>
        <w:rPr>
          <w:rFonts w:ascii="宋体" w:hAnsi="宋体" w:cs="Calibri"/>
          <w:color w:val="auto"/>
          <w:sz w:val="22"/>
        </w:rPr>
        <w:t>封面</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一、</w:t>
      </w:r>
      <w:r>
        <w:rPr>
          <w:rFonts w:ascii="宋体" w:hAnsi="宋体" w:cs="Calibri"/>
          <w:color w:val="auto"/>
          <w:sz w:val="22"/>
        </w:rPr>
        <w:t>投标函；</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二、</w:t>
      </w:r>
      <w:r>
        <w:rPr>
          <w:rFonts w:ascii="宋体" w:hAnsi="宋体" w:cs="Calibri"/>
          <w:color w:val="auto"/>
          <w:sz w:val="22"/>
        </w:rPr>
        <w:t>投标报价表；</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三、</w:t>
      </w:r>
      <w:r>
        <w:rPr>
          <w:rFonts w:ascii="宋体" w:hAnsi="宋体" w:cs="Calibri"/>
          <w:color w:val="auto"/>
          <w:sz w:val="22"/>
        </w:rPr>
        <w:t>法定代表人资格证明书；</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四、</w:t>
      </w:r>
      <w:r>
        <w:rPr>
          <w:rFonts w:ascii="宋体" w:hAnsi="宋体" w:cs="Calibri"/>
          <w:color w:val="auto"/>
          <w:sz w:val="22"/>
        </w:rPr>
        <w:t>授权委托书；</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五、</w:t>
      </w:r>
      <w:r>
        <w:rPr>
          <w:rFonts w:ascii="宋体" w:hAnsi="宋体" w:cs="Calibri"/>
          <w:color w:val="auto"/>
          <w:sz w:val="22"/>
        </w:rPr>
        <w:t>投标人资格证明文件：</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（1）投标人一般情况</w:t>
      </w:r>
      <w:r>
        <w:rPr>
          <w:rFonts w:hint="eastAsia" w:ascii="宋体" w:hAnsi="宋体" w:cs="Calibri"/>
          <w:color w:val="auto"/>
          <w:sz w:val="22"/>
        </w:rPr>
        <w:t>及</w:t>
      </w:r>
      <w:r>
        <w:rPr>
          <w:rFonts w:ascii="宋体" w:hAnsi="宋体" w:cs="Calibri"/>
          <w:color w:val="auto"/>
          <w:sz w:val="22"/>
        </w:rPr>
        <w:t>有关证明投标人法律地位的文件（包括营业执照</w:t>
      </w:r>
      <w:r>
        <w:rPr>
          <w:rFonts w:hint="eastAsia" w:ascii="宋体" w:hAnsi="宋体" w:cs="Calibri"/>
          <w:color w:val="auto"/>
          <w:sz w:val="22"/>
        </w:rPr>
        <w:t>、税务登记证</w:t>
      </w:r>
      <w:r>
        <w:rPr>
          <w:rFonts w:ascii="宋体" w:hAnsi="宋体" w:cs="Calibri"/>
          <w:color w:val="auto"/>
          <w:sz w:val="22"/>
        </w:rPr>
        <w:t>资质</w:t>
      </w:r>
      <w:r>
        <w:rPr>
          <w:rFonts w:hint="eastAsia" w:ascii="宋体" w:hAnsi="宋体" w:cs="Calibri"/>
          <w:color w:val="auto"/>
          <w:sz w:val="22"/>
        </w:rPr>
        <w:t>证书</w:t>
      </w:r>
      <w:r>
        <w:rPr>
          <w:rFonts w:ascii="宋体" w:hAnsi="宋体" w:cs="Calibri"/>
          <w:color w:val="auto"/>
          <w:sz w:val="22"/>
        </w:rPr>
        <w:t>等），说明投标人的注册地点和主要经营范围；</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（2）信用中国网站www.creditchina.gov.cn 、中国裁判文书网http://wenshu.court.gov.cn查询结果证材料。</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（3）有关证明投标人的企业信誉及获得各种奖励等资料；</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（4）投标人经济实力：包括企业注册资金、财务报告与报表中反映的财务状况</w:t>
      </w:r>
      <w:r>
        <w:rPr>
          <w:rFonts w:hint="eastAsia"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w:t>
      </w:r>
      <w:r>
        <w:rPr>
          <w:rFonts w:ascii="宋体" w:hAnsi="宋体" w:cs="Calibri"/>
          <w:color w:val="auto"/>
          <w:sz w:val="22"/>
        </w:rPr>
        <w:t>5</w:t>
      </w:r>
      <w:r>
        <w:rPr>
          <w:rFonts w:hint="eastAsia" w:ascii="宋体" w:hAnsi="宋体" w:cs="Calibri"/>
          <w:color w:val="auto"/>
          <w:sz w:val="22"/>
        </w:rPr>
        <w:t>）招标文件投标人资格要求中提供的相关材料。</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（6）</w:t>
      </w:r>
      <w:r>
        <w:rPr>
          <w:rFonts w:ascii="宋体" w:hAnsi="宋体" w:cs="Calibri"/>
          <w:color w:val="auto"/>
          <w:sz w:val="22"/>
        </w:rPr>
        <w:t>近三年完成类似项目业绩情况</w:t>
      </w:r>
      <w:r>
        <w:rPr>
          <w:rFonts w:hint="eastAsia" w:ascii="宋体" w:hAnsi="宋体" w:cs="Calibri"/>
          <w:color w:val="auto"/>
          <w:sz w:val="22"/>
        </w:rPr>
        <w:t>。</w:t>
      </w:r>
    </w:p>
    <w:p>
      <w:pPr>
        <w:adjustRightInd w:val="0"/>
        <w:snapToGrid w:val="0"/>
        <w:spacing w:line="400" w:lineRule="exact"/>
        <w:ind w:firstLine="440" w:firstLineChars="200"/>
        <w:rPr>
          <w:rFonts w:hint="eastAsia" w:ascii="宋体" w:hAnsi="宋体" w:cs="Calibri" w:eastAsiaTheme="minorEastAsia"/>
          <w:color w:val="auto"/>
          <w:sz w:val="22"/>
          <w:lang w:eastAsia="zh-CN"/>
        </w:rPr>
      </w:pPr>
      <w:r>
        <w:rPr>
          <w:rFonts w:hint="eastAsia" w:ascii="宋体" w:hAnsi="宋体" w:cs="Calibri"/>
          <w:color w:val="auto"/>
          <w:sz w:val="22"/>
        </w:rPr>
        <w:t>六、</w:t>
      </w:r>
      <w:r>
        <w:rPr>
          <w:rFonts w:hint="eastAsia" w:ascii="宋体" w:hAnsi="宋体" w:cs="Calibri"/>
          <w:color w:val="auto"/>
          <w:sz w:val="22"/>
          <w:lang w:eastAsia="zh-CN"/>
        </w:rPr>
        <w:t>监理大纲</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（1）本项目概况；</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（2）工作内容和依据；</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（3）</w:t>
      </w:r>
      <w:r>
        <w:rPr>
          <w:rFonts w:hint="eastAsia" w:ascii="宋体" w:hAnsi="宋体" w:cs="Calibri"/>
          <w:color w:val="auto"/>
          <w:sz w:val="22"/>
        </w:rPr>
        <w:t>现场机构、人力、物资设备配置</w:t>
      </w:r>
      <w:r>
        <w:rPr>
          <w:rFonts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（4）服务人员的作业安排和进场计划；</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（5）</w:t>
      </w:r>
      <w:r>
        <w:rPr>
          <w:rFonts w:hint="eastAsia" w:ascii="宋体" w:hAnsi="宋体" w:cs="Calibri"/>
          <w:color w:val="auto"/>
          <w:sz w:val="22"/>
        </w:rPr>
        <w:t>运行、安全、服务等相关管理方案</w:t>
      </w:r>
      <w:r>
        <w:rPr>
          <w:rFonts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（6）对本项目的实施意见及重点</w:t>
      </w:r>
      <w:r>
        <w:rPr>
          <w:rFonts w:hint="eastAsia" w:ascii="宋体" w:hAnsi="宋体" w:cs="Calibri"/>
          <w:color w:val="auto"/>
          <w:sz w:val="22"/>
        </w:rPr>
        <w:t>、</w:t>
      </w:r>
      <w:r>
        <w:rPr>
          <w:rFonts w:ascii="宋体" w:hAnsi="宋体" w:cs="Calibri"/>
          <w:color w:val="auto"/>
          <w:sz w:val="22"/>
        </w:rPr>
        <w:t>难点控制；</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（7）</w:t>
      </w:r>
      <w:r>
        <w:rPr>
          <w:rFonts w:hint="eastAsia" w:ascii="宋体" w:hAnsi="宋体" w:cs="Calibri"/>
          <w:color w:val="auto"/>
          <w:sz w:val="22"/>
        </w:rPr>
        <w:t>对特殊情况的承诺以及灾害性、突发事件的应急预案；</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（8）</w:t>
      </w:r>
      <w:r>
        <w:rPr>
          <w:rFonts w:ascii="宋体" w:hAnsi="宋体" w:cs="Calibri"/>
          <w:color w:val="auto"/>
          <w:sz w:val="22"/>
        </w:rPr>
        <w:t>投入到本项目的项目负责人、其他人员的情况汇总表及业绩、经历、能力介绍、资格证明材料及人员到位率的承诺；</w:t>
      </w:r>
    </w:p>
    <w:p>
      <w:pPr>
        <w:adjustRightInd w:val="0"/>
        <w:snapToGrid w:val="0"/>
        <w:spacing w:line="400" w:lineRule="exact"/>
        <w:ind w:firstLine="440" w:firstLineChars="200"/>
        <w:rPr>
          <w:rFonts w:ascii="宋体" w:hAnsi="宋体" w:cs="Calibri"/>
          <w:color w:val="auto"/>
          <w:sz w:val="22"/>
        </w:rPr>
      </w:pPr>
      <w:r>
        <w:rPr>
          <w:rFonts w:ascii="宋体" w:hAnsi="宋体" w:cs="Calibri"/>
          <w:color w:val="auto"/>
          <w:sz w:val="22"/>
        </w:rPr>
        <w:t>（</w:t>
      </w:r>
      <w:r>
        <w:rPr>
          <w:rFonts w:hint="eastAsia" w:ascii="宋体" w:hAnsi="宋体" w:cs="Calibri"/>
          <w:color w:val="auto"/>
          <w:sz w:val="22"/>
        </w:rPr>
        <w:t>9</w:t>
      </w:r>
      <w:r>
        <w:rPr>
          <w:rFonts w:ascii="宋体" w:hAnsi="宋体" w:cs="Calibri"/>
          <w:color w:val="auto"/>
          <w:sz w:val="22"/>
        </w:rPr>
        <w:t>）投入本项目服务的仪器、仪表、设备及交通工具汇总表</w:t>
      </w:r>
      <w:r>
        <w:rPr>
          <w:rFonts w:hint="eastAsia" w:ascii="宋体" w:hAnsi="宋体" w:cs="Calibri"/>
          <w:color w:val="auto"/>
          <w:sz w:val="22"/>
        </w:rPr>
        <w:t>。</w:t>
      </w:r>
    </w:p>
    <w:p>
      <w:pPr>
        <w:adjustRightInd w:val="0"/>
        <w:snapToGrid w:val="0"/>
        <w:spacing w:line="400" w:lineRule="exact"/>
        <w:ind w:firstLine="440" w:firstLineChars="200"/>
        <w:rPr>
          <w:rFonts w:ascii="宋体" w:hAnsi="宋体" w:cs="Calibri"/>
          <w:color w:val="auto"/>
          <w:sz w:val="22"/>
        </w:rPr>
      </w:pPr>
      <w:r>
        <w:rPr>
          <w:rFonts w:hint="eastAsia" w:ascii="宋体" w:hAnsi="宋体" w:cs="Calibri"/>
          <w:color w:val="auto"/>
          <w:sz w:val="22"/>
        </w:rPr>
        <w:t>七、</w:t>
      </w:r>
      <w:r>
        <w:rPr>
          <w:rFonts w:hint="eastAsia" w:ascii="宋体" w:hAnsi="宋体" w:cs="Arial"/>
          <w:color w:val="auto"/>
          <w:sz w:val="22"/>
        </w:rPr>
        <w:t>投标人认为</w:t>
      </w:r>
      <w:r>
        <w:rPr>
          <w:rFonts w:ascii="宋体" w:hAnsi="宋体" w:cs="Arial"/>
          <w:color w:val="auto"/>
          <w:sz w:val="22"/>
        </w:rPr>
        <w:t>应该提供的其他材料</w:t>
      </w:r>
      <w:r>
        <w:rPr>
          <w:rFonts w:hint="eastAsia" w:ascii="宋体" w:hAnsi="宋体" w:cs="Arial"/>
          <w:color w:val="auto"/>
          <w:sz w:val="22"/>
        </w:rPr>
        <w:t>。</w:t>
      </w:r>
    </w:p>
    <w:p>
      <w:pPr>
        <w:rPr>
          <w:rFonts w:ascii="宋体" w:hAnsi="宋体" w:cs="Calibri"/>
          <w:color w:val="auto"/>
          <w:sz w:val="22"/>
        </w:rPr>
      </w:pPr>
    </w:p>
    <w:p>
      <w:pPr>
        <w:spacing w:line="440" w:lineRule="exact"/>
        <w:rPr>
          <w:rFonts w:ascii="宋体" w:hAnsi="宋体" w:cs="Calibri"/>
          <w:color w:val="auto"/>
          <w:sz w:val="22"/>
        </w:rPr>
      </w:pPr>
    </w:p>
    <w:p>
      <w:pPr>
        <w:spacing w:line="440" w:lineRule="exact"/>
        <w:ind w:right="420"/>
        <w:rPr>
          <w:rFonts w:ascii="宋体" w:hAnsi="宋体" w:cs="Calibri"/>
          <w:color w:val="auto"/>
          <w:sz w:val="22"/>
        </w:rPr>
      </w:pPr>
      <w:r>
        <w:rPr>
          <w:rFonts w:hint="eastAsia" w:ascii="宋体" w:hAnsi="宋体" w:cs="Calibri"/>
          <w:color w:val="auto"/>
          <w:sz w:val="22"/>
        </w:rPr>
        <w:t>注：未提供格式的由投标人自行拟定格式。</w:t>
      </w:r>
    </w:p>
    <w:p>
      <w:pPr>
        <w:spacing w:line="440" w:lineRule="exact"/>
        <w:ind w:right="420"/>
        <w:rPr>
          <w:rFonts w:ascii="宋体" w:hAnsi="宋体" w:cs="Calibri"/>
          <w:color w:val="auto"/>
        </w:rPr>
      </w:pPr>
    </w:p>
    <w:p>
      <w:pPr>
        <w:spacing w:line="440" w:lineRule="exact"/>
        <w:ind w:right="420"/>
        <w:rPr>
          <w:rFonts w:ascii="宋体" w:hAnsi="宋体" w:cs="Calibri"/>
          <w:color w:val="auto"/>
        </w:rPr>
      </w:pPr>
    </w:p>
    <w:p>
      <w:pPr>
        <w:spacing w:line="440" w:lineRule="exact"/>
        <w:ind w:right="420"/>
        <w:jc w:val="right"/>
        <w:rPr>
          <w:rFonts w:ascii="宋体" w:hAnsi="宋体" w:cs="Calibri"/>
          <w:color w:val="auto"/>
        </w:rPr>
      </w:pPr>
      <w:r>
        <w:rPr>
          <w:rFonts w:ascii="宋体" w:hAnsi="宋体" w:cs="Calibri"/>
          <w:color w:val="auto"/>
        </w:rPr>
        <w:br w:type="page"/>
      </w:r>
      <w:r>
        <w:rPr>
          <w:rFonts w:ascii="宋体" w:hAnsi="宋体" w:cs="Calibri"/>
          <w:color w:val="auto"/>
        </w:rPr>
        <w:t>正本（或副本）</w:t>
      </w:r>
    </w:p>
    <w:p>
      <w:pPr>
        <w:spacing w:line="440" w:lineRule="exact"/>
        <w:rPr>
          <w:rFonts w:ascii="宋体" w:hAnsi="宋体" w:cs="Calibri"/>
          <w:color w:val="auto"/>
          <w:sz w:val="24"/>
          <w:u w:val="single"/>
        </w:rPr>
      </w:pPr>
      <w:bookmarkStart w:id="51" w:name="_Toc171421958"/>
      <w:r>
        <w:rPr>
          <w:rFonts w:ascii="宋体" w:hAnsi="宋体" w:cs="Calibri"/>
          <w:color w:val="auto"/>
        </w:rPr>
        <w:t>封面</w:t>
      </w:r>
      <w:bookmarkEnd w:id="51"/>
    </w:p>
    <w:p>
      <w:pPr>
        <w:autoSpaceDE w:val="0"/>
        <w:autoSpaceDN w:val="0"/>
        <w:adjustRightInd w:val="0"/>
        <w:jc w:val="center"/>
        <w:rPr>
          <w:rFonts w:ascii="宋体" w:hAnsi="宋体" w:cs="Calibri"/>
          <w:b/>
          <w:color w:val="auto"/>
          <w:spacing w:val="20"/>
          <w:kern w:val="0"/>
          <w:sz w:val="48"/>
          <w:szCs w:val="48"/>
        </w:rPr>
      </w:pPr>
    </w:p>
    <w:p>
      <w:pPr>
        <w:autoSpaceDE w:val="0"/>
        <w:autoSpaceDN w:val="0"/>
        <w:adjustRightInd w:val="0"/>
        <w:jc w:val="center"/>
        <w:rPr>
          <w:rFonts w:ascii="宋体" w:hAnsi="宋体" w:cs="Calibri"/>
          <w:b/>
          <w:color w:val="auto"/>
          <w:sz w:val="44"/>
          <w:szCs w:val="44"/>
        </w:rPr>
      </w:pPr>
      <w:r>
        <w:rPr>
          <w:rFonts w:hint="eastAsia" w:ascii="宋体" w:hAnsi="宋体" w:cs="Calibri"/>
          <w:b/>
          <w:color w:val="auto"/>
          <w:sz w:val="44"/>
          <w:szCs w:val="44"/>
        </w:rPr>
        <w:t>杭州萧山国际机场</w:t>
      </w:r>
      <w:r>
        <w:rPr>
          <w:rFonts w:hint="eastAsia" w:ascii="宋体" w:hAnsi="宋体" w:cs="Calibri"/>
          <w:b/>
          <w:color w:val="auto"/>
          <w:sz w:val="44"/>
          <w:szCs w:val="44"/>
          <w:u w:val="single"/>
        </w:rPr>
        <w:t xml:space="preserve">         </w:t>
      </w:r>
      <w:r>
        <w:rPr>
          <w:rFonts w:hint="eastAsia" w:ascii="宋体" w:hAnsi="宋体" w:cs="Calibri"/>
          <w:b/>
          <w:color w:val="auto"/>
          <w:sz w:val="44"/>
          <w:szCs w:val="44"/>
          <w:u w:val="single"/>
          <w:lang w:eastAsia="zh-CN"/>
        </w:rPr>
        <w:t>（</w:t>
      </w:r>
      <w:r>
        <w:rPr>
          <w:rFonts w:ascii="宋体" w:hAnsi="宋体" w:cs="Calibri"/>
          <w:b/>
          <w:color w:val="auto"/>
          <w:sz w:val="44"/>
          <w:szCs w:val="44"/>
        </w:rPr>
        <w:t>项目</w:t>
      </w:r>
      <w:r>
        <w:rPr>
          <w:rFonts w:hint="eastAsia" w:ascii="宋体" w:hAnsi="宋体" w:cs="Calibri"/>
          <w:b/>
          <w:color w:val="auto"/>
          <w:sz w:val="44"/>
          <w:szCs w:val="44"/>
          <w:lang w:val="en-US" w:eastAsia="zh-CN"/>
        </w:rPr>
        <w:t>名称</w:t>
      </w:r>
      <w:r>
        <w:rPr>
          <w:rFonts w:hint="eastAsia" w:ascii="宋体" w:hAnsi="宋体" w:cs="Calibri"/>
          <w:b/>
          <w:color w:val="auto"/>
          <w:sz w:val="44"/>
          <w:szCs w:val="44"/>
          <w:lang w:eastAsia="zh-CN"/>
        </w:rPr>
        <w:t>）</w:t>
      </w:r>
    </w:p>
    <w:p>
      <w:pPr>
        <w:spacing w:line="440" w:lineRule="exact"/>
        <w:rPr>
          <w:rFonts w:ascii="宋体" w:hAnsi="宋体" w:cs="Calibri"/>
          <w:color w:val="auto"/>
          <w:sz w:val="36"/>
          <w:szCs w:val="36"/>
        </w:rPr>
      </w:pPr>
    </w:p>
    <w:p>
      <w:pPr>
        <w:spacing w:line="440" w:lineRule="exact"/>
        <w:ind w:firstLine="480" w:firstLineChars="200"/>
        <w:jc w:val="center"/>
        <w:rPr>
          <w:rFonts w:ascii="宋体" w:hAnsi="宋体" w:cs="Calibri"/>
          <w:color w:val="auto"/>
          <w:sz w:val="24"/>
        </w:rPr>
      </w:pPr>
    </w:p>
    <w:p>
      <w:pPr>
        <w:spacing w:line="440" w:lineRule="exact"/>
        <w:rPr>
          <w:rFonts w:ascii="宋体" w:hAnsi="宋体" w:cs="Calibri"/>
          <w:color w:val="auto"/>
          <w:sz w:val="44"/>
          <w:szCs w:val="44"/>
        </w:rPr>
      </w:pPr>
    </w:p>
    <w:p>
      <w:pPr>
        <w:spacing w:before="480" w:beforeLines="200" w:after="480" w:afterLines="200" w:line="440" w:lineRule="exact"/>
        <w:jc w:val="center"/>
        <w:rPr>
          <w:rFonts w:ascii="宋体" w:hAnsi="宋体" w:cs="Calibri"/>
          <w:b/>
          <w:bCs/>
          <w:color w:val="auto"/>
          <w:sz w:val="84"/>
          <w:szCs w:val="84"/>
        </w:rPr>
      </w:pPr>
      <w:r>
        <w:rPr>
          <w:rFonts w:ascii="宋体" w:hAnsi="宋体" w:cs="Calibri"/>
          <w:b/>
          <w:bCs/>
          <w:color w:val="auto"/>
          <w:sz w:val="84"/>
          <w:szCs w:val="84"/>
        </w:rPr>
        <w:t>投标文件</w:t>
      </w:r>
    </w:p>
    <w:p>
      <w:pPr>
        <w:spacing w:line="440" w:lineRule="exact"/>
        <w:ind w:firstLine="480" w:firstLineChars="200"/>
        <w:jc w:val="center"/>
        <w:rPr>
          <w:rFonts w:ascii="宋体" w:hAnsi="宋体" w:cs="Calibri"/>
          <w:color w:val="auto"/>
          <w:sz w:val="24"/>
        </w:rPr>
      </w:pPr>
    </w:p>
    <w:p>
      <w:pPr>
        <w:spacing w:line="440" w:lineRule="exact"/>
        <w:ind w:firstLine="480" w:firstLineChars="200"/>
        <w:rPr>
          <w:rFonts w:ascii="宋体" w:hAnsi="宋体" w:cs="Calibri"/>
          <w:color w:val="auto"/>
          <w:sz w:val="24"/>
        </w:rPr>
      </w:pPr>
      <w:r>
        <w:rPr>
          <w:rFonts w:ascii="宋体" w:hAnsi="宋体" w:cs="Calibri"/>
          <w:color w:val="auto"/>
          <w:sz w:val="24"/>
        </w:rPr>
        <w:t xml:space="preserve">                  </w:t>
      </w: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440" w:lineRule="exact"/>
        <w:ind w:firstLine="480" w:firstLineChars="200"/>
        <w:jc w:val="center"/>
        <w:rPr>
          <w:rFonts w:ascii="宋体" w:hAnsi="宋体" w:cs="Calibri"/>
          <w:color w:val="auto"/>
          <w:sz w:val="24"/>
        </w:rPr>
      </w:pPr>
    </w:p>
    <w:p>
      <w:pPr>
        <w:spacing w:line="360" w:lineRule="auto"/>
        <w:ind w:firstLine="1400" w:firstLineChars="500"/>
        <w:rPr>
          <w:rFonts w:ascii="宋体" w:hAnsi="宋体" w:cs="Calibri"/>
          <w:color w:val="auto"/>
          <w:sz w:val="28"/>
          <w:szCs w:val="28"/>
          <w:u w:val="single"/>
        </w:rPr>
      </w:pPr>
      <w:r>
        <w:rPr>
          <w:rFonts w:ascii="宋体" w:hAnsi="宋体" w:cs="Calibri"/>
          <w:color w:val="auto"/>
          <w:sz w:val="28"/>
          <w:szCs w:val="28"/>
        </w:rPr>
        <w:t>投标人：</w:t>
      </w:r>
      <w:r>
        <w:rPr>
          <w:rFonts w:ascii="宋体" w:hAnsi="宋体" w:cs="Calibri"/>
          <w:color w:val="auto"/>
          <w:sz w:val="28"/>
          <w:szCs w:val="28"/>
          <w:u w:val="single"/>
        </w:rPr>
        <w:t xml:space="preserve">                （盖单位章）           </w:t>
      </w:r>
    </w:p>
    <w:p>
      <w:pPr>
        <w:spacing w:line="360" w:lineRule="auto"/>
        <w:ind w:firstLine="1400" w:firstLineChars="500"/>
        <w:rPr>
          <w:rFonts w:ascii="宋体" w:hAnsi="宋体" w:cs="Calibri"/>
          <w:color w:val="auto"/>
          <w:sz w:val="28"/>
          <w:szCs w:val="28"/>
        </w:rPr>
      </w:pPr>
      <w:r>
        <w:rPr>
          <w:rFonts w:ascii="宋体" w:hAnsi="宋体" w:cs="Calibri"/>
          <w:color w:val="auto"/>
          <w:sz w:val="28"/>
          <w:szCs w:val="28"/>
        </w:rPr>
        <w:t>法定代表人或其委托代理人：</w:t>
      </w:r>
      <w:r>
        <w:rPr>
          <w:rFonts w:ascii="宋体" w:hAnsi="宋体" w:cs="Calibri"/>
          <w:color w:val="auto"/>
          <w:sz w:val="28"/>
          <w:szCs w:val="28"/>
          <w:u w:val="single"/>
        </w:rPr>
        <w:t xml:space="preserve">   （签字或盖章）   </w:t>
      </w:r>
    </w:p>
    <w:p>
      <w:pPr>
        <w:spacing w:line="360" w:lineRule="auto"/>
        <w:ind w:firstLine="1400" w:firstLineChars="500"/>
        <w:rPr>
          <w:rFonts w:ascii="宋体" w:hAnsi="宋体" w:cs="Calibri"/>
          <w:color w:val="auto"/>
          <w:sz w:val="28"/>
          <w:szCs w:val="28"/>
        </w:rPr>
      </w:pPr>
      <w:r>
        <w:rPr>
          <w:rFonts w:ascii="宋体" w:hAnsi="宋体" w:cs="Calibri"/>
          <w:color w:val="auto"/>
          <w:sz w:val="28"/>
          <w:szCs w:val="28"/>
        </w:rPr>
        <w:t>日  期：</w:t>
      </w:r>
      <w:r>
        <w:rPr>
          <w:rFonts w:ascii="宋体" w:hAnsi="宋体" w:cs="Calibri"/>
          <w:color w:val="auto"/>
          <w:sz w:val="28"/>
          <w:szCs w:val="28"/>
          <w:u w:val="single"/>
        </w:rPr>
        <w:t xml:space="preserve">        </w:t>
      </w:r>
      <w:r>
        <w:rPr>
          <w:rFonts w:ascii="宋体" w:hAnsi="宋体" w:cs="Calibri"/>
          <w:color w:val="auto"/>
          <w:sz w:val="28"/>
          <w:szCs w:val="28"/>
        </w:rPr>
        <w:t>年</w:t>
      </w:r>
      <w:r>
        <w:rPr>
          <w:rFonts w:ascii="宋体" w:hAnsi="宋体" w:cs="Calibri"/>
          <w:color w:val="auto"/>
          <w:sz w:val="28"/>
          <w:szCs w:val="28"/>
          <w:u w:val="single"/>
        </w:rPr>
        <w:t xml:space="preserve">         </w:t>
      </w:r>
      <w:r>
        <w:rPr>
          <w:rFonts w:ascii="宋体" w:hAnsi="宋体" w:cs="Calibri"/>
          <w:color w:val="auto"/>
          <w:sz w:val="28"/>
          <w:szCs w:val="28"/>
        </w:rPr>
        <w:t>月</w:t>
      </w:r>
      <w:r>
        <w:rPr>
          <w:rFonts w:ascii="宋体" w:hAnsi="宋体" w:cs="Calibri"/>
          <w:color w:val="auto"/>
          <w:sz w:val="28"/>
          <w:szCs w:val="28"/>
          <w:u w:val="single"/>
        </w:rPr>
        <w:t xml:space="preserve">        </w:t>
      </w:r>
      <w:r>
        <w:rPr>
          <w:rFonts w:ascii="宋体" w:hAnsi="宋体" w:cs="Calibri"/>
          <w:color w:val="auto"/>
          <w:sz w:val="28"/>
          <w:szCs w:val="28"/>
        </w:rPr>
        <w:t>日</w:t>
      </w:r>
    </w:p>
    <w:p>
      <w:pPr>
        <w:spacing w:line="360" w:lineRule="auto"/>
        <w:ind w:firstLine="1400" w:firstLineChars="500"/>
        <w:rPr>
          <w:rFonts w:ascii="宋体" w:hAnsi="宋体" w:cs="Calibri"/>
          <w:color w:val="auto"/>
          <w:sz w:val="28"/>
          <w:szCs w:val="28"/>
        </w:rPr>
      </w:pPr>
    </w:p>
    <w:p>
      <w:pPr>
        <w:spacing w:line="360" w:lineRule="auto"/>
        <w:jc w:val="center"/>
        <w:rPr>
          <w:rFonts w:ascii="宋体" w:hAnsi="宋体" w:cs="Calibri"/>
          <w:bCs/>
          <w:color w:val="auto"/>
          <w:sz w:val="32"/>
          <w:szCs w:val="32"/>
        </w:rPr>
      </w:pPr>
      <w:r>
        <w:rPr>
          <w:rFonts w:ascii="宋体" w:hAnsi="宋体" w:cs="Calibri"/>
          <w:color w:val="auto"/>
          <w:sz w:val="24"/>
        </w:rPr>
        <w:br w:type="page"/>
      </w:r>
      <w:r>
        <w:rPr>
          <w:rFonts w:ascii="宋体" w:hAnsi="宋体" w:cs="Calibri"/>
          <w:bCs/>
          <w:color w:val="auto"/>
          <w:sz w:val="32"/>
          <w:szCs w:val="32"/>
        </w:rPr>
        <w:t>一、投 标 函</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jc w:val="left"/>
        <w:textAlignment w:val="auto"/>
        <w:outlineLvl w:val="9"/>
        <w:rPr>
          <w:rFonts w:hint="eastAsia" w:ascii="宋体" w:hAnsi="宋体"/>
          <w:color w:val="auto"/>
          <w:sz w:val="24"/>
          <w:szCs w:val="24"/>
        </w:rPr>
      </w:pPr>
      <w:r>
        <w:rPr>
          <w:rFonts w:hint="eastAsia" w:ascii="宋体" w:hAnsi="宋体"/>
          <w:color w:val="auto"/>
          <w:sz w:val="24"/>
          <w:szCs w:val="24"/>
          <w:u w:val="single"/>
        </w:rPr>
        <w:t xml:space="preserve">                    </w:t>
      </w:r>
      <w:r>
        <w:rPr>
          <w:rFonts w:hint="eastAsia" w:ascii="宋体" w:hAnsi="宋体"/>
          <w:color w:val="auto"/>
          <w:sz w:val="24"/>
          <w:szCs w:val="24"/>
        </w:rPr>
        <w:t>(招标人)：</w:t>
      </w:r>
    </w:p>
    <w:p>
      <w:pPr>
        <w:keepNext w:val="0"/>
        <w:keepLines w:val="0"/>
        <w:pageBreakBefore w:val="0"/>
        <w:widowControl w:val="0"/>
        <w:kinsoku/>
        <w:wordWrap w:val="0"/>
        <w:overflowPunct/>
        <w:topLinePunct w:val="0"/>
        <w:autoSpaceDE/>
        <w:autoSpaceDN/>
        <w:bidi w:val="0"/>
        <w:adjustRightInd/>
        <w:snapToGrid w:val="0"/>
        <w:spacing w:line="360" w:lineRule="exact"/>
        <w:ind w:left="0" w:leftChars="0" w:right="0" w:rightChars="0" w:firstLine="480" w:firstLineChars="200"/>
        <w:jc w:val="both"/>
        <w:textAlignment w:val="auto"/>
        <w:outlineLvl w:val="9"/>
        <w:rPr>
          <w:rFonts w:hint="eastAsia" w:eastAsiaTheme="minorEastAsia"/>
          <w:color w:val="auto"/>
          <w:lang w:val="en-US" w:eastAsia="zh-CN"/>
        </w:rPr>
      </w:pPr>
      <w:r>
        <w:rPr>
          <w:rFonts w:hint="eastAsia" w:ascii="宋体" w:hAnsi="宋体"/>
          <w:color w:val="auto"/>
          <w:sz w:val="24"/>
          <w:szCs w:val="24"/>
        </w:rPr>
        <w:t>我方已全面阅读和研究了</w:t>
      </w:r>
      <w:r>
        <w:rPr>
          <w:rFonts w:hint="eastAsia" w:ascii="宋体" w:hAnsi="宋体"/>
          <w:color w:val="auto"/>
          <w:sz w:val="24"/>
          <w:szCs w:val="24"/>
          <w:u w:val="single"/>
        </w:rPr>
        <w:t xml:space="preserve">                           </w:t>
      </w:r>
      <w:r>
        <w:rPr>
          <w:rFonts w:hint="eastAsia" w:ascii="宋体" w:hAnsi="宋体"/>
          <w:color w:val="auto"/>
          <w:sz w:val="24"/>
          <w:szCs w:val="24"/>
          <w:u w:val="single"/>
          <w:lang w:eastAsia="zh-CN"/>
        </w:rPr>
        <w:t>（</w:t>
      </w:r>
      <w:r>
        <w:rPr>
          <w:rFonts w:hint="eastAsia" w:ascii="宋体" w:hAnsi="宋体"/>
          <w:color w:val="auto"/>
          <w:sz w:val="24"/>
          <w:szCs w:val="24"/>
        </w:rPr>
        <w:t>项目</w:t>
      </w:r>
      <w:r>
        <w:rPr>
          <w:rFonts w:hint="eastAsia" w:ascii="宋体" w:hAnsi="宋体"/>
          <w:color w:val="auto"/>
          <w:sz w:val="24"/>
          <w:szCs w:val="24"/>
          <w:lang w:val="en-US" w:eastAsia="zh-CN"/>
        </w:rPr>
        <w:t>名称</w:t>
      </w:r>
      <w:r>
        <w:rPr>
          <w:rFonts w:hint="eastAsia" w:ascii="宋体" w:hAnsi="宋体"/>
          <w:color w:val="auto"/>
          <w:sz w:val="24"/>
          <w:szCs w:val="24"/>
          <w:lang w:eastAsia="zh-CN"/>
        </w:rPr>
        <w:t>）</w:t>
      </w:r>
      <w:r>
        <w:rPr>
          <w:rFonts w:hint="eastAsia" w:ascii="宋体" w:hAnsi="宋体"/>
          <w:color w:val="auto"/>
          <w:sz w:val="24"/>
          <w:szCs w:val="24"/>
        </w:rPr>
        <w:t>招标文件和招标补充文件，</w:t>
      </w:r>
      <w:r>
        <w:rPr>
          <w:rFonts w:hint="eastAsia" w:ascii="宋体" w:hAnsi="宋体" w:cs="宋体"/>
          <w:color w:val="auto"/>
          <w:sz w:val="24"/>
        </w:rPr>
        <w:t>并经过对项目现场的踏勘，澄清疑问，已充分理解并掌握了本项目招标的全部有关情况。同意接受招标文件的全部内容和条件，并按此确定本项目投标的要约内容，以本投标文件向你方发包的全部内容进行投标。我方愿以投标总价为人民币 (大写)：</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元（RMB</w:t>
      </w:r>
      <w:r>
        <w:rPr>
          <w:rFonts w:hint="eastAsia" w:ascii="宋体" w:hAnsi="宋体" w:cs="宋体"/>
          <w:color w:val="auto"/>
          <w:sz w:val="24"/>
          <w:u w:val="single"/>
        </w:rPr>
        <w:t xml:space="preserve">         </w:t>
      </w:r>
      <w:r>
        <w:rPr>
          <w:rFonts w:hint="eastAsia" w:ascii="宋体" w:hAnsi="宋体" w:cs="宋体"/>
          <w:color w:val="auto"/>
          <w:sz w:val="24"/>
        </w:rPr>
        <w:t>元）报价并按上述招标文件和招标补充文件要求承揽上述项目</w:t>
      </w:r>
      <w:r>
        <w:rPr>
          <w:rFonts w:hint="eastAsia" w:ascii="宋体" w:hAnsi="宋体" w:cs="宋体"/>
          <w:bCs/>
          <w:color w:val="auto"/>
          <w:sz w:val="24"/>
        </w:rPr>
        <w:t>所有</w:t>
      </w:r>
      <w:r>
        <w:rPr>
          <w:rFonts w:hint="eastAsia" w:ascii="宋体" w:hAnsi="宋体" w:cs="宋体"/>
          <w:bCs/>
          <w:color w:val="auto"/>
          <w:sz w:val="24"/>
          <w:lang w:val="en-US" w:eastAsia="zh-CN"/>
        </w:rPr>
        <w:t>的</w:t>
      </w:r>
      <w:r>
        <w:rPr>
          <w:rFonts w:hint="eastAsia" w:ascii="宋体" w:hAnsi="宋体" w:cs="宋体"/>
          <w:bCs/>
          <w:color w:val="auto"/>
          <w:sz w:val="24"/>
        </w:rPr>
        <w:t>工作</w:t>
      </w:r>
      <w:r>
        <w:rPr>
          <w:rFonts w:hint="eastAsia" w:ascii="宋体" w:hAnsi="宋体" w:cs="宋体"/>
          <w:color w:val="auto"/>
          <w:sz w:val="24"/>
          <w:szCs w:val="21"/>
          <w:lang w:eastAsia="zh-CN"/>
        </w:rPr>
        <w:t>；</w:t>
      </w:r>
      <w:r>
        <w:rPr>
          <w:rFonts w:hint="eastAsia" w:ascii="宋体" w:hAnsi="宋体" w:cs="宋体"/>
          <w:color w:val="auto"/>
          <w:sz w:val="24"/>
          <w:szCs w:val="21"/>
          <w:lang w:val="en-US" w:eastAsia="zh-CN"/>
        </w:rPr>
        <w:t>项目负责人（</w:t>
      </w:r>
      <w:r>
        <w:rPr>
          <w:rFonts w:hint="eastAsia" w:ascii="宋体" w:hAnsi="宋体" w:cs="宋体"/>
          <w:color w:val="auto"/>
          <w:sz w:val="24"/>
        </w:rPr>
        <w:t>负责</w:t>
      </w:r>
      <w:r>
        <w:rPr>
          <w:rFonts w:ascii="宋体" w:hAnsi="宋体" w:cs="宋体"/>
          <w:color w:val="auto"/>
          <w:sz w:val="24"/>
        </w:rPr>
        <w:t>本项目的总监理工程师</w:t>
      </w:r>
      <w:r>
        <w:rPr>
          <w:rFonts w:hint="eastAsia" w:ascii="宋体" w:hAnsi="宋体" w:cs="宋体"/>
          <w:color w:val="auto"/>
          <w:sz w:val="24"/>
          <w:lang w:eastAsia="zh-CN"/>
        </w:rPr>
        <w:t>）</w:t>
      </w:r>
      <w:r>
        <w:rPr>
          <w:rFonts w:hint="eastAsia" w:ascii="宋体" w:hAnsi="宋体" w:cs="宋体"/>
          <w:color w:val="auto"/>
          <w:sz w:val="24"/>
          <w:lang w:val="en-US" w:eastAsia="zh-CN"/>
        </w:rPr>
        <w:t>为：</w:t>
      </w:r>
      <w:r>
        <w:rPr>
          <w:rFonts w:hint="eastAsia" w:ascii="宋体" w:hAnsi="宋体" w:cs="宋体"/>
          <w:color w:val="auto"/>
          <w:sz w:val="24"/>
          <w:u w:val="single"/>
        </w:rPr>
        <w:t xml:space="preserve">             </w:t>
      </w:r>
      <w:r>
        <w:rPr>
          <w:rFonts w:hint="eastAsia" w:ascii="宋体" w:hAnsi="宋体" w:cs="宋体"/>
          <w:color w:val="auto"/>
          <w:sz w:val="24"/>
        </w:rPr>
        <w:t>（身份证</w:t>
      </w:r>
      <w:r>
        <w:rPr>
          <w:rFonts w:ascii="宋体" w:hAnsi="宋体" w:cs="宋体"/>
          <w:color w:val="auto"/>
          <w:sz w:val="24"/>
        </w:rPr>
        <w:t>号：</w:t>
      </w:r>
      <w:r>
        <w:rPr>
          <w:rFonts w:hint="eastAsia" w:ascii="宋体" w:hAnsi="宋体" w:cs="宋体"/>
          <w:color w:val="auto"/>
          <w:sz w:val="24"/>
          <w:u w:val="single"/>
        </w:rPr>
        <w:t xml:space="preserve">                     </w:t>
      </w:r>
      <w:r>
        <w:rPr>
          <w:rFonts w:hint="eastAsia" w:ascii="宋体" w:hAnsi="宋体" w:cs="宋体"/>
          <w:color w:val="auto"/>
          <w:sz w:val="24"/>
        </w:rPr>
        <w:t>，注册号：</w:t>
      </w:r>
      <w:r>
        <w:rPr>
          <w:rFonts w:hint="eastAsia" w:ascii="宋体" w:hAnsi="宋体" w:cs="宋体"/>
          <w:color w:val="auto"/>
          <w:sz w:val="24"/>
          <w:u w:val="single"/>
        </w:rPr>
        <w:t xml:space="preserve">                 </w:t>
      </w:r>
      <w:r>
        <w:rPr>
          <w:rFonts w:hint="eastAsia" w:ascii="宋体" w:hAnsi="宋体" w:cs="宋体"/>
          <w:color w:val="auto"/>
          <w:sz w:val="24"/>
        </w:rPr>
        <w:t>电话号码：</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lang w:eastAsia="zh-CN"/>
        </w:rPr>
        <w:t>，</w:t>
      </w:r>
      <w:r>
        <w:rPr>
          <w:rFonts w:hint="eastAsia" w:ascii="宋体" w:hAnsi="宋体" w:cs="宋体"/>
          <w:color w:val="auto"/>
          <w:sz w:val="24"/>
          <w:lang w:val="en-US" w:eastAsia="zh-CN"/>
        </w:rPr>
        <w:t>服务期：</w:t>
      </w:r>
      <w:r>
        <w:rPr>
          <w:rFonts w:hint="eastAsia" w:ascii="宋体" w:hAnsi="宋体" w:cs="宋体"/>
          <w:color w:val="auto"/>
          <w:sz w:val="24"/>
          <w:u w:val="single"/>
          <w:lang w:val="en-US" w:eastAsia="zh-CN"/>
        </w:rPr>
        <w:t>响应招标文件要求。</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1.根据招标人要求，做出如下承诺：</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(1)如我方中标，在收到中标通知书后，在中标通知书规定的期限内与你方签订合同。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(2)如我方中标，按照招标文件规定向你方提交履约保证金。</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(3)我方承诺可提供增值税率为         %的增值税专用发票；</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(4)我方</w:t>
      </w:r>
      <w:bookmarkStart w:id="52" w:name="_Hlk47708015"/>
      <w:r>
        <w:rPr>
          <w:rFonts w:hint="eastAsia" w:ascii="宋体" w:hAnsi="宋体" w:cs="宋体"/>
          <w:color w:val="auto"/>
          <w:sz w:val="24"/>
        </w:rPr>
        <w:t>未被列入失信被执行人名单</w:t>
      </w:r>
      <w:bookmarkEnd w:id="52"/>
      <w:r>
        <w:rPr>
          <w:rFonts w:hint="eastAsia" w:ascii="宋体" w:hAnsi="宋体" w:cs="宋体"/>
          <w:color w:val="auto"/>
          <w:sz w:val="24"/>
        </w:rPr>
        <w:t>(以投标截止日“信用中国”网站查询结果为准)；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(5)我方及拟委任的项目负责人在招标公告规定期限内无行贿犯罪记录(以中国裁判文书网查询结果为准)；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(6)在招投标过程中，廉洁自律并对所获悉的招标人的相关信息予以保密；如我方中标，承诺将招标文件所附的保密承诺书、廉洁自律承诺书作为合同附件；</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(7)我方承诺所递交的投标文件及有关资料内容完整、真实和准确。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以上承诺如有虚假，给招标人造成损失的，愿意依法承担赔偿责任。如已中标，同意招标人取消我公司中标资格的处理。</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2.我方已详细审查招标文件包括澄清函和修改文件(若有)、所有已提供的资料以及有关附件，我方已完全理解上述文件的全部内容且无异议，并放弃提出任何误解或不明作为抗辩的权利。</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3.我方同意按照你方可能提出的要求，提供有关的任何其它数字或资料，并对你方可能不接受最低报价及任何报价表示理解。</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4.在合同协议书正式签署生效之前，本投标函连同你方的中标通知书将构成我们双方之间共同遵守的文件，对双方具有约束力。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480" w:firstLineChars="200"/>
        <w:textAlignment w:val="auto"/>
        <w:outlineLvl w:val="9"/>
        <w:rPr>
          <w:rFonts w:hint="eastAsia" w:ascii="宋体" w:hAnsi="宋体" w:cs="宋体"/>
          <w:color w:val="auto"/>
          <w:sz w:val="24"/>
        </w:rPr>
      </w:pPr>
      <w:r>
        <w:rPr>
          <w:rFonts w:hint="eastAsia" w:ascii="宋体" w:hAnsi="宋体" w:cs="宋体"/>
          <w:color w:val="auto"/>
          <w:sz w:val="24"/>
        </w:rPr>
        <w:t>5.(其他补充说明)</w:t>
      </w:r>
      <w:r>
        <w:rPr>
          <w:rFonts w:hint="eastAsia" w:ascii="宋体" w:hAnsi="宋体" w:cs="宋体"/>
          <w:color w:val="auto"/>
          <w:sz w:val="24"/>
          <w:u w:val="single"/>
        </w:rPr>
        <w:t xml:space="preserve">                                              </w:t>
      </w:r>
      <w:r>
        <w:rPr>
          <w:rFonts w:hint="eastAsia" w:ascii="宋体" w:hAnsi="宋体" w:cs="宋体"/>
          <w:color w:val="auto"/>
          <w:sz w:val="24"/>
        </w:rPr>
        <w:t>。</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投标人：（盖单位章）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法定代表人或其委托代理人：（签字或盖章）</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hint="eastAsia" w:ascii="宋体" w:hAnsi="宋体" w:cs="Calibri" w:eastAsiaTheme="minorEastAsia"/>
          <w:color w:val="auto"/>
          <w:sz w:val="24"/>
          <w:lang w:val="en-US" w:eastAsia="zh-CN"/>
        </w:rPr>
      </w:pPr>
      <w:r>
        <w:rPr>
          <w:rFonts w:hint="eastAsia" w:ascii="宋体" w:hAnsi="宋体" w:cs="Calibri"/>
          <w:color w:val="auto"/>
          <w:sz w:val="24"/>
          <w:lang w:val="en-US" w:eastAsia="zh-CN"/>
        </w:rPr>
        <w:t>联系人：</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hint="eastAsia" w:ascii="宋体" w:hAnsi="宋体" w:cs="Calibri"/>
          <w:color w:val="auto"/>
          <w:sz w:val="24"/>
          <w:lang w:val="en-US" w:eastAsia="zh-CN"/>
        </w:rPr>
        <w:t>联系</w:t>
      </w:r>
      <w:r>
        <w:rPr>
          <w:rFonts w:ascii="宋体" w:hAnsi="宋体" w:cs="Calibri"/>
          <w:color w:val="auto"/>
          <w:sz w:val="24"/>
        </w:rPr>
        <w:t>地址：</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邮政编码：</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电    话：</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账    号：</w:t>
      </w:r>
    </w:p>
    <w:p>
      <w:pPr>
        <w:keepNext w:val="0"/>
        <w:keepLines w:val="0"/>
        <w:pageBreakBefore w:val="0"/>
        <w:widowControl w:val="0"/>
        <w:kinsoku/>
        <w:wordWrap/>
        <w:overflowPunct/>
        <w:topLinePunct w:val="0"/>
        <w:autoSpaceDE/>
        <w:autoSpaceDN/>
        <w:bidi w:val="0"/>
        <w:adjustRightInd/>
        <w:snapToGrid w:val="0"/>
        <w:spacing w:line="360" w:lineRule="exact"/>
        <w:ind w:left="0" w:leftChars="0" w:right="0" w:rightChars="0" w:firstLine="3600" w:firstLineChars="1500"/>
        <w:textAlignment w:val="auto"/>
        <w:outlineLvl w:val="9"/>
        <w:rPr>
          <w:rFonts w:ascii="宋体" w:hAnsi="宋体" w:cs="Calibri"/>
          <w:color w:val="auto"/>
          <w:sz w:val="24"/>
        </w:rPr>
      </w:pPr>
      <w:r>
        <w:rPr>
          <w:rFonts w:ascii="宋体" w:hAnsi="宋体" w:cs="Calibri"/>
          <w:color w:val="auto"/>
          <w:sz w:val="24"/>
        </w:rPr>
        <w:t>日    期：    年     月     日</w:t>
      </w:r>
    </w:p>
    <w:p>
      <w:pPr>
        <w:keepNext w:val="0"/>
        <w:keepLines w:val="0"/>
        <w:pageBreakBefore/>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ascii="宋体" w:hAnsi="宋体" w:cs="Calibri"/>
          <w:color w:val="auto"/>
          <w:sz w:val="32"/>
          <w:szCs w:val="32"/>
        </w:rPr>
      </w:pPr>
      <w:r>
        <w:rPr>
          <w:rFonts w:hint="eastAsia" w:ascii="宋体" w:hAnsi="宋体" w:cs="Calibri"/>
          <w:color w:val="auto"/>
          <w:sz w:val="32"/>
          <w:szCs w:val="32"/>
        </w:rPr>
        <w:t>二</w:t>
      </w:r>
      <w:r>
        <w:rPr>
          <w:rFonts w:ascii="宋体" w:hAnsi="宋体" w:cs="Calibri"/>
          <w:color w:val="auto"/>
          <w:sz w:val="32"/>
          <w:szCs w:val="32"/>
        </w:rPr>
        <w:t>、法定代表人身份证明</w:t>
      </w:r>
    </w:p>
    <w:p>
      <w:pPr>
        <w:spacing w:after="120" w:afterLines="50" w:line="440" w:lineRule="exact"/>
        <w:rPr>
          <w:rFonts w:ascii="宋体" w:hAnsi="宋体" w:cs="Calibri"/>
          <w:color w:val="auto"/>
          <w:sz w:val="24"/>
        </w:rPr>
      </w:pPr>
    </w:p>
    <w:p>
      <w:pPr>
        <w:spacing w:after="120" w:afterLines="50" w:line="440" w:lineRule="exact"/>
        <w:rPr>
          <w:rFonts w:ascii="宋体" w:hAnsi="宋体" w:cs="Calibri"/>
          <w:color w:val="auto"/>
          <w:szCs w:val="21"/>
          <w:u w:val="single"/>
        </w:rPr>
      </w:pPr>
      <w:r>
        <w:rPr>
          <w:rFonts w:ascii="宋体" w:hAnsi="宋体" w:cs="Calibri"/>
          <w:color w:val="auto"/>
          <w:szCs w:val="21"/>
        </w:rPr>
        <w:t>投标人名称：</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单位性质：</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地址：</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成立时间：</w:t>
      </w:r>
      <w:r>
        <w:rPr>
          <w:rFonts w:ascii="宋体" w:hAnsi="宋体" w:cs="Calibri"/>
          <w:color w:val="auto"/>
          <w:szCs w:val="21"/>
          <w:u w:val="single"/>
        </w:rPr>
        <w:t xml:space="preserve">          </w:t>
      </w:r>
      <w:r>
        <w:rPr>
          <w:rFonts w:ascii="宋体" w:hAnsi="宋体" w:cs="Calibri"/>
          <w:color w:val="auto"/>
          <w:szCs w:val="21"/>
        </w:rPr>
        <w:t>年</w:t>
      </w:r>
      <w:r>
        <w:rPr>
          <w:rFonts w:ascii="宋体" w:hAnsi="宋体" w:cs="Calibri"/>
          <w:color w:val="auto"/>
          <w:szCs w:val="21"/>
          <w:u w:val="single"/>
        </w:rPr>
        <w:t xml:space="preserve">           </w:t>
      </w:r>
      <w:r>
        <w:rPr>
          <w:rFonts w:ascii="宋体" w:hAnsi="宋体" w:cs="Calibri"/>
          <w:color w:val="auto"/>
          <w:szCs w:val="21"/>
        </w:rPr>
        <w:t>月</w:t>
      </w:r>
      <w:r>
        <w:rPr>
          <w:rFonts w:ascii="宋体" w:hAnsi="宋体" w:cs="Calibri"/>
          <w:color w:val="auto"/>
          <w:szCs w:val="21"/>
          <w:u w:val="single"/>
        </w:rPr>
        <w:t xml:space="preserve">           </w:t>
      </w:r>
      <w:r>
        <w:rPr>
          <w:rFonts w:ascii="宋体" w:hAnsi="宋体" w:cs="Calibri"/>
          <w:color w:val="auto"/>
          <w:szCs w:val="21"/>
        </w:rPr>
        <w:t>日</w:t>
      </w:r>
    </w:p>
    <w:p>
      <w:pPr>
        <w:spacing w:after="120" w:afterLines="50" w:line="440" w:lineRule="exact"/>
        <w:rPr>
          <w:rFonts w:ascii="宋体" w:hAnsi="宋体" w:cs="Calibri"/>
          <w:color w:val="auto"/>
          <w:szCs w:val="21"/>
          <w:u w:val="single"/>
        </w:rPr>
      </w:pPr>
      <w:r>
        <w:rPr>
          <w:rFonts w:ascii="宋体" w:hAnsi="宋体" w:cs="Calibri"/>
          <w:color w:val="auto"/>
          <w:szCs w:val="21"/>
        </w:rPr>
        <w:t>经营期限：</w:t>
      </w:r>
      <w:r>
        <w:rPr>
          <w:rFonts w:ascii="宋体" w:hAnsi="宋体" w:cs="Calibri"/>
          <w:color w:val="auto"/>
          <w:szCs w:val="21"/>
          <w:u w:val="single"/>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姓名：</w:t>
      </w:r>
      <w:r>
        <w:rPr>
          <w:rFonts w:ascii="宋体" w:hAnsi="宋体" w:cs="Calibri"/>
          <w:color w:val="auto"/>
          <w:szCs w:val="21"/>
          <w:u w:val="single"/>
        </w:rPr>
        <w:t xml:space="preserve">         </w:t>
      </w:r>
      <w:r>
        <w:rPr>
          <w:rFonts w:ascii="宋体" w:hAnsi="宋体" w:cs="Calibri"/>
          <w:color w:val="auto"/>
          <w:szCs w:val="21"/>
        </w:rPr>
        <w:t xml:space="preserve">  性别：</w:t>
      </w:r>
      <w:r>
        <w:rPr>
          <w:rFonts w:ascii="宋体" w:hAnsi="宋体" w:cs="Calibri"/>
          <w:color w:val="auto"/>
          <w:szCs w:val="21"/>
          <w:u w:val="single"/>
        </w:rPr>
        <w:t xml:space="preserve">         </w:t>
      </w:r>
      <w:r>
        <w:rPr>
          <w:rFonts w:ascii="宋体" w:hAnsi="宋体" w:cs="Calibri"/>
          <w:color w:val="auto"/>
          <w:szCs w:val="21"/>
        </w:rPr>
        <w:t xml:space="preserve">  年龄：</w:t>
      </w:r>
      <w:r>
        <w:rPr>
          <w:rFonts w:ascii="宋体" w:hAnsi="宋体" w:cs="Calibri"/>
          <w:color w:val="auto"/>
          <w:szCs w:val="21"/>
          <w:u w:val="single"/>
        </w:rPr>
        <w:t xml:space="preserve">         </w:t>
      </w:r>
      <w:r>
        <w:rPr>
          <w:rFonts w:ascii="宋体" w:hAnsi="宋体" w:cs="Calibri"/>
          <w:color w:val="auto"/>
          <w:szCs w:val="21"/>
        </w:rPr>
        <w:t xml:space="preserve">  职务：</w:t>
      </w:r>
      <w:r>
        <w:rPr>
          <w:rFonts w:ascii="宋体" w:hAnsi="宋体" w:cs="Calibri"/>
          <w:color w:val="auto"/>
          <w:szCs w:val="21"/>
          <w:u w:val="single"/>
        </w:rPr>
        <w:t xml:space="preserve">         </w:t>
      </w:r>
      <w:r>
        <w:rPr>
          <w:rFonts w:ascii="宋体" w:hAnsi="宋体" w:cs="Calibri"/>
          <w:color w:val="auto"/>
          <w:szCs w:val="21"/>
        </w:rPr>
        <w:t xml:space="preserve">  </w:t>
      </w:r>
    </w:p>
    <w:p>
      <w:pPr>
        <w:spacing w:after="120" w:afterLines="50" w:line="440" w:lineRule="exact"/>
        <w:rPr>
          <w:rFonts w:ascii="宋体" w:hAnsi="宋体" w:cs="Calibri"/>
          <w:color w:val="auto"/>
          <w:szCs w:val="21"/>
          <w:u w:val="single"/>
        </w:rPr>
      </w:pPr>
      <w:r>
        <w:rPr>
          <w:rFonts w:ascii="宋体" w:hAnsi="宋体" w:cs="Calibri"/>
          <w:color w:val="auto"/>
          <w:szCs w:val="21"/>
        </w:rPr>
        <w:t>身份证号码：</w:t>
      </w:r>
      <w:r>
        <w:rPr>
          <w:rFonts w:ascii="宋体" w:hAnsi="宋体" w:cs="Calibri"/>
          <w:color w:val="auto"/>
          <w:szCs w:val="21"/>
          <w:u w:val="single"/>
        </w:rPr>
        <w:t xml:space="preserve">                           </w:t>
      </w:r>
    </w:p>
    <w:p>
      <w:pPr>
        <w:spacing w:line="440" w:lineRule="exact"/>
        <w:ind w:firstLine="560"/>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 xml:space="preserve">    系</w:t>
      </w:r>
      <w:r>
        <w:rPr>
          <w:rFonts w:ascii="宋体" w:hAnsi="宋体" w:cs="Calibri"/>
          <w:color w:val="auto"/>
          <w:szCs w:val="21"/>
          <w:u w:val="single"/>
        </w:rPr>
        <w:t xml:space="preserve">                          </w:t>
      </w:r>
      <w:r>
        <w:rPr>
          <w:rFonts w:ascii="宋体" w:hAnsi="宋体" w:cs="Calibri"/>
          <w:color w:val="auto"/>
          <w:szCs w:val="21"/>
        </w:rPr>
        <w:t>（投标人名称）的法定代表人。</w:t>
      </w:r>
    </w:p>
    <w:p>
      <w:pPr>
        <w:spacing w:line="440" w:lineRule="exact"/>
        <w:ind w:firstLine="560"/>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特此证明。</w:t>
      </w:r>
    </w:p>
    <w:p>
      <w:pPr>
        <w:spacing w:line="440" w:lineRule="exact"/>
        <w:rPr>
          <w:rFonts w:ascii="宋体" w:hAnsi="宋体" w:cs="Calibri"/>
          <w:color w:val="auto"/>
          <w:szCs w:val="21"/>
        </w:rPr>
      </w:pPr>
      <w:r>
        <w:rPr>
          <w:rFonts w:ascii="宋体" w:hAnsi="宋体" w:cs="Calibri"/>
          <w:color w:val="auto"/>
          <w:szCs w:val="21"/>
        </w:rPr>
        <w:t>附：法定代表人身份证复印件</w:t>
      </w:r>
    </w:p>
    <w:p>
      <w:pPr>
        <w:spacing w:line="440" w:lineRule="exact"/>
        <w:rPr>
          <w:rFonts w:ascii="宋体" w:hAnsi="宋体" w:cs="Calibri"/>
          <w:color w:val="auto"/>
          <w:szCs w:val="21"/>
        </w:rPr>
      </w:pPr>
      <w:r>
        <w:rPr>
          <w:rFonts w:ascii="宋体" w:hAnsi="宋体" w:cs="Calibri"/>
          <w:color w:val="auto"/>
          <w:szCs w:val="21"/>
        </w:rPr>
        <w:t xml:space="preserve">投标人：（盖单位章） </w:t>
      </w:r>
    </w:p>
    <w:p>
      <w:pPr>
        <w:spacing w:line="440" w:lineRule="exact"/>
        <w:ind w:firstLine="6240" w:firstLineChars="2960"/>
        <w:rPr>
          <w:rFonts w:ascii="宋体" w:hAnsi="宋体" w:cs="Calibri"/>
          <w:b/>
          <w:color w:val="auto"/>
          <w:szCs w:val="21"/>
        </w:rPr>
      </w:pPr>
      <w:r>
        <w:rPr>
          <w:rFonts w:ascii="宋体" w:hAnsi="宋体" w:cs="Calibri"/>
          <w:b/>
          <w:color w:val="auto"/>
          <w:szCs w:val="21"/>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2" name="Text Box 6"/>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anyu01wAAAAcB&#10;AAAPAAAAAAAAAAEAIAAAACIAAABkcnMvZG93bnJldi54bWxQSwECFAAUAAAACACHTuJAfeOQExwC&#10;AABHBAAADgAAAAAAAAABACAAAAAmAQAAZHJzL2Uyb0RvYy54bWxQSwUGAAAAAAYABgBZAQAAtAUA&#10;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ascii="宋体" w:hAnsi="宋体" w:cs="Calibri"/>
          <w:color w:val="auto"/>
          <w:szCs w:val="21"/>
        </w:rPr>
        <w:t>日期：   年    月    日</w:t>
      </w:r>
    </w:p>
    <w:p>
      <w:pPr>
        <w:spacing w:line="440" w:lineRule="exact"/>
        <w:jc w:val="center"/>
        <w:rPr>
          <w:rFonts w:ascii="宋体" w:hAnsi="宋体" w:cs="Calibri"/>
          <w:color w:val="auto"/>
          <w:sz w:val="28"/>
          <w:szCs w:val="28"/>
        </w:rPr>
      </w:pPr>
      <w:r>
        <w:rPr>
          <w:rFonts w:ascii="宋体" w:hAnsi="宋体" w:cs="Calibri"/>
          <w:color w:val="auto"/>
          <w:szCs w:val="21"/>
        </w:rPr>
        <w:br w:type="page"/>
      </w:r>
      <w:r>
        <w:rPr>
          <w:rFonts w:hint="eastAsia" w:ascii="宋体" w:hAnsi="宋体" w:cs="Calibri"/>
          <w:color w:val="auto"/>
          <w:sz w:val="32"/>
          <w:szCs w:val="32"/>
        </w:rPr>
        <w:t>三</w:t>
      </w:r>
      <w:r>
        <w:rPr>
          <w:rFonts w:ascii="宋体" w:hAnsi="宋体" w:cs="Calibri"/>
          <w:color w:val="auto"/>
          <w:sz w:val="32"/>
          <w:szCs w:val="32"/>
        </w:rPr>
        <w:t>、授权委托书</w:t>
      </w:r>
    </w:p>
    <w:p>
      <w:pPr>
        <w:spacing w:line="440" w:lineRule="exact"/>
        <w:ind w:firstLine="420" w:firstLineChars="200"/>
        <w:rPr>
          <w:rFonts w:ascii="宋体" w:hAnsi="宋体" w:cs="Calibri"/>
          <w:color w:val="auto"/>
          <w:szCs w:val="21"/>
        </w:rPr>
      </w:pPr>
    </w:p>
    <w:p>
      <w:pPr>
        <w:spacing w:line="440" w:lineRule="exact"/>
        <w:ind w:firstLine="420" w:firstLineChars="200"/>
        <w:rPr>
          <w:rFonts w:ascii="宋体" w:hAnsi="宋体" w:cs="Calibri"/>
          <w:color w:val="auto"/>
          <w:szCs w:val="21"/>
        </w:rPr>
      </w:pPr>
      <w:r>
        <w:rPr>
          <w:rFonts w:ascii="宋体" w:hAnsi="宋体" w:cs="Calibri"/>
          <w:color w:val="auto"/>
          <w:szCs w:val="21"/>
        </w:rPr>
        <w:t>本人</w:t>
      </w:r>
      <w:r>
        <w:rPr>
          <w:rFonts w:ascii="宋体" w:hAnsi="宋体" w:cs="Calibri"/>
          <w:color w:val="auto"/>
          <w:szCs w:val="21"/>
          <w:u w:val="single"/>
        </w:rPr>
        <w:t xml:space="preserve">        </w:t>
      </w:r>
      <w:r>
        <w:rPr>
          <w:rFonts w:ascii="宋体" w:hAnsi="宋体" w:cs="Calibri"/>
          <w:color w:val="auto"/>
          <w:szCs w:val="21"/>
        </w:rPr>
        <w:t>（姓名）系</w:t>
      </w:r>
      <w:r>
        <w:rPr>
          <w:rFonts w:ascii="宋体" w:hAnsi="宋体" w:cs="Calibri"/>
          <w:color w:val="auto"/>
          <w:szCs w:val="21"/>
          <w:u w:val="single"/>
        </w:rPr>
        <w:t xml:space="preserve">                </w:t>
      </w:r>
      <w:r>
        <w:rPr>
          <w:rFonts w:ascii="宋体" w:hAnsi="宋体" w:cs="Calibri"/>
          <w:color w:val="auto"/>
          <w:szCs w:val="21"/>
        </w:rPr>
        <w:t>（投标人名称）的法定代表人，现委托</w:t>
      </w:r>
      <w:r>
        <w:rPr>
          <w:rFonts w:ascii="宋体" w:hAnsi="宋体" w:cs="Calibri"/>
          <w:color w:val="auto"/>
          <w:szCs w:val="21"/>
          <w:u w:val="single"/>
        </w:rPr>
        <w:t xml:space="preserve">      </w:t>
      </w:r>
      <w:r>
        <w:rPr>
          <w:rFonts w:ascii="宋体" w:hAnsi="宋体" w:cs="Calibri"/>
          <w:color w:val="auto"/>
          <w:szCs w:val="21"/>
        </w:rPr>
        <w:t>（姓名）为我方代理人。代理人根据授权，以我方名义签署、澄清、说明、补正、递交、撤回、修改</w:t>
      </w:r>
      <w:r>
        <w:rPr>
          <w:rFonts w:ascii="宋体" w:hAnsi="宋体" w:cs="Calibri"/>
          <w:color w:val="auto"/>
          <w:szCs w:val="21"/>
          <w:u w:val="single"/>
        </w:rPr>
        <w:t xml:space="preserve">              </w:t>
      </w:r>
      <w:r>
        <w:rPr>
          <w:rFonts w:ascii="宋体" w:hAnsi="宋体" w:cs="Calibri"/>
          <w:color w:val="auto"/>
          <w:szCs w:val="21"/>
        </w:rPr>
        <w:t>（项目名称）投标文件、签订合同和处理有关事宜，其法律后果由我方承担。</w:t>
      </w:r>
    </w:p>
    <w:p>
      <w:pPr>
        <w:spacing w:line="440" w:lineRule="exact"/>
        <w:ind w:firstLine="420" w:firstLineChars="200"/>
        <w:rPr>
          <w:rFonts w:ascii="宋体" w:hAnsi="宋体" w:cs="Calibri"/>
          <w:color w:val="auto"/>
          <w:szCs w:val="21"/>
        </w:rPr>
      </w:pPr>
      <w:r>
        <w:rPr>
          <w:rFonts w:ascii="宋体" w:hAnsi="宋体" w:cs="Calibri"/>
          <w:color w:val="auto"/>
          <w:szCs w:val="21"/>
        </w:rPr>
        <w:t>代理人无转委托权。</w:t>
      </w:r>
    </w:p>
    <w:p>
      <w:pPr>
        <w:spacing w:line="440" w:lineRule="exact"/>
        <w:ind w:firstLine="420" w:firstLineChars="200"/>
        <w:rPr>
          <w:rFonts w:ascii="宋体" w:hAnsi="宋体" w:cs="Calibri"/>
          <w:color w:val="auto"/>
          <w:szCs w:val="21"/>
        </w:rPr>
      </w:pPr>
      <w:r>
        <w:rPr>
          <w:rFonts w:ascii="宋体" w:hAnsi="宋体" w:cs="Calibri"/>
          <w:color w:val="auto"/>
          <w:szCs w:val="21"/>
        </w:rPr>
        <w:t>附：委托代理人身份证复印件</w:t>
      </w:r>
    </w:p>
    <w:p>
      <w:pPr>
        <w:spacing w:line="440" w:lineRule="exact"/>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投标人：（盖单位章）</w:t>
      </w:r>
    </w:p>
    <w:p>
      <w:pPr>
        <w:spacing w:line="440" w:lineRule="exact"/>
        <w:rPr>
          <w:rFonts w:ascii="宋体" w:hAnsi="宋体" w:cs="Calibri"/>
          <w:color w:val="auto"/>
          <w:szCs w:val="21"/>
        </w:rPr>
      </w:pPr>
      <w:r>
        <w:rPr>
          <w:rFonts w:ascii="宋体" w:hAnsi="宋体" w:cs="Calibri"/>
          <w:color w:val="auto"/>
          <w:szCs w:val="21"/>
        </w:rPr>
        <w:t>法定代表人：（签字或盖章）</w:t>
      </w:r>
    </w:p>
    <w:p>
      <w:pPr>
        <w:spacing w:line="440" w:lineRule="exact"/>
        <w:rPr>
          <w:rFonts w:ascii="宋体" w:hAnsi="宋体" w:cs="Calibri"/>
          <w:color w:val="auto"/>
          <w:szCs w:val="21"/>
        </w:rPr>
      </w:pPr>
      <w:r>
        <w:rPr>
          <w:rFonts w:ascii="宋体" w:hAnsi="宋体" w:cs="Calibri"/>
          <w:color w:val="auto"/>
          <w:szCs w:val="21"/>
        </w:rPr>
        <w:t>身份证号码：</w:t>
      </w:r>
    </w:p>
    <w:p>
      <w:pPr>
        <w:spacing w:line="440" w:lineRule="exact"/>
        <w:rPr>
          <w:rFonts w:ascii="宋体" w:hAnsi="宋体" w:cs="Calibri"/>
          <w:color w:val="auto"/>
          <w:szCs w:val="21"/>
        </w:rPr>
      </w:pPr>
    </w:p>
    <w:p>
      <w:pPr>
        <w:spacing w:line="440" w:lineRule="exact"/>
        <w:rPr>
          <w:rFonts w:ascii="宋体" w:hAnsi="宋体" w:cs="Calibri"/>
          <w:color w:val="auto"/>
          <w:szCs w:val="21"/>
        </w:rPr>
      </w:pPr>
      <w:r>
        <w:rPr>
          <w:rFonts w:ascii="宋体" w:hAnsi="宋体" w:cs="Calibri"/>
          <w:color w:val="auto"/>
          <w:szCs w:val="21"/>
        </w:rPr>
        <w:t>委托的代理人：（签字或盖章）</w:t>
      </w:r>
    </w:p>
    <w:p>
      <w:pPr>
        <w:spacing w:line="440" w:lineRule="exact"/>
        <w:rPr>
          <w:rFonts w:ascii="宋体" w:hAnsi="宋体" w:cs="Calibri"/>
          <w:color w:val="auto"/>
          <w:szCs w:val="21"/>
        </w:rPr>
      </w:pPr>
      <w:r>
        <w:rPr>
          <w:rFonts w:ascii="宋体" w:hAnsi="宋体" w:cs="Calibri"/>
          <w:color w:val="auto"/>
          <w:szCs w:val="21"/>
        </w:rPr>
        <w:t>身份证号码：</w:t>
      </w:r>
    </w:p>
    <w:p>
      <w:pPr>
        <w:spacing w:line="440" w:lineRule="exact"/>
        <w:ind w:firstLine="4515" w:firstLineChars="2150"/>
        <w:rPr>
          <w:rFonts w:ascii="宋体" w:hAnsi="宋体" w:cs="Calibri"/>
          <w:color w:val="auto"/>
          <w:szCs w:val="21"/>
        </w:rPr>
      </w:pPr>
      <w:r>
        <w:rPr>
          <w:rFonts w:ascii="宋体" w:hAnsi="宋体" w:cs="Calibri"/>
          <w:color w:val="auto"/>
          <w:szCs w:val="21"/>
        </w:rPr>
        <w:t>日期：</w:t>
      </w:r>
      <w:r>
        <w:rPr>
          <w:rFonts w:ascii="宋体" w:hAnsi="宋体" w:cs="Calibri"/>
          <w:color w:val="auto"/>
          <w:szCs w:val="21"/>
          <w:u w:val="single"/>
        </w:rPr>
        <w:t xml:space="preserve">      </w:t>
      </w:r>
      <w:r>
        <w:rPr>
          <w:rFonts w:ascii="宋体" w:hAnsi="宋体" w:cs="Calibri"/>
          <w:color w:val="auto"/>
          <w:szCs w:val="21"/>
        </w:rPr>
        <w:t>年</w:t>
      </w:r>
      <w:r>
        <w:rPr>
          <w:rFonts w:ascii="宋体" w:hAnsi="宋体" w:cs="Calibri"/>
          <w:color w:val="auto"/>
          <w:szCs w:val="21"/>
          <w:u w:val="single"/>
        </w:rPr>
        <w:t xml:space="preserve">      </w:t>
      </w:r>
      <w:r>
        <w:rPr>
          <w:rFonts w:ascii="宋体" w:hAnsi="宋体" w:cs="Calibri"/>
          <w:color w:val="auto"/>
          <w:szCs w:val="21"/>
        </w:rPr>
        <w:t>月</w:t>
      </w:r>
      <w:r>
        <w:rPr>
          <w:rFonts w:ascii="宋体" w:hAnsi="宋体" w:cs="Calibri"/>
          <w:color w:val="auto"/>
          <w:szCs w:val="21"/>
          <w:u w:val="single"/>
        </w:rPr>
        <w:t xml:space="preserve">      </w:t>
      </w:r>
      <w:r>
        <w:rPr>
          <w:rFonts w:ascii="宋体" w:hAnsi="宋体" w:cs="Calibri"/>
          <w:color w:val="auto"/>
          <w:szCs w:val="21"/>
        </w:rPr>
        <w:t>日</w:t>
      </w:r>
    </w:p>
    <w:p>
      <w:pPr>
        <w:snapToGrid w:val="0"/>
        <w:spacing w:line="440" w:lineRule="exact"/>
        <w:rPr>
          <w:rFonts w:ascii="宋体" w:hAnsi="宋体" w:cs="Calibri"/>
          <w:color w:val="auto"/>
          <w:szCs w:val="21"/>
        </w:rPr>
      </w:pPr>
      <w:r>
        <w:rPr>
          <w:rFonts w:ascii="宋体" w:hAnsi="宋体" w:cs="Calibri"/>
          <w:b/>
          <w:color w:val="auto"/>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1" name="Text Box 7"/>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Text Box 7"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6k96wdcAAAAJ&#10;AQAADwAAAAAAAAABACAAAAAiAAAAZHJzL2Rvd25yZXYueG1sUEsBAhQAFAAAAAgAh07iQI+uuFgd&#10;AgAARwQAAA4AAAAAAAAAAQAgAAAAJgEAAGRycy9lMm9Eb2MueG1sUEsFBgAAAAAGAAYAWQEAALUF&#10;A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ascii="宋体" w:hAnsi="宋体" w:cs="Calibri"/>
          <w:color w:val="auto"/>
          <w:szCs w:val="21"/>
        </w:rPr>
        <w:t xml:space="preserve">                                  </w:t>
      </w:r>
    </w:p>
    <w:p>
      <w:pPr>
        <w:spacing w:line="440" w:lineRule="exact"/>
        <w:rPr>
          <w:rFonts w:ascii="宋体" w:hAnsi="宋体" w:cs="Calibri"/>
          <w:b/>
          <w:bCs/>
          <w:color w:val="auto"/>
          <w:szCs w:val="21"/>
        </w:rPr>
      </w:pPr>
      <w:r>
        <w:rPr>
          <w:rFonts w:ascii="宋体" w:hAnsi="宋体" w:cs="Calibri"/>
          <w:b/>
          <w:bCs/>
          <w:color w:val="auto"/>
          <w:szCs w:val="21"/>
        </w:rPr>
        <w:t xml:space="preserve">  </w:t>
      </w:r>
    </w:p>
    <w:p>
      <w:pPr>
        <w:spacing w:line="440" w:lineRule="exact"/>
        <w:rPr>
          <w:rFonts w:ascii="宋体" w:hAnsi="宋体" w:cs="Calibri"/>
          <w:b/>
          <w:bCs/>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color w:val="auto"/>
          <w:szCs w:val="21"/>
        </w:rPr>
      </w:pPr>
    </w:p>
    <w:p>
      <w:pPr>
        <w:spacing w:line="440" w:lineRule="exact"/>
        <w:rPr>
          <w:rFonts w:ascii="宋体" w:hAnsi="宋体" w:cs="Calibri"/>
          <w:b/>
          <w:bCs/>
          <w:color w:val="auto"/>
          <w:szCs w:val="21"/>
        </w:rPr>
      </w:pPr>
      <w:r>
        <w:rPr>
          <w:rFonts w:ascii="宋体" w:hAnsi="宋体" w:cs="Calibri"/>
          <w:color w:val="auto"/>
          <w:szCs w:val="21"/>
        </w:rPr>
        <w:t>注：如投标文件由委托代理人签字或盖章的，投标文件必须附此授权委托书。</w:t>
      </w:r>
      <w:r>
        <w:rPr>
          <w:rFonts w:ascii="宋体" w:hAnsi="宋体" w:cs="Calibri"/>
          <w:b/>
          <w:bCs/>
          <w:color w:val="auto"/>
          <w:szCs w:val="21"/>
        </w:rPr>
        <w:t xml:space="preserve">     </w:t>
      </w:r>
    </w:p>
    <w:p>
      <w:pPr>
        <w:spacing w:line="440" w:lineRule="exact"/>
        <w:rPr>
          <w:rFonts w:ascii="宋体" w:hAnsi="宋体" w:cs="Calibri"/>
          <w:b/>
          <w:bCs/>
          <w:color w:val="auto"/>
          <w:szCs w:val="21"/>
        </w:rPr>
      </w:pPr>
    </w:p>
    <w:p>
      <w:pPr>
        <w:spacing w:line="440" w:lineRule="exact"/>
        <w:rPr>
          <w:rFonts w:ascii="宋体" w:hAnsi="宋体" w:cs="Calibri"/>
          <w:b/>
          <w:bCs/>
          <w:color w:val="auto"/>
          <w:sz w:val="32"/>
        </w:rPr>
      </w:pPr>
    </w:p>
    <w:p>
      <w:pPr>
        <w:widowControl/>
        <w:jc w:val="left"/>
        <w:rPr>
          <w:rFonts w:ascii="宋体" w:hAnsi="宋体" w:cs="Calibri"/>
          <w:b/>
          <w:bCs/>
          <w:color w:val="auto"/>
          <w:sz w:val="32"/>
        </w:rPr>
      </w:pPr>
      <w:r>
        <w:rPr>
          <w:rFonts w:ascii="宋体" w:hAnsi="宋体" w:cs="Calibri"/>
          <w:b/>
          <w:bCs/>
          <w:color w:val="auto"/>
          <w:sz w:val="32"/>
        </w:rPr>
        <w:br w:type="page"/>
      </w:r>
    </w:p>
    <w:p>
      <w:pPr>
        <w:spacing w:line="440" w:lineRule="exact"/>
        <w:jc w:val="center"/>
        <w:rPr>
          <w:rFonts w:ascii="宋体" w:hAnsi="宋体" w:cs="Calibri"/>
          <w:color w:val="auto"/>
          <w:sz w:val="32"/>
          <w:szCs w:val="32"/>
        </w:rPr>
      </w:pPr>
      <w:r>
        <w:rPr>
          <w:rFonts w:hint="eastAsia" w:ascii="宋体" w:hAnsi="宋体" w:cs="Calibri"/>
          <w:color w:val="auto"/>
          <w:sz w:val="32"/>
          <w:szCs w:val="32"/>
        </w:rPr>
        <w:t>四</w:t>
      </w:r>
      <w:r>
        <w:rPr>
          <w:rFonts w:ascii="宋体" w:hAnsi="宋体" w:cs="Calibri"/>
          <w:color w:val="auto"/>
          <w:sz w:val="32"/>
          <w:szCs w:val="32"/>
        </w:rPr>
        <w:t>、投标报价表</w:t>
      </w:r>
    </w:p>
    <w:p>
      <w:pPr>
        <w:rPr>
          <w:rFonts w:ascii="宋体" w:hAnsi="宋体" w:cs="Calibri"/>
          <w:color w:val="auto"/>
          <w:sz w:val="24"/>
        </w:rPr>
      </w:pPr>
    </w:p>
    <w:p>
      <w:pPr>
        <w:jc w:val="right"/>
        <w:rPr>
          <w:rFonts w:ascii="宋体" w:hAnsi="宋体" w:cs="Calibri"/>
          <w:bCs/>
          <w:color w:val="auto"/>
          <w:sz w:val="24"/>
        </w:rPr>
      </w:pPr>
      <w:r>
        <w:rPr>
          <w:rFonts w:hint="eastAsia" w:ascii="宋体" w:hAnsi="宋体" w:cs="Calibri"/>
          <w:bCs/>
          <w:color w:val="auto"/>
          <w:sz w:val="24"/>
        </w:rPr>
        <w:t>单位：万元</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5"/>
        <w:gridCol w:w="3155"/>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color w:val="auto"/>
                <w:szCs w:val="21"/>
              </w:rPr>
            </w:pPr>
            <w:r>
              <w:rPr>
                <w:rFonts w:ascii="宋体" w:hAnsi="宋体" w:cs="Calibri"/>
                <w:color w:val="auto"/>
                <w:szCs w:val="21"/>
              </w:rPr>
              <w:t>序号</w:t>
            </w:r>
          </w:p>
        </w:tc>
        <w:tc>
          <w:tcPr>
            <w:tcW w:w="3155" w:type="dxa"/>
            <w:vAlign w:val="center"/>
          </w:tcPr>
          <w:p>
            <w:pPr>
              <w:jc w:val="center"/>
              <w:rPr>
                <w:rFonts w:ascii="宋体" w:hAnsi="宋体" w:cs="Calibri"/>
                <w:color w:val="auto"/>
                <w:szCs w:val="21"/>
              </w:rPr>
            </w:pPr>
            <w:r>
              <w:rPr>
                <w:rFonts w:ascii="宋体" w:hAnsi="宋体" w:cs="Calibri"/>
                <w:color w:val="auto"/>
                <w:szCs w:val="21"/>
              </w:rPr>
              <w:t>费用名称</w:t>
            </w:r>
          </w:p>
        </w:tc>
        <w:tc>
          <w:tcPr>
            <w:tcW w:w="4536" w:type="dxa"/>
            <w:tcBorders>
              <w:left w:val="single" w:color="auto" w:sz="4" w:space="0"/>
            </w:tcBorders>
            <w:vAlign w:val="center"/>
          </w:tcPr>
          <w:p>
            <w:pPr>
              <w:jc w:val="center"/>
              <w:rPr>
                <w:rFonts w:ascii="宋体" w:hAnsi="宋体" w:cs="Calibri"/>
                <w:color w:val="auto"/>
                <w:szCs w:val="21"/>
              </w:rPr>
            </w:pPr>
            <w:r>
              <w:rPr>
                <w:rFonts w:ascii="宋体" w:hAnsi="宋体" w:cs="Calibri"/>
                <w:color w:val="auto"/>
                <w:szCs w:val="21"/>
              </w:rPr>
              <w:t>投标</w:t>
            </w:r>
            <w:r>
              <w:rPr>
                <w:rFonts w:hint="eastAsia" w:ascii="宋体" w:hAnsi="宋体" w:cs="Calibri"/>
                <w:color w:val="auto"/>
                <w:szCs w:val="21"/>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
                <w:bCs/>
                <w:color w:val="auto"/>
                <w:szCs w:val="21"/>
              </w:rPr>
            </w:pPr>
            <w:r>
              <w:rPr>
                <w:rFonts w:ascii="宋体" w:hAnsi="宋体" w:cs="Calibri"/>
                <w:bCs/>
                <w:color w:val="auto"/>
                <w:szCs w:val="21"/>
              </w:rPr>
              <w:t>1</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2</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3</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r>
              <w:rPr>
                <w:rFonts w:hint="eastAsia" w:ascii="宋体" w:hAnsi="宋体" w:cs="Calibri"/>
                <w:bCs/>
                <w:color w:val="auto"/>
                <w:szCs w:val="21"/>
              </w:rPr>
              <w:t>4</w:t>
            </w: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p>
        </w:tc>
        <w:tc>
          <w:tcPr>
            <w:tcW w:w="3155" w:type="dxa"/>
            <w:vAlign w:val="center"/>
          </w:tcPr>
          <w:p>
            <w:pPr>
              <w:jc w:val="center"/>
              <w:rPr>
                <w:rFonts w:ascii="宋体" w:hAnsi="宋体" w:cs="Calibri"/>
                <w:color w:val="auto"/>
                <w:szCs w:val="21"/>
              </w:rPr>
            </w:pPr>
          </w:p>
        </w:tc>
        <w:tc>
          <w:tcPr>
            <w:tcW w:w="4536" w:type="dxa"/>
            <w:tcBorders>
              <w:left w:val="single" w:color="auto" w:sz="4" w:space="0"/>
            </w:tcBorders>
            <w:vAlign w:val="center"/>
          </w:tcPr>
          <w:p>
            <w:pPr>
              <w:jc w:val="right"/>
              <w:rPr>
                <w:rFonts w:ascii="宋体" w:hAnsi="宋体" w:cs="Calibri"/>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15" w:type="dxa"/>
            <w:vAlign w:val="center"/>
          </w:tcPr>
          <w:p>
            <w:pPr>
              <w:jc w:val="center"/>
              <w:rPr>
                <w:rFonts w:ascii="宋体" w:hAnsi="宋体" w:cs="Calibri"/>
                <w:bCs/>
                <w:color w:val="auto"/>
                <w:szCs w:val="21"/>
              </w:rPr>
            </w:pPr>
          </w:p>
        </w:tc>
        <w:tc>
          <w:tcPr>
            <w:tcW w:w="3155" w:type="dxa"/>
            <w:vAlign w:val="center"/>
          </w:tcPr>
          <w:p>
            <w:pPr>
              <w:jc w:val="center"/>
              <w:rPr>
                <w:rFonts w:ascii="宋体" w:hAnsi="宋体" w:cs="Calibri"/>
                <w:color w:val="auto"/>
                <w:szCs w:val="21"/>
              </w:rPr>
            </w:pPr>
            <w:r>
              <w:rPr>
                <w:rFonts w:hint="eastAsia" w:ascii="宋体" w:hAnsi="宋体" w:cs="Calibri"/>
                <w:color w:val="auto"/>
                <w:szCs w:val="21"/>
              </w:rPr>
              <w:t>合  计</w:t>
            </w:r>
          </w:p>
        </w:tc>
        <w:tc>
          <w:tcPr>
            <w:tcW w:w="4536" w:type="dxa"/>
            <w:tcBorders>
              <w:left w:val="single" w:color="auto" w:sz="4" w:space="0"/>
            </w:tcBorders>
            <w:vAlign w:val="center"/>
          </w:tcPr>
          <w:p>
            <w:pPr>
              <w:jc w:val="right"/>
              <w:rPr>
                <w:rFonts w:ascii="宋体" w:hAnsi="宋体" w:cs="Calibri"/>
                <w:bCs/>
                <w:color w:val="auto"/>
                <w:szCs w:val="21"/>
              </w:rPr>
            </w:pPr>
          </w:p>
        </w:tc>
      </w:tr>
    </w:tbl>
    <w:p>
      <w:pPr>
        <w:adjustRightInd w:val="0"/>
        <w:snapToGrid w:val="0"/>
        <w:jc w:val="left"/>
        <w:rPr>
          <w:rFonts w:ascii="宋体" w:hAnsi="宋体" w:cs="Calibri"/>
          <w:b/>
          <w:color w:val="auto"/>
          <w:szCs w:val="21"/>
        </w:rPr>
      </w:pPr>
    </w:p>
    <w:p>
      <w:pPr>
        <w:adjustRightInd w:val="0"/>
        <w:snapToGrid w:val="0"/>
        <w:jc w:val="left"/>
        <w:rPr>
          <w:rFonts w:ascii="宋体" w:hAnsi="宋体" w:cs="Calibri"/>
          <w:b/>
          <w:color w:val="auto"/>
          <w:szCs w:val="21"/>
        </w:rPr>
      </w:pPr>
      <w:r>
        <w:rPr>
          <w:rFonts w:hint="eastAsia" w:ascii="宋体" w:hAnsi="宋体" w:cs="Calibri"/>
          <w:bCs/>
          <w:color w:val="auto"/>
          <w:szCs w:val="21"/>
        </w:rPr>
        <w:t>注：</w:t>
      </w:r>
      <w:r>
        <w:rPr>
          <w:rFonts w:hint="eastAsia" w:ascii="宋体" w:hAnsi="宋体" w:cs="宋体"/>
          <w:color w:val="auto"/>
          <w:sz w:val="24"/>
          <w:szCs w:val="24"/>
        </w:rPr>
        <w:t>本次报价要求均为含税价，并注明税率。</w:t>
      </w:r>
    </w:p>
    <w:p>
      <w:pPr>
        <w:adjustRightInd w:val="0"/>
        <w:snapToGrid w:val="0"/>
        <w:jc w:val="left"/>
        <w:rPr>
          <w:rFonts w:ascii="宋体" w:hAnsi="宋体" w:cs="Calibri"/>
          <w:b/>
          <w:color w:val="auto"/>
          <w:szCs w:val="21"/>
        </w:rPr>
      </w:pPr>
    </w:p>
    <w:p>
      <w:pPr>
        <w:adjustRightInd w:val="0"/>
        <w:snapToGrid w:val="0"/>
        <w:jc w:val="left"/>
        <w:rPr>
          <w:rFonts w:ascii="宋体" w:hAnsi="宋体" w:cs="Calibri"/>
          <w:b/>
          <w:color w:val="auto"/>
          <w:szCs w:val="21"/>
        </w:rPr>
      </w:pP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投标人：（盖单位章）</w:t>
      </w: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法定代表人或其委托代理人：（签字或盖章）</w:t>
      </w:r>
    </w:p>
    <w:p>
      <w:pPr>
        <w:snapToGrid w:val="0"/>
        <w:spacing w:line="440" w:lineRule="exact"/>
        <w:ind w:firstLine="3968" w:firstLineChars="1890"/>
        <w:rPr>
          <w:rFonts w:ascii="宋体" w:hAnsi="宋体" w:cs="Calibri"/>
          <w:color w:val="auto"/>
          <w:szCs w:val="21"/>
        </w:rPr>
      </w:pPr>
      <w:r>
        <w:rPr>
          <w:rFonts w:ascii="宋体" w:hAnsi="宋体" w:cs="Calibri"/>
          <w:color w:val="auto"/>
          <w:szCs w:val="21"/>
        </w:rPr>
        <w:t>日期：    年     月     日</w:t>
      </w:r>
    </w:p>
    <w:p>
      <w:pPr>
        <w:adjustRightInd w:val="0"/>
        <w:snapToGrid w:val="0"/>
        <w:jc w:val="left"/>
        <w:rPr>
          <w:rFonts w:ascii="宋体" w:hAnsi="宋体" w:cs="Calibri"/>
          <w:b/>
          <w:color w:val="auto"/>
          <w:szCs w:val="21"/>
        </w:rPr>
      </w:pPr>
    </w:p>
    <w:p>
      <w:pPr>
        <w:spacing w:line="440" w:lineRule="exact"/>
        <w:rPr>
          <w:rFonts w:ascii="宋体" w:hAnsi="宋体" w:cs="Calibri"/>
          <w:b/>
          <w:bCs/>
          <w:color w:val="auto"/>
          <w:sz w:val="32"/>
        </w:rPr>
      </w:pPr>
      <w:r>
        <w:rPr>
          <w:rFonts w:ascii="宋体" w:hAnsi="宋体" w:cs="Calibri"/>
          <w:bCs/>
          <w:color w:val="auto"/>
          <w:szCs w:val="21"/>
        </w:rPr>
        <w:br w:type="page"/>
      </w:r>
    </w:p>
    <w:p>
      <w:pPr>
        <w:spacing w:line="440" w:lineRule="exact"/>
        <w:jc w:val="center"/>
        <w:rPr>
          <w:rFonts w:ascii="宋体" w:hAnsi="宋体" w:cs="Calibri"/>
          <w:color w:val="auto"/>
          <w:sz w:val="32"/>
          <w:szCs w:val="32"/>
        </w:rPr>
      </w:pPr>
      <w:r>
        <w:rPr>
          <w:rFonts w:ascii="宋体" w:hAnsi="宋体" w:cs="Calibri"/>
          <w:color w:val="auto"/>
          <w:sz w:val="32"/>
          <w:szCs w:val="32"/>
        </w:rPr>
        <w:t>五、投标人资格证明文件</w:t>
      </w:r>
    </w:p>
    <w:p>
      <w:pPr>
        <w:spacing w:line="440" w:lineRule="exact"/>
        <w:jc w:val="center"/>
        <w:rPr>
          <w:rFonts w:ascii="宋体" w:hAnsi="宋体" w:cs="Calibri"/>
          <w:color w:val="auto"/>
          <w:sz w:val="32"/>
          <w:szCs w:val="32"/>
        </w:rPr>
      </w:pPr>
    </w:p>
    <w:p>
      <w:pPr>
        <w:spacing w:line="440" w:lineRule="exact"/>
        <w:jc w:val="center"/>
        <w:rPr>
          <w:rFonts w:ascii="宋体" w:hAnsi="宋体" w:cs="Calibri"/>
          <w:color w:val="auto"/>
          <w:sz w:val="32"/>
          <w:szCs w:val="32"/>
        </w:rPr>
      </w:pPr>
      <w:r>
        <w:rPr>
          <w:rFonts w:ascii="宋体" w:hAnsi="宋体" w:cs="Calibri"/>
          <w:color w:val="auto"/>
          <w:sz w:val="32"/>
          <w:szCs w:val="32"/>
        </w:rPr>
        <w:t>（一）投标人一般情况</w:t>
      </w:r>
    </w:p>
    <w:tbl>
      <w:tblPr>
        <w:tblStyle w:val="8"/>
        <w:tblW w:w="93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0"/>
        <w:gridCol w:w="1030"/>
        <w:gridCol w:w="215"/>
        <w:gridCol w:w="1011"/>
        <w:gridCol w:w="360"/>
        <w:gridCol w:w="709"/>
        <w:gridCol w:w="95"/>
        <w:gridCol w:w="620"/>
        <w:gridCol w:w="215"/>
        <w:gridCol w:w="771"/>
        <w:gridCol w:w="126"/>
        <w:gridCol w:w="1008"/>
        <w:gridCol w:w="30"/>
        <w:gridCol w:w="1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企业名称</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企业地址</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3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电话</w:t>
            </w:r>
          </w:p>
        </w:tc>
        <w:tc>
          <w:tcPr>
            <w:tcW w:w="301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112"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传真</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企业成立年份</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企业性质</w:t>
            </w:r>
          </w:p>
        </w:tc>
        <w:tc>
          <w:tcPr>
            <w:tcW w:w="2256"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上级主管部门</w:t>
            </w:r>
          </w:p>
        </w:tc>
        <w:tc>
          <w:tcPr>
            <w:tcW w:w="3125"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企业法人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企业技术</w:t>
            </w:r>
          </w:p>
          <w:p>
            <w:pPr>
              <w:snapToGrid w:val="0"/>
              <w:jc w:val="center"/>
              <w:rPr>
                <w:rFonts w:ascii="宋体" w:hAnsi="宋体" w:cs="Calibri"/>
                <w:color w:val="auto"/>
                <w:szCs w:val="21"/>
              </w:rPr>
            </w:pPr>
            <w:r>
              <w:rPr>
                <w:rFonts w:ascii="宋体" w:hAnsi="宋体" w:cs="Calibri"/>
                <w:color w:val="auto"/>
                <w:szCs w:val="21"/>
              </w:rPr>
              <w:t>负责人</w:t>
            </w:r>
          </w:p>
        </w:tc>
        <w:tc>
          <w:tcPr>
            <w:tcW w:w="124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011"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职务</w:t>
            </w:r>
          </w:p>
        </w:tc>
        <w:tc>
          <w:tcPr>
            <w:tcW w:w="1999" w:type="dxa"/>
            <w:gridSpan w:val="5"/>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897"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2228" w:type="dxa"/>
            <w:gridSpan w:val="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p>
            <w:pPr>
              <w:snapToGrid w:val="0"/>
              <w:ind w:firstLine="210" w:firstLineChars="100"/>
              <w:jc w:val="center"/>
              <w:rPr>
                <w:rFonts w:ascii="宋体" w:hAnsi="宋体" w:cs="Calibri"/>
                <w:color w:val="auto"/>
                <w:szCs w:val="21"/>
              </w:rPr>
            </w:pPr>
            <w:r>
              <w:rPr>
                <w:rFonts w:ascii="宋体" w:hAnsi="宋体" w:cs="Calibri"/>
                <w:color w:val="auto"/>
                <w:szCs w:val="21"/>
              </w:rPr>
              <w:t>企业编制人数</w:t>
            </w: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在册人数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高级职称（其中注册人员）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中级职称（其中注册人员）</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3420"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初级职称</w:t>
            </w:r>
          </w:p>
        </w:tc>
        <w:tc>
          <w:tcPr>
            <w:tcW w:w="3960" w:type="dxa"/>
            <w:gridSpan w:val="7"/>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p>
            <w:pPr>
              <w:snapToGrid w:val="0"/>
              <w:ind w:firstLine="210" w:firstLineChars="100"/>
              <w:jc w:val="center"/>
              <w:rPr>
                <w:rFonts w:ascii="宋体" w:hAnsi="宋体" w:cs="Calibri"/>
                <w:color w:val="auto"/>
                <w:szCs w:val="21"/>
              </w:rPr>
            </w:pPr>
            <w:r>
              <w:rPr>
                <w:rFonts w:ascii="宋体" w:hAnsi="宋体" w:cs="Calibri"/>
                <w:color w:val="auto"/>
                <w:szCs w:val="21"/>
              </w:rPr>
              <w:t>企业资质等级及证号</w:t>
            </w:r>
          </w:p>
        </w:tc>
        <w:tc>
          <w:tcPr>
            <w:tcW w:w="2616"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2616"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证号</w:t>
            </w:r>
          </w:p>
        </w:tc>
        <w:tc>
          <w:tcPr>
            <w:tcW w:w="1701" w:type="dxa"/>
            <w:gridSpan w:val="4"/>
            <w:tcBorders>
              <w:top w:val="single" w:color="auto" w:sz="4" w:space="0"/>
              <w:left w:val="single" w:color="auto" w:sz="4" w:space="0"/>
              <w:bottom w:val="single" w:color="auto" w:sz="4" w:space="0"/>
              <w:right w:val="single" w:color="auto" w:sz="4" w:space="0"/>
            </w:tcBorders>
          </w:tcPr>
          <w:p>
            <w:pPr>
              <w:snapToGrid w:val="0"/>
              <w:jc w:val="center"/>
              <w:rPr>
                <w:rFonts w:ascii="宋体" w:hAnsi="宋体" w:cs="Calibri"/>
                <w:color w:val="auto"/>
                <w:szCs w:val="21"/>
              </w:rPr>
            </w:pPr>
            <w:r>
              <w:rPr>
                <w:rFonts w:ascii="宋体" w:hAnsi="宋体" w:cs="Calibri"/>
                <w:color w:val="auto"/>
                <w:szCs w:val="21"/>
              </w:rPr>
              <w:t xml:space="preserve"> </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取得时间</w:t>
            </w:r>
          </w:p>
        </w:tc>
        <w:tc>
          <w:tcPr>
            <w:tcW w:w="1220" w:type="dxa"/>
            <w:gridSpan w:val="2"/>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工商营业执照及营业范围</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注册资金</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开户银行及帐号</w:t>
            </w:r>
          </w:p>
        </w:tc>
        <w:tc>
          <w:tcPr>
            <w:tcW w:w="7380" w:type="dxa"/>
            <w:gridSpan w:val="13"/>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联系人姓名</w:t>
            </w:r>
          </w:p>
          <w:p>
            <w:pPr>
              <w:snapToGrid w:val="0"/>
              <w:jc w:val="center"/>
              <w:rPr>
                <w:rFonts w:ascii="宋体" w:hAnsi="宋体" w:cs="Calibri"/>
                <w:color w:val="auto"/>
                <w:szCs w:val="21"/>
              </w:rPr>
            </w:pPr>
            <w:r>
              <w:rPr>
                <w:rFonts w:ascii="宋体" w:hAnsi="宋体" w:cs="Calibri"/>
                <w:color w:val="auto"/>
                <w:szCs w:val="21"/>
              </w:rPr>
              <w:t>及电话号码</w:t>
            </w:r>
          </w:p>
        </w:tc>
        <w:tc>
          <w:tcPr>
            <w:tcW w:w="2256" w:type="dxa"/>
            <w:gridSpan w:val="3"/>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99" w:type="dxa"/>
            <w:gridSpan w:val="5"/>
            <w:vMerge w:val="restart"/>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过去3年完成</w:t>
            </w:r>
          </w:p>
          <w:p>
            <w:pPr>
              <w:snapToGrid w:val="0"/>
              <w:jc w:val="center"/>
              <w:rPr>
                <w:rFonts w:ascii="宋体" w:hAnsi="宋体" w:cs="Calibri"/>
                <w:color w:val="auto"/>
                <w:szCs w:val="21"/>
              </w:rPr>
            </w:pPr>
            <w:r>
              <w:rPr>
                <w:rFonts w:ascii="宋体" w:hAnsi="宋体" w:cs="Calibri"/>
                <w:color w:val="auto"/>
                <w:szCs w:val="21"/>
              </w:rPr>
              <w:t>产值/人均产值</w:t>
            </w:r>
          </w:p>
        </w:tc>
        <w:tc>
          <w:tcPr>
            <w:tcW w:w="1935"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19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980" w:type="dxa"/>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2256"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1999" w:type="dxa"/>
            <w:gridSpan w:val="5"/>
            <w:vMerge w:val="continue"/>
            <w:tcBorders>
              <w:top w:val="single" w:color="auto" w:sz="4" w:space="0"/>
              <w:left w:val="single" w:color="auto" w:sz="4" w:space="0"/>
              <w:bottom w:val="single" w:color="auto" w:sz="4" w:space="0"/>
              <w:right w:val="single" w:color="auto" w:sz="4" w:space="0"/>
            </w:tcBorders>
            <w:vAlign w:val="center"/>
          </w:tcPr>
          <w:p>
            <w:pPr>
              <w:widowControl/>
              <w:snapToGrid w:val="0"/>
              <w:rPr>
                <w:rFonts w:ascii="宋体" w:hAnsi="宋体" w:cs="Calibri"/>
                <w:color w:val="auto"/>
                <w:szCs w:val="21"/>
              </w:rPr>
            </w:pPr>
          </w:p>
        </w:tc>
        <w:tc>
          <w:tcPr>
            <w:tcW w:w="1935" w:type="dxa"/>
            <w:gridSpan w:val="4"/>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c>
          <w:tcPr>
            <w:tcW w:w="1190"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r>
              <w:rPr>
                <w:rFonts w:ascii="宋体" w:hAnsi="宋体" w:cs="Calibri"/>
                <w:color w:val="auto"/>
                <w:szCs w:val="21"/>
              </w:rPr>
              <w:t xml:space="preserve">        </w:t>
            </w:r>
          </w:p>
        </w:tc>
      </w:tr>
    </w:tbl>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widowControl/>
        <w:jc w:val="left"/>
        <w:rPr>
          <w:rFonts w:ascii="宋体" w:hAnsi="宋体" w:cs="Calibri"/>
          <w:b/>
          <w:color w:val="auto"/>
          <w:sz w:val="36"/>
          <w:szCs w:val="36"/>
        </w:rPr>
      </w:pPr>
      <w:r>
        <w:rPr>
          <w:rFonts w:ascii="宋体" w:hAnsi="宋体" w:cs="Calibri"/>
          <w:b/>
          <w:color w:val="auto"/>
          <w:sz w:val="36"/>
          <w:szCs w:val="36"/>
        </w:rPr>
        <w:br w:type="page"/>
      </w:r>
    </w:p>
    <w:p>
      <w:pPr>
        <w:widowControl/>
        <w:jc w:val="center"/>
        <w:rPr>
          <w:rFonts w:cs="宋体"/>
          <w:b/>
          <w:color w:val="auto"/>
          <w:sz w:val="32"/>
          <w:szCs w:val="32"/>
        </w:rPr>
      </w:pPr>
      <w:bookmarkStart w:id="53" w:name="_Toc28249088"/>
      <w:bookmarkStart w:id="54" w:name="_Toc26957539"/>
      <w:bookmarkStart w:id="55" w:name="_Toc26957693"/>
      <w:r>
        <w:rPr>
          <w:rFonts w:cs="宋体"/>
          <w:b/>
          <w:color w:val="auto"/>
          <w:sz w:val="32"/>
          <w:szCs w:val="32"/>
        </w:rPr>
        <w:t xml:space="preserve"> </w:t>
      </w:r>
      <w:bookmarkEnd w:id="53"/>
      <w:bookmarkEnd w:id="54"/>
      <w:bookmarkEnd w:id="55"/>
      <w:r>
        <w:rPr>
          <w:rFonts w:cs="宋体"/>
          <w:b/>
          <w:color w:val="auto"/>
          <w:sz w:val="32"/>
          <w:szCs w:val="32"/>
        </w:rPr>
        <w:t>(</w:t>
      </w:r>
      <w:r>
        <w:rPr>
          <w:rFonts w:hint="eastAsia" w:cs="宋体"/>
          <w:b/>
          <w:color w:val="auto"/>
          <w:sz w:val="32"/>
          <w:szCs w:val="32"/>
        </w:rPr>
        <w:t>二</w:t>
      </w:r>
      <w:r>
        <w:rPr>
          <w:rFonts w:cs="宋体"/>
          <w:b/>
          <w:color w:val="auto"/>
          <w:sz w:val="32"/>
          <w:szCs w:val="32"/>
        </w:rPr>
        <w:t>)投标人提供的资格审查资料一览表</w:t>
      </w:r>
    </w:p>
    <w:p>
      <w:pPr>
        <w:pStyle w:val="4"/>
        <w:rPr>
          <w:color w:val="auto"/>
        </w:rPr>
      </w:pPr>
    </w:p>
    <w:tbl>
      <w:tblPr>
        <w:tblStyle w:val="8"/>
        <w:tblW w:w="9357"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4280"/>
        <w:gridCol w:w="2460"/>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b/>
                <w:color w:val="auto"/>
                <w:sz w:val="24"/>
              </w:rPr>
            </w:pPr>
            <w:r>
              <w:rPr>
                <w:rFonts w:ascii="宋体" w:hAnsi="宋体"/>
                <w:b/>
                <w:color w:val="auto"/>
                <w:sz w:val="24"/>
              </w:rPr>
              <w:t>序号</w:t>
            </w:r>
          </w:p>
        </w:tc>
        <w:tc>
          <w:tcPr>
            <w:tcW w:w="4280" w:type="dxa"/>
            <w:vAlign w:val="center"/>
          </w:tcPr>
          <w:p>
            <w:pPr>
              <w:adjustRightInd w:val="0"/>
              <w:snapToGrid w:val="0"/>
              <w:jc w:val="center"/>
              <w:rPr>
                <w:rFonts w:ascii="宋体" w:hAnsi="宋体"/>
                <w:b/>
                <w:color w:val="auto"/>
                <w:sz w:val="24"/>
              </w:rPr>
            </w:pPr>
            <w:r>
              <w:rPr>
                <w:rFonts w:ascii="宋体" w:hAnsi="宋体"/>
                <w:b/>
                <w:color w:val="auto"/>
                <w:sz w:val="24"/>
              </w:rPr>
              <w:t>资料名称</w:t>
            </w:r>
          </w:p>
        </w:tc>
        <w:tc>
          <w:tcPr>
            <w:tcW w:w="2460" w:type="dxa"/>
            <w:vAlign w:val="center"/>
          </w:tcPr>
          <w:p>
            <w:pPr>
              <w:adjustRightInd w:val="0"/>
              <w:snapToGrid w:val="0"/>
              <w:jc w:val="center"/>
              <w:rPr>
                <w:rFonts w:ascii="宋体" w:hAnsi="宋体"/>
                <w:b/>
                <w:color w:val="auto"/>
                <w:sz w:val="24"/>
              </w:rPr>
            </w:pPr>
            <w:r>
              <w:rPr>
                <w:rFonts w:hint="eastAsia" w:ascii="宋体" w:hAnsi="宋体"/>
                <w:b/>
                <w:color w:val="auto"/>
                <w:sz w:val="24"/>
              </w:rPr>
              <w:t>位于投标文件第</w:t>
            </w:r>
            <w:r>
              <w:rPr>
                <w:rFonts w:ascii="宋体" w:hAnsi="宋体"/>
                <w:b/>
                <w:color w:val="auto"/>
                <w:sz w:val="24"/>
              </w:rPr>
              <w:t>X页</w:t>
            </w:r>
          </w:p>
        </w:tc>
        <w:tc>
          <w:tcPr>
            <w:tcW w:w="1728" w:type="dxa"/>
            <w:vAlign w:val="center"/>
          </w:tcPr>
          <w:p>
            <w:pPr>
              <w:adjustRightInd w:val="0"/>
              <w:snapToGrid w:val="0"/>
              <w:jc w:val="center"/>
              <w:rPr>
                <w:rFonts w:ascii="宋体" w:hAnsi="宋体"/>
                <w:b/>
                <w:color w:val="auto"/>
                <w:sz w:val="24"/>
              </w:rPr>
            </w:pPr>
            <w:r>
              <w:rPr>
                <w:rFonts w:ascii="宋体" w:hAnsi="宋体"/>
                <w:b/>
                <w:color w:val="auto"/>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1</w:t>
            </w:r>
          </w:p>
        </w:tc>
        <w:tc>
          <w:tcPr>
            <w:tcW w:w="4280" w:type="dxa"/>
            <w:vAlign w:val="center"/>
          </w:tcPr>
          <w:p>
            <w:pPr>
              <w:adjustRightInd w:val="0"/>
              <w:snapToGrid w:val="0"/>
              <w:jc w:val="center"/>
              <w:rPr>
                <w:rFonts w:ascii="宋体" w:hAnsi="宋体"/>
                <w:color w:val="auto"/>
                <w:sz w:val="24"/>
              </w:rPr>
            </w:pPr>
            <w:r>
              <w:rPr>
                <w:rFonts w:ascii="宋体" w:hAnsi="宋体"/>
                <w:color w:val="auto"/>
                <w:sz w:val="24"/>
              </w:rPr>
              <w:t>企业法人营业执照</w:t>
            </w:r>
          </w:p>
        </w:tc>
        <w:tc>
          <w:tcPr>
            <w:tcW w:w="2460" w:type="dxa"/>
            <w:vAlign w:val="center"/>
          </w:tcPr>
          <w:p>
            <w:pPr>
              <w:adjustRightInd w:val="0"/>
              <w:snapToGrid w:val="0"/>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2</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法定代表人身份证明或</w:t>
            </w:r>
            <w:r>
              <w:rPr>
                <w:rFonts w:ascii="宋体" w:hAnsi="宋体"/>
                <w:color w:val="auto"/>
                <w:sz w:val="24"/>
              </w:rPr>
              <w:t>法定代表人授权委托书(投标文件</w:t>
            </w:r>
            <w:r>
              <w:rPr>
                <w:rFonts w:hint="eastAsia" w:ascii="宋体" w:hAnsi="宋体"/>
                <w:color w:val="auto"/>
                <w:sz w:val="24"/>
              </w:rPr>
              <w:t>由</w:t>
            </w:r>
            <w:r>
              <w:rPr>
                <w:rFonts w:ascii="宋体" w:hAnsi="宋体"/>
                <w:color w:val="auto"/>
                <w:sz w:val="24"/>
              </w:rPr>
              <w:t>委托代理人签字</w:t>
            </w:r>
            <w:r>
              <w:rPr>
                <w:rFonts w:hint="eastAsia" w:ascii="宋体" w:hAnsi="宋体"/>
                <w:color w:val="auto"/>
                <w:sz w:val="24"/>
              </w:rPr>
              <w:t>时</w:t>
            </w:r>
            <w:r>
              <w:rPr>
                <w:rFonts w:ascii="宋体" w:hAnsi="宋体"/>
                <w:color w:val="auto"/>
                <w:sz w:val="24"/>
              </w:rPr>
              <w:t>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3</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一般纳税人资格证明(按招标公告资格条件要求提供)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4</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建设行政主管部门核发的房屋建筑监理乙级或以上资质证明</w:t>
            </w:r>
            <w:r>
              <w:rPr>
                <w:rFonts w:hint="eastAsia" w:ascii="宋体" w:hAnsi="宋体"/>
                <w:color w:val="auto"/>
                <w:sz w:val="24"/>
                <w:lang w:val="en-US" w:eastAsia="zh-CN"/>
              </w:rPr>
              <w:t>及</w:t>
            </w:r>
            <w:r>
              <w:rPr>
                <w:rFonts w:hint="eastAsia" w:ascii="宋体" w:hAnsi="宋体"/>
                <w:color w:val="auto"/>
                <w:sz w:val="24"/>
              </w:rPr>
              <w:t>拟派项目负责人的房屋建筑类国家注册监理工程师职业资格证书(按招标公告资格条件要求提供)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5</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投标人、拟派项目负责人无行贿犯罪记录证明</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6</w:t>
            </w:r>
          </w:p>
        </w:tc>
        <w:tc>
          <w:tcPr>
            <w:tcW w:w="4280" w:type="dxa"/>
            <w:vAlign w:val="center"/>
          </w:tcPr>
          <w:p>
            <w:pPr>
              <w:adjustRightInd w:val="0"/>
              <w:snapToGrid w:val="0"/>
              <w:jc w:val="center"/>
              <w:rPr>
                <w:rFonts w:ascii="宋体" w:hAnsi="宋体"/>
                <w:color w:val="auto"/>
                <w:sz w:val="24"/>
              </w:rPr>
            </w:pPr>
            <w:r>
              <w:rPr>
                <w:rFonts w:ascii="宋体" w:hAnsi="宋体"/>
                <w:color w:val="auto"/>
                <w:sz w:val="24"/>
              </w:rPr>
              <w:t>企业</w:t>
            </w:r>
            <w:r>
              <w:rPr>
                <w:rFonts w:hint="eastAsia" w:ascii="宋体" w:hAnsi="宋体"/>
                <w:color w:val="auto"/>
                <w:sz w:val="24"/>
              </w:rPr>
              <w:t>未被列入失信被执行人名单证明</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7</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派负责人的社会保险参保证明(按招标公告资格条件要求提供)</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889" w:type="dxa"/>
            <w:vAlign w:val="center"/>
          </w:tcPr>
          <w:p>
            <w:pPr>
              <w:adjustRightInd w:val="0"/>
              <w:snapToGrid w:val="0"/>
              <w:jc w:val="center"/>
              <w:rPr>
                <w:rFonts w:ascii="宋体" w:hAnsi="宋体"/>
                <w:color w:val="auto"/>
                <w:sz w:val="24"/>
              </w:rPr>
            </w:pPr>
            <w:r>
              <w:rPr>
                <w:rFonts w:hint="eastAsia" w:ascii="宋体" w:hAnsi="宋体"/>
                <w:color w:val="auto"/>
                <w:sz w:val="24"/>
              </w:rPr>
              <w:t>8</w:t>
            </w:r>
          </w:p>
        </w:tc>
        <w:tc>
          <w:tcPr>
            <w:tcW w:w="4280" w:type="dxa"/>
            <w:vAlign w:val="center"/>
          </w:tcPr>
          <w:p>
            <w:pPr>
              <w:adjustRightInd w:val="0"/>
              <w:snapToGrid w:val="0"/>
              <w:jc w:val="center"/>
              <w:rPr>
                <w:rFonts w:ascii="宋体" w:hAnsi="宋体"/>
                <w:color w:val="auto"/>
                <w:sz w:val="24"/>
              </w:rPr>
            </w:pPr>
            <w:r>
              <w:rPr>
                <w:rFonts w:hint="eastAsia" w:ascii="宋体" w:hAnsi="宋体"/>
                <w:color w:val="auto"/>
                <w:sz w:val="24"/>
              </w:rPr>
              <w:t>符合招标公告中投标人资格要求的资质和业绩证明材料</w:t>
            </w:r>
          </w:p>
        </w:tc>
        <w:tc>
          <w:tcPr>
            <w:tcW w:w="2460" w:type="dxa"/>
            <w:vAlign w:val="center"/>
          </w:tcPr>
          <w:p>
            <w:pPr>
              <w:adjustRightInd w:val="0"/>
              <w:snapToGrid w:val="0"/>
              <w:jc w:val="center"/>
              <w:rPr>
                <w:rFonts w:ascii="宋体" w:hAnsi="宋体"/>
                <w:color w:val="auto"/>
                <w:sz w:val="24"/>
              </w:rPr>
            </w:pPr>
          </w:p>
        </w:tc>
        <w:tc>
          <w:tcPr>
            <w:tcW w:w="1728" w:type="dxa"/>
            <w:vAlign w:val="center"/>
          </w:tcPr>
          <w:p>
            <w:pPr>
              <w:adjustRightInd w:val="0"/>
              <w:snapToGrid w:val="0"/>
              <w:jc w:val="center"/>
              <w:rPr>
                <w:rFonts w:ascii="宋体" w:hAnsi="宋体"/>
                <w:color w:val="auto"/>
                <w:sz w:val="24"/>
              </w:rPr>
            </w:pPr>
          </w:p>
        </w:tc>
      </w:tr>
    </w:tbl>
    <w:p>
      <w:pPr>
        <w:autoSpaceDE w:val="0"/>
        <w:autoSpaceDN w:val="0"/>
        <w:adjustRightInd w:val="0"/>
        <w:spacing w:line="360" w:lineRule="auto"/>
        <w:ind w:left="-42" w:leftChars="-255" w:right="-20" w:hanging="493" w:hangingChars="223"/>
        <w:rPr>
          <w:rFonts w:cs="宋体"/>
          <w:b/>
          <w:color w:val="auto"/>
          <w:sz w:val="22"/>
        </w:rPr>
      </w:pPr>
      <w:r>
        <w:rPr>
          <w:rFonts w:cs="宋体"/>
          <w:b/>
          <w:color w:val="auto"/>
          <w:sz w:val="22"/>
        </w:rPr>
        <w:t>注：投标人应根据要求在本表后附相关证明材料。</w:t>
      </w:r>
    </w:p>
    <w:p>
      <w:pPr>
        <w:keepNext w:val="0"/>
        <w:keepLines w:val="0"/>
        <w:pageBreakBefore/>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ascii="宋体" w:hAnsi="宋体" w:cs="Calibri"/>
          <w:color w:val="auto"/>
          <w:sz w:val="32"/>
          <w:szCs w:val="32"/>
        </w:rPr>
      </w:pPr>
      <w:r>
        <w:rPr>
          <w:rFonts w:ascii="宋体" w:hAnsi="宋体" w:cs="Calibri"/>
          <w:color w:val="auto"/>
          <w:sz w:val="32"/>
          <w:szCs w:val="32"/>
        </w:rPr>
        <w:t>（</w:t>
      </w:r>
      <w:r>
        <w:rPr>
          <w:rFonts w:hint="eastAsia" w:ascii="宋体" w:hAnsi="宋体" w:cs="Calibri"/>
          <w:color w:val="auto"/>
          <w:sz w:val="32"/>
          <w:szCs w:val="32"/>
          <w:lang w:val="en-US" w:eastAsia="zh-CN"/>
        </w:rPr>
        <w:t>三</w:t>
      </w:r>
      <w:r>
        <w:rPr>
          <w:rFonts w:ascii="宋体" w:hAnsi="宋体" w:cs="Calibri"/>
          <w:color w:val="auto"/>
          <w:sz w:val="32"/>
          <w:szCs w:val="32"/>
        </w:rPr>
        <w:t>）近三年完成类似</w:t>
      </w:r>
      <w:r>
        <w:rPr>
          <w:rFonts w:hint="eastAsia" w:ascii="宋体" w:hAnsi="宋体" w:cs="Calibri"/>
          <w:color w:val="auto"/>
          <w:sz w:val="32"/>
          <w:szCs w:val="32"/>
        </w:rPr>
        <w:t>项目业绩</w:t>
      </w:r>
      <w:r>
        <w:rPr>
          <w:rFonts w:ascii="宋体" w:hAnsi="宋体" w:cs="Calibri"/>
          <w:color w:val="auto"/>
          <w:sz w:val="32"/>
          <w:szCs w:val="32"/>
        </w:rPr>
        <w:t>情况</w:t>
      </w:r>
    </w:p>
    <w:tbl>
      <w:tblPr>
        <w:tblStyle w:val="8"/>
        <w:tblpPr w:leftFromText="180" w:rightFromText="180" w:vertAnchor="text" w:horzAnchor="margin" w:tblpXSpec="center" w:tblpY="317"/>
        <w:tblW w:w="96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8"/>
        <w:gridCol w:w="2340"/>
        <w:gridCol w:w="876"/>
        <w:gridCol w:w="1356"/>
        <w:gridCol w:w="1596"/>
        <w:gridCol w:w="12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建设单位</w:t>
            </w:r>
          </w:p>
        </w:tc>
        <w:tc>
          <w:tcPr>
            <w:tcW w:w="234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项目名称</w:t>
            </w:r>
          </w:p>
          <w:p>
            <w:pPr>
              <w:snapToGrid w:val="0"/>
              <w:jc w:val="center"/>
              <w:rPr>
                <w:rFonts w:ascii="宋体" w:hAnsi="宋体" w:cs="Calibri"/>
                <w:color w:val="auto"/>
                <w:szCs w:val="21"/>
              </w:rPr>
            </w:pPr>
            <w:r>
              <w:rPr>
                <w:rFonts w:ascii="宋体" w:hAnsi="宋体" w:cs="Calibri"/>
                <w:color w:val="auto"/>
                <w:szCs w:val="21"/>
              </w:rPr>
              <w:t>及建设地点</w:t>
            </w:r>
          </w:p>
        </w:tc>
        <w:tc>
          <w:tcPr>
            <w:tcW w:w="87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类型</w:t>
            </w:r>
          </w:p>
        </w:tc>
        <w:tc>
          <w:tcPr>
            <w:tcW w:w="135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建设规模</w:t>
            </w:r>
          </w:p>
        </w:tc>
        <w:tc>
          <w:tcPr>
            <w:tcW w:w="1596"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开竣工日期</w:t>
            </w:r>
          </w:p>
        </w:tc>
        <w:tc>
          <w:tcPr>
            <w:tcW w:w="121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质量达到</w:t>
            </w:r>
          </w:p>
          <w:p>
            <w:pPr>
              <w:snapToGrid w:val="0"/>
              <w:jc w:val="center"/>
              <w:rPr>
                <w:rFonts w:ascii="宋体" w:hAnsi="宋体" w:cs="Calibri"/>
                <w:color w:val="auto"/>
                <w:szCs w:val="21"/>
              </w:rPr>
            </w:pPr>
            <w:r>
              <w:rPr>
                <w:rFonts w:ascii="宋体" w:hAnsi="宋体" w:cs="Calibri"/>
                <w:color w:val="auto"/>
                <w:szCs w:val="21"/>
              </w:rPr>
              <w:t>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pStyle w:val="6"/>
              <w:spacing w:line="360" w:lineRule="auto"/>
              <w:ind w:left="5250"/>
              <w:rPr>
                <w:rFonts w:ascii="宋体" w:hAnsi="宋体" w:cs="Calibri"/>
                <w:color w:val="auto"/>
                <w:kern w:val="2"/>
                <w:sz w:val="21"/>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68"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2340"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87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35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596"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c>
          <w:tcPr>
            <w:tcW w:w="1212" w:type="dxa"/>
            <w:tcBorders>
              <w:top w:val="single" w:color="auto" w:sz="4" w:space="0"/>
              <w:left w:val="single" w:color="auto" w:sz="4" w:space="0"/>
              <w:bottom w:val="single" w:color="auto" w:sz="4" w:space="0"/>
              <w:right w:val="single" w:color="auto" w:sz="4" w:space="0"/>
            </w:tcBorders>
          </w:tcPr>
          <w:p>
            <w:pPr>
              <w:spacing w:line="360" w:lineRule="auto"/>
              <w:rPr>
                <w:rFonts w:ascii="宋体" w:hAnsi="宋体" w:cs="Calibri"/>
                <w:color w:val="auto"/>
                <w:szCs w:val="21"/>
              </w:rPr>
            </w:pPr>
          </w:p>
        </w:tc>
      </w:tr>
    </w:tbl>
    <w:p>
      <w:pPr>
        <w:spacing w:line="360" w:lineRule="auto"/>
        <w:jc w:val="left"/>
        <w:rPr>
          <w:rFonts w:ascii="宋体" w:hAnsi="宋体" w:cs="Calibri"/>
          <w:b/>
          <w:color w:val="auto"/>
          <w:sz w:val="36"/>
          <w:szCs w:val="36"/>
        </w:rPr>
      </w:pPr>
      <w:r>
        <w:rPr>
          <w:rFonts w:ascii="宋体" w:hAnsi="宋体" w:cs="Calibri"/>
          <w:color w:val="auto"/>
          <w:szCs w:val="21"/>
        </w:rPr>
        <w:t>注：附</w:t>
      </w:r>
      <w:r>
        <w:rPr>
          <w:rFonts w:hint="eastAsia" w:ascii="宋体" w:hAnsi="宋体" w:cs="Calibri"/>
          <w:color w:val="auto"/>
          <w:szCs w:val="21"/>
        </w:rPr>
        <w:t>服务</w:t>
      </w:r>
      <w:r>
        <w:rPr>
          <w:rFonts w:ascii="宋体" w:hAnsi="宋体" w:cs="Calibri"/>
          <w:color w:val="auto"/>
          <w:szCs w:val="21"/>
        </w:rPr>
        <w:t>合同等相应证明文件</w:t>
      </w:r>
    </w:p>
    <w:p>
      <w:pPr>
        <w:spacing w:line="440" w:lineRule="exact"/>
        <w:jc w:val="center"/>
        <w:rPr>
          <w:rFonts w:ascii="宋体" w:hAnsi="宋体" w:cs="Calibri"/>
          <w:color w:val="auto"/>
          <w:sz w:val="32"/>
          <w:szCs w:val="32"/>
        </w:rPr>
      </w:pPr>
    </w:p>
    <w:p>
      <w:pPr>
        <w:spacing w:line="440" w:lineRule="exact"/>
        <w:jc w:val="center"/>
        <w:rPr>
          <w:rFonts w:ascii="宋体" w:hAnsi="宋体" w:cs="Calibri"/>
          <w:color w:val="auto"/>
          <w:sz w:val="32"/>
          <w:szCs w:val="32"/>
        </w:rPr>
      </w:pPr>
    </w:p>
    <w:p>
      <w:pPr>
        <w:widowControl/>
        <w:jc w:val="left"/>
        <w:rPr>
          <w:rFonts w:ascii="宋体" w:hAnsi="宋体" w:cs="Calibri"/>
          <w:color w:val="auto"/>
          <w:sz w:val="32"/>
          <w:szCs w:val="32"/>
        </w:rPr>
      </w:pPr>
      <w:r>
        <w:rPr>
          <w:rFonts w:ascii="宋体" w:hAnsi="宋体" w:cs="Calibri"/>
          <w:color w:val="auto"/>
          <w:sz w:val="32"/>
          <w:szCs w:val="32"/>
        </w:rPr>
        <w:br w:type="page"/>
      </w:r>
    </w:p>
    <w:p>
      <w:pPr>
        <w:spacing w:line="440" w:lineRule="exact"/>
        <w:jc w:val="center"/>
        <w:rPr>
          <w:rFonts w:hint="eastAsia" w:ascii="宋体" w:hAnsi="宋体" w:cs="Calibri" w:eastAsiaTheme="minorEastAsia"/>
          <w:color w:val="auto"/>
          <w:sz w:val="32"/>
          <w:szCs w:val="32"/>
          <w:lang w:eastAsia="zh-CN"/>
        </w:rPr>
      </w:pPr>
      <w:r>
        <w:rPr>
          <w:rFonts w:ascii="宋体" w:hAnsi="宋体" w:cs="Calibri"/>
          <w:color w:val="auto"/>
          <w:sz w:val="32"/>
          <w:szCs w:val="32"/>
        </w:rPr>
        <w:t>六、</w:t>
      </w:r>
      <w:r>
        <w:rPr>
          <w:rFonts w:hint="eastAsia" w:ascii="宋体" w:hAnsi="宋体" w:cs="Calibri"/>
          <w:color w:val="auto"/>
          <w:sz w:val="32"/>
          <w:szCs w:val="32"/>
          <w:lang w:eastAsia="zh-CN"/>
        </w:rPr>
        <w:t>监理大纲</w:t>
      </w:r>
    </w:p>
    <w:p>
      <w:pPr>
        <w:spacing w:line="440" w:lineRule="exact"/>
        <w:jc w:val="center"/>
        <w:rPr>
          <w:rFonts w:ascii="宋体" w:hAnsi="宋体" w:cs="Calibri"/>
          <w:color w:val="auto"/>
          <w:sz w:val="32"/>
          <w:szCs w:val="32"/>
        </w:rPr>
      </w:pPr>
      <w:r>
        <w:rPr>
          <w:rFonts w:ascii="宋体" w:hAnsi="宋体" w:cs="Calibri"/>
          <w:color w:val="auto"/>
          <w:sz w:val="32"/>
          <w:szCs w:val="32"/>
        </w:rPr>
        <w:t>（</w:t>
      </w:r>
      <w:r>
        <w:rPr>
          <w:rFonts w:hint="eastAsia" w:ascii="宋体" w:hAnsi="宋体" w:cs="Calibri"/>
          <w:color w:val="auto"/>
          <w:sz w:val="32"/>
          <w:szCs w:val="32"/>
        </w:rPr>
        <w:t>一</w:t>
      </w:r>
      <w:r>
        <w:rPr>
          <w:rFonts w:ascii="宋体" w:hAnsi="宋体" w:cs="Calibri"/>
          <w:color w:val="auto"/>
          <w:sz w:val="32"/>
          <w:szCs w:val="32"/>
        </w:rPr>
        <w:t>）项目负责人简介</w:t>
      </w:r>
    </w:p>
    <w:tbl>
      <w:tblPr>
        <w:tblStyle w:val="8"/>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从事</w:t>
            </w:r>
            <w:r>
              <w:rPr>
                <w:rFonts w:hint="eastAsia" w:ascii="宋体" w:hAnsi="宋体" w:cs="Calibri"/>
                <w:color w:val="auto"/>
                <w:szCs w:val="21"/>
              </w:rPr>
              <w:t>本</w:t>
            </w:r>
            <w:r>
              <w:rPr>
                <w:rFonts w:ascii="宋体" w:hAnsi="宋体" w:cs="Calibri"/>
                <w:color w:val="auto"/>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ascii="宋体" w:hAnsi="宋体" w:cs="Calibri"/>
                <w:color w:val="auto"/>
                <w:szCs w:val="21"/>
              </w:rPr>
            </w:pPr>
            <w:r>
              <w:rPr>
                <w:rFonts w:ascii="宋体" w:hAnsi="宋体" w:cs="Calibri"/>
                <w:color w:val="auto"/>
                <w:szCs w:val="21"/>
              </w:rPr>
              <w:t xml:space="preserve">  已完成</w:t>
            </w:r>
            <w:r>
              <w:rPr>
                <w:rFonts w:hint="eastAsia" w:ascii="宋体" w:hAnsi="宋体" w:cs="Calibri"/>
                <w:color w:val="auto"/>
                <w:szCs w:val="21"/>
              </w:rPr>
              <w:t>类似</w:t>
            </w:r>
            <w:r>
              <w:rPr>
                <w:rFonts w:ascii="宋体" w:hAnsi="宋体" w:cs="Calibri"/>
                <w:color w:val="auto"/>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ascii="宋体" w:hAnsi="宋体" w:cs="Calibri"/>
                <w:color w:val="auto"/>
                <w:szCs w:val="21"/>
              </w:rPr>
            </w:pPr>
            <w:r>
              <w:rPr>
                <w:rFonts w:ascii="宋体" w:hAnsi="宋体" w:cs="Calibri"/>
                <w:color w:val="auto"/>
                <w:szCs w:val="21"/>
              </w:rPr>
              <w:t>建设单位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ascii="宋体" w:hAnsi="宋体" w:cs="Calibri"/>
                <w:color w:val="auto"/>
                <w:szCs w:val="21"/>
              </w:rPr>
            </w:pPr>
            <w:r>
              <w:rPr>
                <w:rFonts w:ascii="宋体" w:hAnsi="宋体" w:cs="Calibri"/>
                <w:color w:val="auto"/>
                <w:szCs w:val="21"/>
              </w:rPr>
              <w:t>建设规模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Calibri"/>
                <w:color w:val="auto"/>
                <w:szCs w:val="21"/>
              </w:rPr>
            </w:pPr>
            <w:r>
              <w:rPr>
                <w:rFonts w:ascii="宋体" w:hAnsi="宋体" w:cs="Calibri"/>
                <w:color w:val="auto"/>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color w:val="auto"/>
                <w:kern w:val="2"/>
                <w:sz w:val="21"/>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pStyle w:val="6"/>
              <w:snapToGrid w:val="0"/>
              <w:ind w:left="5250"/>
              <w:rPr>
                <w:rFonts w:ascii="宋体" w:hAnsi="宋体" w:cs="Calibri"/>
                <w:color w:val="auto"/>
                <w:kern w:val="2"/>
                <w:sz w:val="21"/>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1857" w:type="dxa"/>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c>
          <w:tcPr>
            <w:tcW w:w="4052" w:type="dxa"/>
            <w:gridSpan w:val="6"/>
            <w:tcBorders>
              <w:top w:val="single" w:color="auto" w:sz="4" w:space="0"/>
              <w:left w:val="single" w:color="auto" w:sz="4" w:space="0"/>
              <w:bottom w:val="single" w:color="auto" w:sz="4" w:space="0"/>
              <w:right w:val="single" w:color="auto" w:sz="4" w:space="0"/>
            </w:tcBorders>
          </w:tcPr>
          <w:p>
            <w:pPr>
              <w:snapToGrid w:val="0"/>
              <w:rPr>
                <w:rFonts w:ascii="宋体" w:hAnsi="宋体" w:cs="Calibri"/>
                <w:color w:val="auto"/>
                <w:szCs w:val="21"/>
              </w:rPr>
            </w:pPr>
          </w:p>
        </w:tc>
      </w:tr>
    </w:tbl>
    <w:p>
      <w:pPr>
        <w:spacing w:line="360" w:lineRule="auto"/>
        <w:rPr>
          <w:rFonts w:ascii="宋体" w:hAnsi="宋体" w:cs="Calibri"/>
          <w:color w:val="auto"/>
          <w:szCs w:val="21"/>
        </w:rPr>
      </w:pPr>
      <w:r>
        <w:rPr>
          <w:rFonts w:ascii="宋体" w:hAnsi="宋体" w:cs="Calibri"/>
          <w:color w:val="auto"/>
          <w:szCs w:val="21"/>
        </w:rPr>
        <w:t>注：附职称证、身份证、资格证</w:t>
      </w:r>
      <w:r>
        <w:rPr>
          <w:rFonts w:hint="eastAsia" w:ascii="宋体" w:hAnsi="宋体" w:cs="Calibri"/>
          <w:color w:val="auto"/>
          <w:szCs w:val="21"/>
        </w:rPr>
        <w:t>、业绩</w:t>
      </w:r>
      <w:r>
        <w:rPr>
          <w:rFonts w:ascii="宋体" w:hAnsi="宋体" w:cs="Calibri"/>
          <w:color w:val="auto"/>
          <w:szCs w:val="21"/>
        </w:rPr>
        <w:t>合同等相应证明文件</w:t>
      </w:r>
    </w:p>
    <w:p>
      <w:pPr>
        <w:spacing w:line="360" w:lineRule="auto"/>
        <w:rPr>
          <w:rFonts w:ascii="宋体" w:hAnsi="宋体" w:cs="Calibri"/>
          <w:color w:val="auto"/>
          <w:sz w:val="24"/>
        </w:rPr>
      </w:pPr>
    </w:p>
    <w:p>
      <w:pPr>
        <w:spacing w:line="360" w:lineRule="auto"/>
        <w:rPr>
          <w:rFonts w:ascii="宋体" w:hAnsi="宋体" w:cs="Calibri"/>
          <w:color w:val="auto"/>
          <w:sz w:val="24"/>
        </w:rPr>
      </w:pPr>
    </w:p>
    <w:p>
      <w:pPr>
        <w:spacing w:line="440" w:lineRule="exact"/>
        <w:jc w:val="center"/>
        <w:rPr>
          <w:rFonts w:ascii="宋体" w:hAnsi="宋体" w:cs="Calibri"/>
          <w:color w:val="auto"/>
          <w:sz w:val="32"/>
          <w:szCs w:val="32"/>
        </w:rPr>
      </w:pPr>
      <w:r>
        <w:rPr>
          <w:rFonts w:ascii="宋体" w:hAnsi="宋体" w:cs="Calibri"/>
          <w:color w:val="auto"/>
          <w:sz w:val="32"/>
          <w:szCs w:val="32"/>
        </w:rPr>
        <w:t>（五）主要参与</w:t>
      </w:r>
      <w:r>
        <w:rPr>
          <w:rFonts w:hint="eastAsia" w:ascii="宋体" w:hAnsi="宋体" w:cs="Calibri"/>
          <w:color w:val="auto"/>
          <w:sz w:val="32"/>
          <w:szCs w:val="32"/>
        </w:rPr>
        <w:t>服务</w:t>
      </w:r>
      <w:r>
        <w:rPr>
          <w:rFonts w:ascii="宋体" w:hAnsi="宋体" w:cs="Calibri"/>
          <w:color w:val="auto"/>
          <w:sz w:val="32"/>
          <w:szCs w:val="32"/>
        </w:rPr>
        <w:t>人员简介</w:t>
      </w:r>
    </w:p>
    <w:tbl>
      <w:tblPr>
        <w:tblStyle w:val="8"/>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540"/>
        <w:gridCol w:w="1520"/>
        <w:gridCol w:w="1620"/>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岗位名称</w:t>
            </w:r>
          </w:p>
        </w:tc>
        <w:tc>
          <w:tcPr>
            <w:tcW w:w="154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姓名</w:t>
            </w:r>
          </w:p>
        </w:tc>
        <w:tc>
          <w:tcPr>
            <w:tcW w:w="1520" w:type="dxa"/>
            <w:vAlign w:val="center"/>
          </w:tcPr>
          <w:p>
            <w:pPr>
              <w:pStyle w:val="4"/>
              <w:snapToGrid w:val="0"/>
              <w:ind w:firstLine="241"/>
              <w:jc w:val="center"/>
              <w:rPr>
                <w:rFonts w:hAnsi="宋体" w:cs="Calibri"/>
                <w:bCs/>
                <w:color w:val="auto"/>
                <w:sz w:val="21"/>
                <w:szCs w:val="21"/>
              </w:rPr>
            </w:pPr>
            <w:r>
              <w:rPr>
                <w:rFonts w:hAnsi="宋体" w:cs="Calibri"/>
                <w:bCs/>
                <w:color w:val="auto"/>
                <w:sz w:val="21"/>
                <w:szCs w:val="21"/>
              </w:rPr>
              <w:t>执业资格/职称</w:t>
            </w:r>
          </w:p>
        </w:tc>
        <w:tc>
          <w:tcPr>
            <w:tcW w:w="1620" w:type="dxa"/>
            <w:vAlign w:val="center"/>
          </w:tcPr>
          <w:p>
            <w:pPr>
              <w:snapToGrid w:val="0"/>
              <w:jc w:val="center"/>
              <w:rPr>
                <w:rFonts w:ascii="宋体" w:hAnsi="宋体" w:cs="Calibri"/>
                <w:bCs/>
                <w:color w:val="auto"/>
                <w:szCs w:val="21"/>
              </w:rPr>
            </w:pPr>
            <w:r>
              <w:rPr>
                <w:rFonts w:ascii="宋体" w:hAnsi="宋体" w:cs="Calibri"/>
                <w:bCs/>
                <w:color w:val="auto"/>
                <w:szCs w:val="21"/>
              </w:rPr>
              <w:t>本项目</w:t>
            </w:r>
          </w:p>
          <w:p>
            <w:pPr>
              <w:snapToGrid w:val="0"/>
              <w:jc w:val="center"/>
              <w:rPr>
                <w:rFonts w:ascii="宋体" w:hAnsi="宋体" w:cs="Calibri"/>
                <w:bCs/>
                <w:color w:val="auto"/>
                <w:szCs w:val="21"/>
              </w:rPr>
            </w:pPr>
            <w:r>
              <w:rPr>
                <w:rFonts w:ascii="宋体" w:hAnsi="宋体" w:cs="Calibri"/>
                <w:bCs/>
                <w:color w:val="auto"/>
                <w:szCs w:val="21"/>
              </w:rPr>
              <w:t>拟任职务</w:t>
            </w:r>
          </w:p>
        </w:tc>
        <w:tc>
          <w:tcPr>
            <w:tcW w:w="2880" w:type="dxa"/>
            <w:vAlign w:val="center"/>
          </w:tcPr>
          <w:p>
            <w:pPr>
              <w:snapToGrid w:val="0"/>
              <w:jc w:val="center"/>
              <w:rPr>
                <w:rFonts w:ascii="宋体" w:hAnsi="宋体" w:cs="Calibri"/>
                <w:bCs/>
                <w:color w:val="auto"/>
                <w:szCs w:val="21"/>
              </w:rPr>
            </w:pPr>
            <w:r>
              <w:rPr>
                <w:rFonts w:ascii="宋体" w:hAnsi="宋体" w:cs="Calibri"/>
                <w:bCs/>
                <w:color w:val="auto"/>
                <w:szCs w:val="21"/>
              </w:rPr>
              <w:t>工作年限、主要经验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241"/>
              <w:jc w:val="center"/>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tcPr>
          <w:p>
            <w:pPr>
              <w:pStyle w:val="4"/>
              <w:snapToGrid w:val="0"/>
              <w:ind w:firstLine="0"/>
              <w:rPr>
                <w:rFonts w:hAnsi="宋体" w:cs="Calibri"/>
                <w:color w:val="auto"/>
                <w:sz w:val="21"/>
                <w:szCs w:val="21"/>
              </w:rPr>
            </w:pPr>
          </w:p>
        </w:tc>
        <w:tc>
          <w:tcPr>
            <w:tcW w:w="1540" w:type="dxa"/>
          </w:tcPr>
          <w:p>
            <w:pPr>
              <w:pStyle w:val="4"/>
              <w:snapToGrid w:val="0"/>
              <w:ind w:firstLine="241"/>
              <w:jc w:val="center"/>
              <w:rPr>
                <w:rFonts w:hAnsi="宋体" w:cs="Calibri"/>
                <w:color w:val="auto"/>
                <w:sz w:val="21"/>
                <w:szCs w:val="21"/>
              </w:rPr>
            </w:pPr>
          </w:p>
        </w:tc>
        <w:tc>
          <w:tcPr>
            <w:tcW w:w="1520" w:type="dxa"/>
          </w:tcPr>
          <w:p>
            <w:pPr>
              <w:pStyle w:val="4"/>
              <w:snapToGrid w:val="0"/>
              <w:ind w:firstLine="241"/>
              <w:jc w:val="center"/>
              <w:rPr>
                <w:rFonts w:hAnsi="宋体" w:cs="Calibri"/>
                <w:color w:val="auto"/>
                <w:sz w:val="21"/>
                <w:szCs w:val="21"/>
              </w:rPr>
            </w:pPr>
          </w:p>
        </w:tc>
        <w:tc>
          <w:tcPr>
            <w:tcW w:w="1620" w:type="dxa"/>
          </w:tcPr>
          <w:p>
            <w:pPr>
              <w:pStyle w:val="4"/>
              <w:snapToGrid w:val="0"/>
              <w:ind w:firstLine="241"/>
              <w:jc w:val="center"/>
              <w:rPr>
                <w:rFonts w:hAnsi="宋体" w:cs="Calibri"/>
                <w:color w:val="auto"/>
                <w:sz w:val="21"/>
                <w:szCs w:val="21"/>
              </w:rPr>
            </w:pPr>
          </w:p>
        </w:tc>
        <w:tc>
          <w:tcPr>
            <w:tcW w:w="2880" w:type="dxa"/>
          </w:tcPr>
          <w:p>
            <w:pPr>
              <w:pStyle w:val="4"/>
              <w:snapToGrid w:val="0"/>
              <w:ind w:firstLine="241"/>
              <w:jc w:val="center"/>
              <w:rPr>
                <w:rFonts w:hAnsi="宋体" w:cs="Calibri"/>
                <w:color w:val="auto"/>
                <w:sz w:val="21"/>
                <w:szCs w:val="21"/>
              </w:rPr>
            </w:pPr>
          </w:p>
        </w:tc>
      </w:tr>
    </w:tbl>
    <w:p>
      <w:pPr>
        <w:spacing w:line="360" w:lineRule="auto"/>
        <w:rPr>
          <w:rFonts w:ascii="宋体" w:hAnsi="宋体" w:cs="Calibri"/>
          <w:color w:val="auto"/>
          <w:szCs w:val="21"/>
        </w:rPr>
      </w:pPr>
      <w:r>
        <w:rPr>
          <w:rFonts w:ascii="宋体" w:hAnsi="宋体" w:cs="Calibri"/>
          <w:color w:val="auto"/>
          <w:szCs w:val="21"/>
        </w:rPr>
        <w:t>注：附职称证、身份证、资格证</w:t>
      </w:r>
      <w:r>
        <w:rPr>
          <w:rFonts w:hint="eastAsia" w:ascii="宋体" w:hAnsi="宋体" w:cs="Calibri"/>
          <w:color w:val="auto"/>
          <w:szCs w:val="21"/>
        </w:rPr>
        <w:t>、业绩</w:t>
      </w:r>
      <w:r>
        <w:rPr>
          <w:rFonts w:ascii="宋体" w:hAnsi="宋体" w:cs="Calibri"/>
          <w:color w:val="auto"/>
          <w:szCs w:val="21"/>
        </w:rPr>
        <w:t>合同等相应证明文件</w:t>
      </w: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440" w:lineRule="exact"/>
        <w:jc w:val="center"/>
        <w:rPr>
          <w:rFonts w:ascii="宋体" w:hAnsi="宋体" w:cs="Calibri"/>
          <w:color w:val="auto"/>
          <w:sz w:val="32"/>
          <w:szCs w:val="32"/>
        </w:rPr>
      </w:pPr>
      <w:r>
        <w:rPr>
          <w:rFonts w:ascii="宋体" w:hAnsi="宋体" w:cs="Calibri"/>
          <w:color w:val="auto"/>
          <w:sz w:val="32"/>
          <w:szCs w:val="32"/>
        </w:rPr>
        <w:t>七、</w:t>
      </w:r>
      <w:r>
        <w:rPr>
          <w:rFonts w:hint="eastAsia" w:ascii="宋体" w:hAnsi="宋体" w:cs="Calibri"/>
          <w:color w:val="auto"/>
          <w:sz w:val="32"/>
          <w:szCs w:val="32"/>
        </w:rPr>
        <w:t>投标人认为</w:t>
      </w:r>
      <w:r>
        <w:rPr>
          <w:rFonts w:ascii="宋体" w:hAnsi="宋体" w:cs="Calibri"/>
          <w:color w:val="auto"/>
          <w:sz w:val="32"/>
          <w:szCs w:val="32"/>
        </w:rPr>
        <w:t>应该提供的其他材料</w:t>
      </w: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p>
      <w:pPr>
        <w:spacing w:line="360" w:lineRule="auto"/>
        <w:jc w:val="center"/>
        <w:rPr>
          <w:rFonts w:ascii="宋体" w:hAnsi="宋体" w:cs="Calibri"/>
          <w:b/>
          <w:color w:val="auto"/>
          <w:sz w:val="36"/>
          <w:szCs w:val="36"/>
        </w:rPr>
      </w:pPr>
    </w:p>
    <w:bookmarkEnd w:id="3"/>
    <w:p>
      <w:pPr>
        <w:spacing w:line="440" w:lineRule="exact"/>
        <w:jc w:val="center"/>
        <w:rPr>
          <w:rFonts w:ascii="宋体" w:hAnsi="宋体" w:cs="Calibri"/>
          <w:color w:val="auto"/>
          <w:sz w:val="32"/>
          <w:szCs w:val="32"/>
        </w:rPr>
      </w:pPr>
    </w:p>
    <w:p>
      <w:pPr>
        <w:rPr>
          <w:color w:val="auto"/>
        </w:rPr>
      </w:pPr>
    </w:p>
    <w:p>
      <w:pPr>
        <w:rPr>
          <w:color w:val="auto"/>
        </w:rPr>
      </w:pPr>
    </w:p>
    <w:p>
      <w:pPr>
        <w:rPr>
          <w:color w:val="auto"/>
        </w:rPr>
      </w:pPr>
    </w:p>
    <w:p>
      <w:pPr>
        <w:rPr>
          <w:color w:val="auto"/>
        </w:rPr>
      </w:pPr>
    </w:p>
    <w:sectPr>
      <w:footerReference r:id="rId7" w:type="default"/>
      <w:pgSz w:w="11906" w:h="16838"/>
      <w:pgMar w:top="1134" w:right="1247" w:bottom="1134" w:left="1247" w:header="851" w:footer="992" w:gutter="0"/>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ˎ̥">
    <w:altName w:val="微软雅黑"/>
    <w:panose1 w:val="00000000000000000000"/>
    <w:charset w:val="00"/>
    <w:family w:val="roman"/>
    <w:pitch w:val="default"/>
    <w:sig w:usb0="00000000" w:usb1="00000000" w:usb2="00000000" w:usb3="00000000" w:csb0="00040001" w:csb1="00000000"/>
  </w:font>
  <w:font w:name="BatangChe">
    <w:altName w:val="Segoe Print"/>
    <w:panose1 w:val="02030609000101010101"/>
    <w:charset w:val="00"/>
    <w:family w:val="modern"/>
    <w:pitch w:val="default"/>
    <w:sig w:usb0="00000000" w:usb1="00000000" w:usb2="00000030" w:usb3="00000000" w:csb0="4008009F" w:csb1="DFD7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0"/>
      </w:rPr>
    </w:pPr>
    <w:r>
      <w:fldChar w:fldCharType="begin"/>
    </w:r>
    <w:r>
      <w:rPr>
        <w:rStyle w:val="10"/>
      </w:rPr>
      <w:instrText xml:space="preserve">PAGE  </w:instrText>
    </w:r>
    <w:r>
      <w:fldChar w:fldCharType="separate"/>
    </w:r>
    <w:r>
      <w:rPr>
        <w:rStyle w:val="10"/>
      </w:rPr>
      <w:t>0</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180"/>
                            <w:rPr>
                              <w:rStyle w:val="10"/>
                            </w:rPr>
                          </w:pPr>
                          <w:r>
                            <w:fldChar w:fldCharType="begin"/>
                          </w:r>
                          <w:r>
                            <w:rPr>
                              <w:rStyle w:val="10"/>
                            </w:rPr>
                            <w:instrText xml:space="preserve">PAGE  </w:instrText>
                          </w:r>
                          <w:r>
                            <w:fldChar w:fldCharType="separate"/>
                          </w:r>
                          <w:r>
                            <w:rPr>
                              <w:rStyle w:val="10"/>
                            </w:rP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7"/>
                      <w:ind w:firstLine="180"/>
                      <w:rPr>
                        <w:rStyle w:val="10"/>
                      </w:rPr>
                    </w:pPr>
                    <w:r>
                      <w:fldChar w:fldCharType="begin"/>
                    </w:r>
                    <w:r>
                      <w:rPr>
                        <w:rStyle w:val="10"/>
                      </w:rPr>
                      <w:instrText xml:space="preserve">PAGE  </w:instrText>
                    </w:r>
                    <w:r>
                      <w:fldChar w:fldCharType="separate"/>
                    </w:r>
                    <w:r>
                      <w:rPr>
                        <w:rStyle w:val="10"/>
                      </w:rPr>
                      <w:t>- 48 -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D7744"/>
    <w:multiLevelType w:val="multilevel"/>
    <w:tmpl w:val="05ED774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609CC20A"/>
    <w:multiLevelType w:val="singleLevel"/>
    <w:tmpl w:val="609CC20A"/>
    <w:lvl w:ilvl="0" w:tentative="0">
      <w:start w:val="8"/>
      <w:numFmt w:val="chineseCounting"/>
      <w:suff w:val="nothing"/>
      <w:lvlText w:val="%1、"/>
      <w:lvlJc w:val="left"/>
    </w:lvl>
  </w:abstractNum>
  <w:abstractNum w:abstractNumId="2">
    <w:nsid w:val="655AB6DC"/>
    <w:multiLevelType w:val="singleLevel"/>
    <w:tmpl w:val="655AB6DC"/>
    <w:lvl w:ilvl="0" w:tentative="0">
      <w:start w:val="1"/>
      <w:numFmt w:val="decimal"/>
      <w:suff w:val="nothing"/>
      <w:lvlText w:val="（%1）"/>
      <w:lvlJc w:val="left"/>
    </w:lvl>
  </w:abstractNum>
  <w:abstractNum w:abstractNumId="3">
    <w:nsid w:val="65658927"/>
    <w:multiLevelType w:val="singleLevel"/>
    <w:tmpl w:val="65658927"/>
    <w:lvl w:ilvl="0" w:tentative="0">
      <w:start w:val="1"/>
      <w:numFmt w:val="decimal"/>
      <w:suff w:val="nothing"/>
      <w:lvlText w:val="%1）"/>
      <w:lvlJc w:val="left"/>
    </w:lvl>
  </w:abstractNum>
  <w:abstractNum w:abstractNumId="4">
    <w:nsid w:val="67839068"/>
    <w:multiLevelType w:val="singleLevel"/>
    <w:tmpl w:val="67839068"/>
    <w:lvl w:ilvl="0" w:tentative="0">
      <w:start w:val="1"/>
      <w:numFmt w:val="chineseCounting"/>
      <w:suff w:val="nothing"/>
      <w:lvlText w:val="%1、"/>
      <w:lvlJc w:val="left"/>
      <w:rPr>
        <w:rFonts w:hint="eastAsia"/>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B09BF"/>
    <w:rsid w:val="74422106"/>
    <w:rsid w:val="76417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1"/>
    <w:qFormat/>
    <w:uiPriority w:val="0"/>
    <w:pPr>
      <w:keepNext/>
      <w:keepLines/>
      <w:spacing w:before="340" w:after="330" w:line="576" w:lineRule="auto"/>
      <w:outlineLvl w:val="0"/>
    </w:pPr>
    <w:rPr>
      <w:rFonts w:ascii="Times New Roman" w:hAnsi="Times New Roman"/>
      <w:b/>
      <w:bCs/>
      <w:kern w:val="44"/>
      <w:sz w:val="44"/>
      <w:szCs w:val="44"/>
    </w:rPr>
  </w:style>
  <w:style w:type="character" w:default="1" w:styleId="9">
    <w:name w:val="Default Paragraph Font"/>
    <w:semiHidden/>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0"/>
  </w:style>
  <w:style w:type="paragraph" w:styleId="4">
    <w:name w:val="Normal Indent"/>
    <w:basedOn w:val="1"/>
    <w:uiPriority w:val="0"/>
    <w:pPr>
      <w:autoSpaceDE w:val="0"/>
      <w:autoSpaceDN w:val="0"/>
      <w:adjustRightInd w:val="0"/>
      <w:ind w:firstLine="420"/>
      <w:jc w:val="left"/>
    </w:pPr>
    <w:rPr>
      <w:rFonts w:ascii="宋体" w:hAnsi="Times New Roman"/>
      <w:kern w:val="0"/>
      <w:sz w:val="34"/>
      <w:szCs w:val="20"/>
    </w:rPr>
  </w:style>
  <w:style w:type="paragraph" w:styleId="5">
    <w:name w:val="Plain Text"/>
    <w:basedOn w:val="1"/>
    <w:uiPriority w:val="0"/>
    <w:rPr>
      <w:rFonts w:ascii="宋体" w:hAnsi="Courier New"/>
      <w:kern w:val="0"/>
      <w:sz w:val="20"/>
      <w:szCs w:val="21"/>
    </w:rPr>
  </w:style>
  <w:style w:type="paragraph" w:styleId="6">
    <w:name w:val="Date"/>
    <w:basedOn w:val="1"/>
    <w:next w:val="1"/>
    <w:uiPriority w:val="0"/>
    <w:pPr>
      <w:ind w:left="100" w:leftChars="2500"/>
    </w:pPr>
    <w:rPr>
      <w:rFonts w:ascii="Times New Roman" w:hAnsi="Times New Roman"/>
      <w:b/>
      <w:bCs/>
      <w:kern w:val="0"/>
      <w:sz w:val="36"/>
      <w:szCs w:val="24"/>
    </w:rPr>
  </w:style>
  <w:style w:type="paragraph" w:styleId="7">
    <w:name w:val="footer"/>
    <w:basedOn w:val="1"/>
    <w:qFormat/>
    <w:uiPriority w:val="0"/>
    <w:pPr>
      <w:tabs>
        <w:tab w:val="center" w:pos="4153"/>
        <w:tab w:val="right" w:pos="8306"/>
      </w:tabs>
      <w:snapToGrid w:val="0"/>
      <w:jc w:val="left"/>
    </w:pPr>
    <w:rPr>
      <w:rFonts w:ascii="Times New Roman" w:hAnsi="Times New Roman"/>
      <w:kern w:val="0"/>
      <w:sz w:val="18"/>
      <w:szCs w:val="18"/>
    </w:rPr>
  </w:style>
  <w:style w:type="character" w:styleId="10">
    <w:name w:val="page number"/>
    <w:qFormat/>
    <w:uiPriority w:val="0"/>
  </w:style>
  <w:style w:type="character" w:customStyle="1" w:styleId="11">
    <w:name w:val="标题 1 Char"/>
    <w:link w:val="3"/>
    <w:qFormat/>
    <w:uiPriority w:val="0"/>
    <w:rPr>
      <w:rFonts w:ascii="Times New Roman" w:hAnsi="Times New Roman"/>
      <w:b/>
      <w:bCs/>
      <w:kern w:val="44"/>
      <w:sz w:val="44"/>
      <w:szCs w:val="44"/>
    </w:rPr>
  </w:style>
  <w:style w:type="paragraph" w:customStyle="1" w:styleId="12">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3">
    <w:name w:val="样式 样式1 + 首行缩进:  2 字符"/>
    <w:basedOn w:val="14"/>
    <w:qFormat/>
    <w:uiPriority w:val="0"/>
    <w:pPr>
      <w:spacing w:line="360" w:lineRule="exact"/>
      <w:ind w:firstLine="420" w:firstLineChars="200"/>
      <w:jc w:val="both"/>
    </w:pPr>
    <w:rPr>
      <w:rFonts w:ascii="Arial" w:hAnsi="Arial"/>
      <w:kern w:val="0"/>
      <w:sz w:val="24"/>
      <w:szCs w:val="20"/>
    </w:rPr>
  </w:style>
  <w:style w:type="paragraph" w:customStyle="1" w:styleId="14">
    <w:name w:val="样式1"/>
    <w:basedOn w:val="1"/>
    <w:qFormat/>
    <w:uiPriority w:val="0"/>
    <w:pPr>
      <w:spacing w:line="360" w:lineRule="auto"/>
      <w:jc w:val="center"/>
    </w:pPr>
    <w:rPr>
      <w:rFonts w:ascii="宋体" w:hAnsi="宋体"/>
      <w:sz w:val="32"/>
      <w:szCs w:val="3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t1jiance</dc:creator>
  <cp:lastModifiedBy>黑仙人</cp:lastModifiedBy>
  <dcterms:modified xsi:type="dcterms:W3CDTF">2024-01-10T06:43:36Z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