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推进“空港百灵”品牌建设——商标</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到期续展项目</w:t>
      </w: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both"/>
        <w:rPr>
          <w:rFonts w:ascii="方正小标宋简体" w:hAnsi="方正小标宋简体" w:eastAsia="方正小标宋简体" w:cs="方正小标宋简体"/>
          <w:sz w:val="36"/>
          <w:szCs w:val="36"/>
        </w:rPr>
      </w:pPr>
    </w:p>
    <w:p>
      <w:pPr>
        <w:jc w:val="both"/>
        <w:rPr>
          <w:rFonts w:ascii="方正小标宋简体" w:hAnsi="方正小标宋简体" w:eastAsia="方正小标宋简体" w:cs="方正小标宋简体"/>
          <w:sz w:val="36"/>
          <w:szCs w:val="36"/>
        </w:rPr>
      </w:pPr>
    </w:p>
    <w:p>
      <w:pPr>
        <w:jc w:val="both"/>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eastAsia="zh-CN"/>
        </w:rPr>
        <w:t>六</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both"/>
        <w:rPr>
          <w:rFonts w:ascii="方正小标宋简体" w:hAnsi="方正小标宋简体" w:eastAsia="方正小标宋简体" w:cs="方正小标宋简体"/>
          <w:sz w:val="36"/>
          <w:szCs w:val="36"/>
        </w:rPr>
      </w:pPr>
    </w:p>
    <w:p>
      <w:pPr>
        <w:jc w:val="both"/>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val="en-US" w:eastAsia="zh-CN"/>
        </w:rPr>
        <w:t>推进“空港百灵”品牌建设——商标到期续展项目</w:t>
      </w:r>
      <w:r>
        <w:rPr>
          <w:rFonts w:hint="eastAsia" w:ascii="仿宋_GB2312" w:hAnsi="仿宋_GB2312" w:eastAsia="仿宋_GB2312" w:cs="仿宋_GB2312"/>
          <w:sz w:val="28"/>
          <w:szCs w:val="28"/>
        </w:rPr>
        <w:t>进行公开询价，欢迎符合要求的供应商前来报价。</w:t>
      </w:r>
    </w:p>
    <w:p>
      <w:pPr>
        <w:spacing w:line="560" w:lineRule="exact"/>
        <w:ind w:firstLine="562" w:firstLineChars="200"/>
        <w:rPr>
          <w:rFonts w:ascii="仿宋_GB2312" w:hAnsi="仿宋_GB2312" w:eastAsia="仿宋_GB2312" w:cs="仿宋_GB2312"/>
          <w:sz w:val="32"/>
          <w:szCs w:val="32"/>
        </w:rPr>
      </w:pPr>
      <w:r>
        <w:rPr>
          <w:rFonts w:hint="eastAsia" w:ascii="仿宋_GB2312" w:hAnsi="仿宋_GB2312" w:eastAsia="仿宋_GB2312" w:cs="仿宋_GB2312"/>
          <w:b/>
          <w:bCs/>
          <w:sz w:val="28"/>
          <w:szCs w:val="28"/>
        </w:rPr>
        <w:t>一、询价物品名称、数量及具体要求</w:t>
      </w:r>
    </w:p>
    <w:tbl>
      <w:tblPr>
        <w:tblStyle w:val="7"/>
        <w:tblW w:w="73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851"/>
        <w:gridCol w:w="568"/>
        <w:gridCol w:w="585"/>
        <w:gridCol w:w="3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447" w:type="dxa"/>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序号</w:t>
            </w:r>
          </w:p>
        </w:tc>
        <w:tc>
          <w:tcPr>
            <w:tcW w:w="1851" w:type="dxa"/>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名称</w:t>
            </w:r>
          </w:p>
        </w:tc>
        <w:tc>
          <w:tcPr>
            <w:tcW w:w="568" w:type="dxa"/>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数量</w:t>
            </w:r>
          </w:p>
        </w:tc>
        <w:tc>
          <w:tcPr>
            <w:tcW w:w="585" w:type="dxa"/>
            <w:vAlign w:val="center"/>
          </w:tcPr>
          <w:p>
            <w:pPr>
              <w:jc w:val="center"/>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单位</w:t>
            </w:r>
          </w:p>
        </w:tc>
        <w:tc>
          <w:tcPr>
            <w:tcW w:w="3933" w:type="dxa"/>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lang w:eastAsia="zh-CN"/>
              </w:rPr>
              <w:t>具体</w:t>
            </w:r>
            <w:r>
              <w:rPr>
                <w:rFonts w:hint="eastAsia" w:ascii="仿宋" w:hAnsi="仿宋" w:eastAsia="仿宋" w:cs="仿宋"/>
                <w:b/>
                <w:bCs/>
                <w:sz w:val="22"/>
                <w:szCs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5" w:hRule="atLeast"/>
          <w:jc w:val="center"/>
        </w:trPr>
        <w:tc>
          <w:tcPr>
            <w:tcW w:w="447" w:type="dxa"/>
            <w:vAlign w:val="center"/>
          </w:tcPr>
          <w:p>
            <w:pPr>
              <w:jc w:val="center"/>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1</w:t>
            </w:r>
          </w:p>
        </w:tc>
        <w:tc>
          <w:tcPr>
            <w:tcW w:w="1851" w:type="dxa"/>
            <w:vAlign w:val="center"/>
          </w:tcPr>
          <w:p>
            <w:pPr>
              <w:jc w:val="center"/>
              <w:rPr>
                <w:rFonts w:hint="default"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eastAsia="zh-CN"/>
              </w:rPr>
              <w:t>第</w:t>
            </w:r>
            <w:r>
              <w:rPr>
                <w:rFonts w:hint="eastAsia" w:ascii="仿宋" w:hAnsi="仿宋" w:eastAsia="仿宋" w:cs="仿宋"/>
                <w:b w:val="0"/>
                <w:bCs w:val="0"/>
                <w:sz w:val="22"/>
                <w:szCs w:val="22"/>
                <w:highlight w:val="none"/>
                <w:lang w:val="en-US" w:eastAsia="zh-CN"/>
              </w:rPr>
              <w:t>39类商标</w:t>
            </w:r>
          </w:p>
        </w:tc>
        <w:tc>
          <w:tcPr>
            <w:tcW w:w="568"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5" w:type="dxa"/>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933" w:type="dxa"/>
            <w:vAlign w:val="center"/>
          </w:tcPr>
          <w:p>
            <w:pPr>
              <w:numPr>
                <w:ilvl w:val="0"/>
                <w:numId w:val="0"/>
              </w:numPr>
              <w:jc w:val="both"/>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1.商品/服务：运输预订,交通信息,运送旅客,空中运输,停车场服务,汽车出租,包裹投递,快递服务(信件或商品),旅行陪伴,旅行预订。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2"/>
                <w:szCs w:val="22"/>
                <w:highlight w:val="none"/>
                <w:lang w:val="en-US" w:eastAsia="zh-CN" w:bidi="ar-SA"/>
              </w:rPr>
            </w:pPr>
            <w:r>
              <w:rPr>
                <w:rFonts w:hint="eastAsia" w:ascii="仿宋" w:hAnsi="仿宋" w:eastAsia="仿宋" w:cs="仿宋"/>
                <w:b w:val="0"/>
                <w:bCs w:val="0"/>
                <w:kern w:val="2"/>
                <w:sz w:val="22"/>
                <w:szCs w:val="22"/>
                <w:highlight w:val="none"/>
                <w:lang w:val="en-US" w:eastAsia="zh-CN" w:bidi="ar-SA"/>
              </w:rPr>
              <w:t>2.商标注册日期为2015.12.28，注册商标有效期满后需要继续使用的，应当在期满前的十二个月内按照规定办理续展手续。提供服务方应在商标到期前（2025.12.27）完成续展，</w:t>
            </w:r>
            <w:r>
              <w:rPr>
                <w:rFonts w:hint="eastAsia" w:ascii="仿宋" w:hAnsi="仿宋" w:eastAsia="仿宋" w:cs="仿宋"/>
                <w:b w:val="0"/>
                <w:bCs w:val="0"/>
                <w:sz w:val="22"/>
                <w:szCs w:val="22"/>
                <w:highlight w:val="none"/>
                <w:lang w:val="en-US" w:eastAsia="zh-CN"/>
              </w:rPr>
              <w:t>获得符合商标局认可的</w:t>
            </w:r>
            <w:r>
              <w:rPr>
                <w:rFonts w:hint="eastAsia" w:ascii="仿宋_GB2312" w:hAnsi="仿宋_GB2312" w:eastAsia="仿宋_GB2312" w:cs="仿宋_GB2312"/>
                <w:sz w:val="24"/>
                <w:szCs w:val="24"/>
                <w:lang w:val="en-US" w:eastAsia="zh-CN"/>
              </w:rPr>
              <w:t>《核准续展注册证明》。</w:t>
            </w:r>
          </w:p>
          <w:p>
            <w:pPr>
              <w:pStyle w:val="3"/>
              <w:numPr>
                <w:ilvl w:val="0"/>
                <w:numId w:val="0"/>
              </w:numPr>
              <w:rPr>
                <w:rFonts w:hint="default" w:ascii="仿宋" w:hAnsi="仿宋" w:eastAsia="仿宋" w:cs="仿宋"/>
                <w:b w:val="0"/>
                <w:bCs w:val="0"/>
                <w:kern w:val="2"/>
                <w:sz w:val="22"/>
                <w:szCs w:val="22"/>
                <w:highlight w:val="none"/>
                <w:lang w:val="en-US" w:eastAsia="zh-CN" w:bidi="ar-SA"/>
              </w:rPr>
            </w:pPr>
            <w:r>
              <w:rPr>
                <w:rFonts w:hint="eastAsia" w:ascii="仿宋" w:hAnsi="仿宋" w:eastAsia="仿宋" w:cs="仿宋"/>
                <w:b w:val="0"/>
                <w:bCs w:val="0"/>
                <w:kern w:val="2"/>
                <w:sz w:val="22"/>
                <w:szCs w:val="22"/>
                <w:highlight w:val="none"/>
                <w:lang w:val="en-US" w:eastAsia="zh-CN" w:bidi="ar-SA"/>
              </w:rPr>
              <w:t>3.商标续展后有效期为10年。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447" w:type="dxa"/>
            <w:vAlign w:val="center"/>
          </w:tcPr>
          <w:p>
            <w:pPr>
              <w:jc w:val="center"/>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2</w:t>
            </w:r>
          </w:p>
        </w:tc>
        <w:tc>
          <w:tcPr>
            <w:tcW w:w="1851" w:type="dxa"/>
            <w:vAlign w:val="center"/>
          </w:tcPr>
          <w:p>
            <w:pPr>
              <w:jc w:val="center"/>
              <w:rPr>
                <w:rFonts w:hint="default"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eastAsia="zh-CN"/>
              </w:rPr>
              <w:t>第</w:t>
            </w:r>
            <w:r>
              <w:rPr>
                <w:rFonts w:hint="eastAsia" w:ascii="仿宋" w:hAnsi="仿宋" w:eastAsia="仿宋" w:cs="仿宋"/>
                <w:b w:val="0"/>
                <w:bCs w:val="0"/>
                <w:sz w:val="22"/>
                <w:szCs w:val="22"/>
                <w:highlight w:val="none"/>
                <w:lang w:val="en-US" w:eastAsia="zh-CN"/>
              </w:rPr>
              <w:t>43类商标</w:t>
            </w:r>
          </w:p>
        </w:tc>
        <w:tc>
          <w:tcPr>
            <w:tcW w:w="568" w:type="dxa"/>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5" w:type="dxa"/>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1.商品/服务：住所代理(旅馆、供膳寄宿处),寄宿处预订,旅馆预订,预订临时住所,寄宿处,流动饮食供应,临时住宿处出租,会议室出租,动物寄养,出租椅子、桌子、桌布和玻璃器皿。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2"/>
                <w:szCs w:val="22"/>
                <w:highlight w:val="none"/>
                <w:lang w:val="en-US" w:eastAsia="zh-CN" w:bidi="ar-SA"/>
              </w:rPr>
            </w:pPr>
            <w:r>
              <w:rPr>
                <w:rFonts w:hint="eastAsia" w:ascii="仿宋" w:hAnsi="仿宋" w:eastAsia="仿宋" w:cs="仿宋"/>
                <w:b w:val="0"/>
                <w:bCs w:val="0"/>
                <w:kern w:val="2"/>
                <w:sz w:val="22"/>
                <w:szCs w:val="22"/>
                <w:highlight w:val="none"/>
                <w:lang w:val="en-US" w:eastAsia="zh-CN" w:bidi="ar-SA"/>
              </w:rPr>
              <w:t>2.商标注册日期为2015.12.28，注册商标有效期满后需要继续使用的，应当在期满前的十二个月内按照规定办理续展手续。提供服务方应在商标到期前（2025.12.27）完成续展，</w:t>
            </w:r>
            <w:r>
              <w:rPr>
                <w:rFonts w:hint="eastAsia" w:ascii="仿宋" w:hAnsi="仿宋" w:eastAsia="仿宋" w:cs="仿宋"/>
                <w:b w:val="0"/>
                <w:bCs w:val="0"/>
                <w:sz w:val="22"/>
                <w:szCs w:val="22"/>
                <w:highlight w:val="none"/>
                <w:lang w:val="en-US" w:eastAsia="zh-CN"/>
              </w:rPr>
              <w:t>获得符合商标局认可的</w:t>
            </w:r>
            <w:r>
              <w:rPr>
                <w:rFonts w:hint="eastAsia" w:ascii="仿宋_GB2312" w:hAnsi="仿宋_GB2312" w:eastAsia="仿宋_GB2312" w:cs="仿宋_GB2312"/>
                <w:sz w:val="24"/>
                <w:szCs w:val="24"/>
                <w:lang w:val="en-US" w:eastAsia="zh-CN"/>
              </w:rPr>
              <w:t>《核准续展注册证明》。</w:t>
            </w:r>
          </w:p>
          <w:p>
            <w:pPr>
              <w:pStyle w:val="3"/>
              <w:numPr>
                <w:ilvl w:val="0"/>
                <w:numId w:val="0"/>
              </w:numPr>
              <w:ind w:leftChars="0"/>
              <w:rPr>
                <w:rFonts w:hint="default" w:ascii="仿宋" w:hAnsi="仿宋" w:eastAsia="仿宋" w:cs="仿宋"/>
                <w:b w:val="0"/>
                <w:bCs w:val="0"/>
                <w:kern w:val="2"/>
                <w:sz w:val="22"/>
                <w:szCs w:val="22"/>
                <w:highlight w:val="none"/>
                <w:lang w:val="en-US" w:eastAsia="zh-CN" w:bidi="ar-SA"/>
              </w:rPr>
            </w:pPr>
            <w:r>
              <w:rPr>
                <w:rFonts w:hint="eastAsia" w:ascii="仿宋" w:hAnsi="仿宋" w:eastAsia="仿宋" w:cs="仿宋"/>
                <w:b w:val="0"/>
                <w:bCs w:val="0"/>
                <w:kern w:val="2"/>
                <w:sz w:val="22"/>
                <w:szCs w:val="22"/>
                <w:highlight w:val="none"/>
                <w:lang w:val="en-US" w:eastAsia="zh-CN" w:bidi="ar-SA"/>
              </w:rPr>
              <w:t>3.商标续展后有效期为10年。</w:t>
            </w:r>
          </w:p>
        </w:tc>
      </w:tr>
    </w:tbl>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b w:val="0"/>
          <w:bCs w:val="0"/>
          <w:sz w:val="28"/>
          <w:szCs w:val="28"/>
        </w:rPr>
      </w:pPr>
      <w:r>
        <w:rPr>
          <w:rFonts w:hint="eastAsia" w:ascii="宋体" w:hAnsi="宋体"/>
          <w:sz w:val="22"/>
        </w:rPr>
        <w:sym w:font="Wingdings" w:char="F0AB"/>
      </w:r>
      <w:r>
        <w:rPr>
          <w:rFonts w:hint="eastAsia" w:ascii="仿宋_GB2312" w:hAnsi="仿宋_GB2312" w:eastAsia="仿宋_GB2312" w:cs="仿宋_GB2312"/>
          <w:b w:val="0"/>
          <w:bCs w:val="0"/>
          <w:sz w:val="28"/>
          <w:szCs w:val="28"/>
          <w:lang w:val="en-US" w:eastAsia="zh-CN"/>
        </w:rPr>
        <w:t>投标人所投产品报价不得高于最高限价；</w:t>
      </w:r>
      <w:r>
        <w:rPr>
          <w:rFonts w:hint="eastAsia" w:ascii="仿宋_GB2312" w:hAnsi="仿宋_GB2312" w:eastAsia="仿宋_GB2312" w:cs="仿宋_GB2312"/>
          <w:b w:val="0"/>
          <w:bCs w:val="0"/>
          <w:sz w:val="28"/>
          <w:szCs w:val="28"/>
        </w:rPr>
        <w:t>投标人必须</w:t>
      </w:r>
      <w:r>
        <w:rPr>
          <w:rFonts w:hint="eastAsia" w:ascii="仿宋_GB2312" w:hAnsi="仿宋_GB2312" w:eastAsia="仿宋_GB2312" w:cs="仿宋_GB2312"/>
          <w:b w:val="0"/>
          <w:bCs w:val="0"/>
          <w:sz w:val="28"/>
          <w:szCs w:val="28"/>
          <w:lang w:val="en-US" w:eastAsia="zh-CN"/>
        </w:rPr>
        <w:t>所投产品必须满足该表</w:t>
      </w:r>
      <w:r>
        <w:rPr>
          <w:rFonts w:hint="eastAsia" w:ascii="仿宋_GB2312" w:hAnsi="仿宋_GB2312" w:eastAsia="仿宋_GB2312" w:cs="仿宋_GB2312"/>
          <w:b w:val="0"/>
          <w:bCs w:val="0"/>
          <w:sz w:val="28"/>
          <w:szCs w:val="28"/>
        </w:rPr>
        <w:t>所列</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具体要求</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，如所报参数有偏差，须优于</w:t>
      </w:r>
      <w:r>
        <w:rPr>
          <w:rFonts w:hint="eastAsia" w:ascii="仿宋_GB2312" w:hAnsi="仿宋_GB2312" w:eastAsia="仿宋_GB2312" w:cs="仿宋_GB2312"/>
          <w:b w:val="0"/>
          <w:bCs w:val="0"/>
          <w:sz w:val="28"/>
          <w:szCs w:val="28"/>
          <w:lang w:val="en-US" w:eastAsia="zh-CN"/>
        </w:rPr>
        <w:t>表中</w:t>
      </w:r>
      <w:r>
        <w:rPr>
          <w:rFonts w:hint="eastAsia" w:ascii="仿宋_GB2312" w:hAnsi="仿宋_GB2312" w:eastAsia="仿宋_GB2312" w:cs="仿宋_GB2312"/>
          <w:b w:val="0"/>
          <w:bCs w:val="0"/>
          <w:sz w:val="28"/>
          <w:szCs w:val="28"/>
        </w:rPr>
        <w:t>的参数</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否则将</w:t>
      </w:r>
      <w:r>
        <w:rPr>
          <w:rFonts w:hint="eastAsia" w:ascii="仿宋_GB2312" w:hAnsi="仿宋_GB2312" w:eastAsia="仿宋_GB2312" w:cs="仿宋_GB2312"/>
          <w:b w:val="0"/>
          <w:bCs w:val="0"/>
          <w:sz w:val="28"/>
          <w:szCs w:val="28"/>
          <w:lang w:val="en-US" w:eastAsia="zh-CN"/>
        </w:rPr>
        <w:t>会废标</w:t>
      </w:r>
      <w:r>
        <w:rPr>
          <w:rFonts w:hint="eastAsia" w:ascii="仿宋_GB2312" w:hAnsi="仿宋_GB2312" w:eastAsia="仿宋_GB2312" w:cs="仿宋_GB2312"/>
          <w:b w:val="0"/>
          <w:bCs w:val="0"/>
          <w:sz w:val="28"/>
          <w:szCs w:val="28"/>
        </w:rPr>
        <w:t>。</w:t>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3、近3年（202</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6"/>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3、投递地址：杭州萧山国际机场</w:t>
      </w:r>
      <w:r>
        <w:rPr>
          <w:rFonts w:hint="eastAsia" w:ascii="仿宋_GB2312" w:hAnsi="仿宋_GB2312" w:eastAsia="仿宋_GB2312" w:cs="仿宋_GB2312"/>
          <w:color w:val="000000"/>
          <w:sz w:val="28"/>
          <w:szCs w:val="28"/>
          <w:lang w:val="en-US" w:eastAsia="zh-CN"/>
        </w:rPr>
        <w:t>T3航站楼到达大厅失物招领柜台</w:t>
      </w:r>
      <w:r>
        <w:rPr>
          <w:rFonts w:hint="eastAsia" w:ascii="仿宋_GB2312" w:hAnsi="仿宋_GB2312" w:eastAsia="仿宋_GB2312" w:cs="仿宋_GB2312"/>
          <w:color w:val="000000"/>
          <w:sz w:val="28"/>
          <w:szCs w:val="28"/>
        </w:rPr>
        <w:t xml:space="preserve">  邮编：311207</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4、邮寄地址：浙江省杭州市萧山区杭州萧山国际机场</w:t>
      </w:r>
      <w:r>
        <w:rPr>
          <w:rFonts w:hint="eastAsia" w:ascii="仿宋_GB2312" w:hAnsi="仿宋_GB2312" w:eastAsia="仿宋_GB2312" w:cs="仿宋_GB2312"/>
          <w:color w:val="000000"/>
          <w:sz w:val="28"/>
          <w:szCs w:val="28"/>
          <w:lang w:val="en-US" w:eastAsia="zh-CN"/>
        </w:rPr>
        <w:t>T3</w:t>
      </w:r>
      <w:r>
        <w:rPr>
          <w:rFonts w:hint="eastAsia" w:ascii="仿宋_GB2312" w:hAnsi="仿宋_GB2312" w:eastAsia="仿宋_GB2312" w:cs="仿宋_GB2312"/>
          <w:color w:val="000000"/>
          <w:sz w:val="28"/>
          <w:szCs w:val="28"/>
        </w:rPr>
        <w:t>航站楼，</w:t>
      </w:r>
      <w:r>
        <w:rPr>
          <w:rFonts w:hint="eastAsia" w:ascii="仿宋_GB2312" w:hAnsi="仿宋_GB2312" w:eastAsia="仿宋_GB2312" w:cs="仿宋_GB2312"/>
          <w:color w:val="000000"/>
          <w:sz w:val="28"/>
          <w:szCs w:val="28"/>
          <w:lang w:eastAsia="zh-CN"/>
        </w:rPr>
        <w:t>文工</w:t>
      </w:r>
      <w:r>
        <w:rPr>
          <w:rFonts w:hint="eastAsia" w:ascii="仿宋_GB2312" w:hAnsi="仿宋_GB2312" w:eastAsia="仿宋_GB2312" w:cs="仿宋_GB2312"/>
          <w:color w:val="000000"/>
          <w:sz w:val="28"/>
          <w:szCs w:val="28"/>
        </w:rPr>
        <w:t>收，联系电话：</w:t>
      </w:r>
      <w:r>
        <w:rPr>
          <w:rFonts w:hint="eastAsia" w:ascii="仿宋_GB2312" w:hAnsi="仿宋_GB2312" w:eastAsia="仿宋_GB2312" w:cs="仿宋_GB2312"/>
          <w:color w:val="000000"/>
          <w:sz w:val="28"/>
          <w:szCs w:val="28"/>
          <w:lang w:val="en-US" w:eastAsia="zh-CN"/>
        </w:rPr>
        <w:t>18100869020</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、截止日期:20</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14</w:t>
      </w:r>
      <w:bookmarkStart w:id="4" w:name="_GoBack"/>
      <w:bookmarkEnd w:id="4"/>
      <w:r>
        <w:rPr>
          <w:rFonts w:hint="eastAsia" w:ascii="仿宋_GB2312" w:hAnsi="仿宋_GB2312" w:eastAsia="仿宋_GB2312" w:cs="仿宋_GB2312"/>
          <w:color w:val="000000"/>
          <w:sz w:val="28"/>
          <w:szCs w:val="28"/>
        </w:rPr>
        <w:t>日上午09:00（北京时间）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2366"/>
      <w:bookmarkStart w:id="1" w:name="_Toc246392109"/>
      <w:bookmarkStart w:id="2" w:name="_Toc144974556"/>
      <w:bookmarkStart w:id="3" w:name="_Toc152045589"/>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eastAsia="zh-CN"/>
        </w:rPr>
        <w:t>文</w:t>
      </w:r>
      <w:r>
        <w:rPr>
          <w:rFonts w:hint="eastAsia" w:ascii="仿宋_GB2312" w:hAnsi="仿宋_GB2312" w:eastAsia="仿宋_GB2312" w:cs="仿宋_GB2312"/>
          <w:color w:val="000000"/>
          <w:sz w:val="28"/>
          <w:szCs w:val="28"/>
        </w:rPr>
        <w:t xml:space="preserve">工         </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联系电话：0571-8383</w:t>
      </w:r>
      <w:r>
        <w:rPr>
          <w:rFonts w:hint="eastAsia" w:ascii="仿宋_GB2312" w:hAnsi="仿宋_GB2312" w:eastAsia="仿宋_GB2312" w:cs="仿宋_GB2312"/>
          <w:color w:val="000000"/>
          <w:sz w:val="28"/>
          <w:szCs w:val="28"/>
          <w:lang w:val="en-US" w:eastAsia="zh-CN"/>
        </w:rPr>
        <w:t>7452</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2530695178</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eastAsia="zh-CN"/>
        </w:rPr>
        <w:t>于</w:t>
      </w:r>
      <w:r>
        <w:rPr>
          <w:rFonts w:hint="eastAsia" w:ascii="仿宋_GB2312" w:hAnsi="仿宋_GB2312" w:eastAsia="仿宋_GB2312" w:cs="仿宋_GB2312"/>
          <w:color w:val="000000"/>
          <w:sz w:val="28"/>
          <w:szCs w:val="28"/>
          <w:highlight w:val="none"/>
          <w:lang w:val="en-US" w:eastAsia="zh-CN"/>
        </w:rPr>
        <w:t>工</w:t>
      </w:r>
      <w:r>
        <w:rPr>
          <w:rFonts w:hint="eastAsia" w:ascii="仿宋_GB2312" w:hAnsi="仿宋_GB2312" w:eastAsia="仿宋_GB2312" w:cs="仿宋_GB2312"/>
          <w:color w:val="000000"/>
          <w:sz w:val="28"/>
          <w:szCs w:val="28"/>
          <w:highlight w:val="none"/>
        </w:rPr>
        <w:t xml:space="preserve">      </w:t>
      </w:r>
    </w:p>
    <w:p>
      <w:pPr>
        <w:spacing w:line="560" w:lineRule="exact"/>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联系电话：0571-8383</w:t>
      </w:r>
      <w:r>
        <w:rPr>
          <w:rFonts w:hint="eastAsia" w:ascii="仿宋_GB2312" w:hAnsi="仿宋_GB2312" w:eastAsia="仿宋_GB2312" w:cs="仿宋_GB2312"/>
          <w:color w:val="000000"/>
          <w:sz w:val="28"/>
          <w:szCs w:val="28"/>
          <w:highlight w:val="none"/>
          <w:lang w:val="en-US" w:eastAsia="zh-CN"/>
        </w:rPr>
        <w:t>3260</w:t>
      </w:r>
    </w:p>
    <w:p>
      <w:pPr>
        <w:pStyle w:val="2"/>
        <w:ind w:left="0" w:leftChars="0" w:firstLine="0" w:firstLineChars="0"/>
        <w:rPr>
          <w:rFonts w:ascii="仿宋_GB2312" w:hAnsi="仿宋_GB2312" w:eastAsia="仿宋_GB2312" w:cs="仿宋_GB2312"/>
          <w:color w:val="000000"/>
          <w:sz w:val="28"/>
          <w:szCs w:val="28"/>
        </w:rPr>
      </w:pPr>
    </w:p>
    <w:p>
      <w:pPr>
        <w:spacing w:line="440" w:lineRule="exact"/>
      </w:pPr>
      <w:r>
        <w:rPr>
          <w:rFonts w:hint="eastAsia" w:ascii="仿宋_GB2312" w:hAnsi="仿宋_GB2312" w:eastAsia="仿宋_GB2312" w:cs="仿宋_GB2312"/>
          <w:b/>
          <w:bCs/>
          <w:sz w:val="28"/>
          <w:szCs w:val="28"/>
          <w:shd w:val="clear" w:color="auto" w:fill="FFFFFF"/>
        </w:rPr>
        <w:t>附件一：</w:t>
      </w:r>
    </w:p>
    <w:p>
      <w:pPr>
        <w:jc w:val="center"/>
        <w:rPr>
          <w:rFonts w:hint="eastAsia" w:ascii="黑体" w:hAnsi="黑体" w:eastAsia="黑体"/>
          <w:color w:val="000000"/>
          <w:sz w:val="36"/>
          <w:szCs w:val="36"/>
          <w:lang w:val="en-US" w:eastAsia="zh-CN"/>
        </w:rPr>
      </w:pPr>
      <w:r>
        <w:rPr>
          <w:rFonts w:hint="eastAsia" w:ascii="黑体" w:hAnsi="黑体" w:eastAsia="黑体"/>
          <w:color w:val="000000"/>
          <w:sz w:val="36"/>
          <w:szCs w:val="36"/>
          <w:lang w:val="en-US" w:eastAsia="zh-CN"/>
        </w:rPr>
        <w:t>推进“空港百灵”品牌建设——商标到期续展</w:t>
      </w:r>
    </w:p>
    <w:p>
      <w:pPr>
        <w:jc w:val="center"/>
        <w:rPr>
          <w:rFonts w:hint="eastAsia" w:ascii="黑体" w:hAnsi="黑体" w:eastAsia="黑体"/>
          <w:color w:val="000000"/>
          <w:sz w:val="36"/>
          <w:szCs w:val="36"/>
        </w:rPr>
      </w:pPr>
      <w:r>
        <w:rPr>
          <w:rFonts w:hint="eastAsia" w:ascii="黑体" w:hAnsi="黑体" w:eastAsia="黑体"/>
          <w:color w:val="000000"/>
          <w:sz w:val="36"/>
          <w:szCs w:val="36"/>
          <w:lang w:val="en-US" w:eastAsia="zh-CN"/>
        </w:rPr>
        <w:t>项目报价</w:t>
      </w:r>
      <w:r>
        <w:rPr>
          <w:rFonts w:hint="eastAsia" w:ascii="黑体" w:hAnsi="黑体" w:eastAsia="黑体"/>
          <w:color w:val="000000"/>
          <w:sz w:val="36"/>
          <w:szCs w:val="36"/>
        </w:rPr>
        <w:t>单</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我单位详细了</w:t>
      </w:r>
      <w:r>
        <w:rPr>
          <w:rFonts w:hint="eastAsia" w:ascii="仿宋_GB2312" w:hAnsi="仿宋_GB2312" w:eastAsia="仿宋_GB2312" w:cs="仿宋_GB2312"/>
          <w:sz w:val="28"/>
          <w:szCs w:val="28"/>
          <w:lang w:eastAsia="zh-CN"/>
        </w:rPr>
        <w:t>推进</w:t>
      </w:r>
      <w:r>
        <w:rPr>
          <w:rFonts w:hint="eastAsia" w:ascii="仿宋_GB2312" w:hAnsi="仿宋_GB2312" w:eastAsia="仿宋_GB2312" w:cs="仿宋_GB2312"/>
          <w:sz w:val="28"/>
          <w:szCs w:val="28"/>
          <w:lang w:val="en-US" w:eastAsia="zh-CN"/>
        </w:rPr>
        <w:t>“空港百灵”品牌建设——商标到期续展项目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7"/>
        <w:tblW w:w="10335" w:type="dxa"/>
        <w:tblInd w:w="-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10"/>
        <w:gridCol w:w="2940"/>
        <w:gridCol w:w="930"/>
        <w:gridCol w:w="885"/>
        <w:gridCol w:w="148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序号</w:t>
            </w:r>
          </w:p>
        </w:tc>
        <w:tc>
          <w:tcPr>
            <w:tcW w:w="1710" w:type="dxa"/>
            <w:vAlign w:val="center"/>
          </w:tcPr>
          <w:p>
            <w:pPr>
              <w:spacing w:line="560" w:lineRule="exact"/>
              <w:jc w:val="center"/>
              <w:rPr>
                <w:rFonts w:hint="eastAsia" w:ascii="仿宋_GB2312" w:hAnsi="黑体" w:eastAsia="仿宋_GB2312"/>
                <w:b/>
                <w:color w:val="000000"/>
                <w:sz w:val="24"/>
                <w:lang w:eastAsia="zh-CN"/>
              </w:rPr>
            </w:pPr>
            <w:r>
              <w:rPr>
                <w:rFonts w:hint="eastAsia" w:ascii="仿宋_GB2312" w:hAnsi="黑体" w:eastAsia="仿宋_GB2312"/>
                <w:b/>
                <w:color w:val="000000"/>
                <w:sz w:val="24"/>
                <w:lang w:val="en-US" w:eastAsia="zh-CN"/>
              </w:rPr>
              <w:t>名称</w:t>
            </w:r>
          </w:p>
        </w:tc>
        <w:tc>
          <w:tcPr>
            <w:tcW w:w="2940" w:type="dxa"/>
            <w:vAlign w:val="center"/>
          </w:tcPr>
          <w:p>
            <w:pPr>
              <w:spacing w:line="560" w:lineRule="exact"/>
              <w:jc w:val="center"/>
              <w:rPr>
                <w:rFonts w:hint="default" w:ascii="仿宋_GB2312" w:hAnsi="黑体" w:eastAsia="仿宋_GB2312"/>
                <w:b/>
                <w:color w:val="000000"/>
                <w:sz w:val="24"/>
                <w:lang w:val="en-US" w:eastAsia="zh-CN"/>
              </w:rPr>
            </w:pPr>
            <w:r>
              <w:rPr>
                <w:rFonts w:hint="eastAsia" w:ascii="仿宋_GB2312" w:hAnsi="黑体" w:eastAsia="仿宋_GB2312"/>
                <w:b/>
                <w:color w:val="000000"/>
                <w:sz w:val="24"/>
                <w:lang w:val="en-US" w:eastAsia="zh-CN"/>
              </w:rPr>
              <w:t>具体要求</w:t>
            </w:r>
          </w:p>
        </w:tc>
        <w:tc>
          <w:tcPr>
            <w:tcW w:w="930"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数量</w:t>
            </w:r>
          </w:p>
        </w:tc>
        <w:tc>
          <w:tcPr>
            <w:tcW w:w="885"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1485" w:type="dxa"/>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含税单价</w:t>
            </w:r>
          </w:p>
        </w:tc>
        <w:tc>
          <w:tcPr>
            <w:tcW w:w="1635" w:type="dxa"/>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jc w:val="center"/>
              <w:rPr>
                <w:rFonts w:ascii="宋体" w:hAnsi="宋体" w:eastAsia="宋体"/>
                <w:color w:val="000000"/>
                <w:sz w:val="24"/>
              </w:rPr>
            </w:pPr>
            <w:r>
              <w:rPr>
                <w:rFonts w:hint="eastAsia" w:ascii="仿宋" w:hAnsi="仿宋" w:eastAsia="仿宋" w:cs="仿宋"/>
                <w:b w:val="0"/>
                <w:bCs w:val="0"/>
                <w:sz w:val="22"/>
                <w:szCs w:val="22"/>
                <w:highlight w:val="none"/>
                <w:lang w:val="en-US" w:eastAsia="zh-CN"/>
              </w:rPr>
              <w:t>1</w:t>
            </w:r>
          </w:p>
        </w:tc>
        <w:tc>
          <w:tcPr>
            <w:tcW w:w="1710" w:type="dxa"/>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2"/>
                <w:szCs w:val="22"/>
                <w:highlight w:val="none"/>
                <w:lang w:eastAsia="zh-CN"/>
              </w:rPr>
              <w:t>第</w:t>
            </w:r>
            <w:r>
              <w:rPr>
                <w:rFonts w:hint="eastAsia" w:ascii="仿宋" w:hAnsi="仿宋" w:eastAsia="仿宋" w:cs="仿宋"/>
                <w:b w:val="0"/>
                <w:bCs w:val="0"/>
                <w:sz w:val="22"/>
                <w:szCs w:val="22"/>
                <w:highlight w:val="none"/>
                <w:lang w:val="en-US" w:eastAsia="zh-CN"/>
              </w:rPr>
              <w:t>39类商标</w:t>
            </w:r>
          </w:p>
        </w:tc>
        <w:tc>
          <w:tcPr>
            <w:tcW w:w="29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1.商品/服务：运输预订,交通信息,运送旅客,空中运输,停车场服务,汽车出租,包裹投递,快递服务(信件或商品),旅行陪伴,旅行预订。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2.</w:t>
            </w:r>
            <w:r>
              <w:rPr>
                <w:rFonts w:hint="eastAsia" w:ascii="仿宋" w:hAnsi="仿宋" w:eastAsia="仿宋" w:cs="仿宋"/>
                <w:b w:val="0"/>
                <w:bCs w:val="0"/>
                <w:kern w:val="2"/>
                <w:sz w:val="22"/>
                <w:szCs w:val="22"/>
                <w:highlight w:val="none"/>
                <w:lang w:val="en-US" w:eastAsia="zh-CN" w:bidi="ar-SA"/>
              </w:rPr>
              <w:t>商标注册日期为2015.12.28，注册商标有效期满后需要继续使用的，应当在期满前的十二个月内按照规定办理续展手续。提供服务方</w:t>
            </w:r>
            <w:r>
              <w:rPr>
                <w:rFonts w:hint="eastAsia" w:ascii="仿宋" w:hAnsi="仿宋" w:eastAsia="仿宋" w:cs="仿宋"/>
                <w:b w:val="0"/>
                <w:bCs w:val="0"/>
                <w:sz w:val="22"/>
                <w:szCs w:val="22"/>
                <w:highlight w:val="none"/>
                <w:lang w:val="en-US" w:eastAsia="zh-CN"/>
              </w:rPr>
              <w:t>应在商标到期前（2025.12.27）完成续展，获得符合商标局认可的</w:t>
            </w:r>
            <w:r>
              <w:rPr>
                <w:rFonts w:hint="eastAsia" w:ascii="仿宋_GB2312" w:hAnsi="仿宋_GB2312" w:eastAsia="仿宋_GB2312" w:cs="仿宋_GB2312"/>
                <w:sz w:val="24"/>
                <w:szCs w:val="24"/>
                <w:lang w:val="en-US" w:eastAsia="zh-CN"/>
              </w:rPr>
              <w:t>《核准续展注册证明》。</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sz w:val="24"/>
              </w:rPr>
            </w:pPr>
            <w:r>
              <w:rPr>
                <w:rFonts w:hint="eastAsia" w:ascii="仿宋" w:hAnsi="仿宋" w:eastAsia="仿宋" w:cs="仿宋"/>
                <w:b w:val="0"/>
                <w:bCs w:val="0"/>
                <w:kern w:val="2"/>
                <w:sz w:val="22"/>
                <w:szCs w:val="22"/>
                <w:highlight w:val="none"/>
                <w:lang w:val="en-US" w:eastAsia="zh-CN" w:bidi="ar-SA"/>
              </w:rPr>
              <w:t>3.商标续展后有效期为10年。</w:t>
            </w:r>
          </w:p>
        </w:tc>
        <w:tc>
          <w:tcPr>
            <w:tcW w:w="930" w:type="dxa"/>
            <w:vAlign w:val="center"/>
          </w:tcPr>
          <w:p>
            <w:pPr>
              <w:jc w:val="center"/>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1</w:t>
            </w:r>
          </w:p>
        </w:tc>
        <w:tc>
          <w:tcPr>
            <w:tcW w:w="885" w:type="dxa"/>
            <w:vAlign w:val="center"/>
          </w:tcPr>
          <w:p>
            <w:pPr>
              <w:jc w:val="center"/>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个</w:t>
            </w:r>
          </w:p>
        </w:tc>
        <w:tc>
          <w:tcPr>
            <w:tcW w:w="1485" w:type="dxa"/>
            <w:vAlign w:val="center"/>
          </w:tcPr>
          <w:p>
            <w:pPr>
              <w:spacing w:line="560" w:lineRule="exact"/>
              <w:jc w:val="center"/>
              <w:rPr>
                <w:rFonts w:ascii="宋体" w:hAnsi="宋体" w:eastAsia="宋体"/>
                <w:color w:val="000000"/>
                <w:sz w:val="24"/>
              </w:rPr>
            </w:pPr>
          </w:p>
        </w:tc>
        <w:tc>
          <w:tcPr>
            <w:tcW w:w="1635" w:type="dxa"/>
            <w:vAlign w:val="center"/>
          </w:tcPr>
          <w:p>
            <w:pPr>
              <w:spacing w:line="56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jc w:val="center"/>
              <w:rPr>
                <w:rFonts w:hint="eastAsia" w:ascii="宋体" w:hAnsi="宋体" w:eastAsia="宋体"/>
                <w:color w:val="000000"/>
                <w:sz w:val="24"/>
              </w:rPr>
            </w:pPr>
            <w:r>
              <w:rPr>
                <w:rFonts w:hint="eastAsia" w:ascii="仿宋" w:hAnsi="仿宋" w:eastAsia="仿宋" w:cs="仿宋"/>
                <w:b w:val="0"/>
                <w:bCs w:val="0"/>
                <w:sz w:val="22"/>
                <w:szCs w:val="22"/>
                <w:highlight w:val="none"/>
                <w:lang w:val="en-US" w:eastAsia="zh-CN"/>
              </w:rPr>
              <w:t>2</w:t>
            </w:r>
          </w:p>
        </w:tc>
        <w:tc>
          <w:tcPr>
            <w:tcW w:w="1710" w:type="dxa"/>
            <w:vAlign w:val="center"/>
          </w:tcPr>
          <w:p>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2"/>
                <w:szCs w:val="22"/>
                <w:highlight w:val="none"/>
                <w:lang w:eastAsia="zh-CN"/>
              </w:rPr>
              <w:t>第</w:t>
            </w:r>
            <w:r>
              <w:rPr>
                <w:rFonts w:hint="eastAsia" w:ascii="仿宋" w:hAnsi="仿宋" w:eastAsia="仿宋" w:cs="仿宋"/>
                <w:b w:val="0"/>
                <w:bCs w:val="0"/>
                <w:sz w:val="22"/>
                <w:szCs w:val="22"/>
                <w:highlight w:val="none"/>
                <w:lang w:val="en-US" w:eastAsia="zh-CN"/>
              </w:rPr>
              <w:t>43类商标</w:t>
            </w:r>
          </w:p>
        </w:tc>
        <w:tc>
          <w:tcPr>
            <w:tcW w:w="29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1.商品/服务：住所代理(旅馆、供膳寄宿处),寄宿处预订,旅馆预订,预订临时住所,寄宿处,流动饮食供应,临时住宿处出租,会议室出租,动物寄养,出租椅子、桌子、桌布和玻璃器皿。</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kern w:val="2"/>
                <w:sz w:val="22"/>
                <w:szCs w:val="22"/>
                <w:highlight w:val="none"/>
                <w:lang w:val="en-US" w:eastAsia="zh-CN" w:bidi="ar-SA"/>
              </w:rPr>
            </w:pPr>
            <w:r>
              <w:rPr>
                <w:rFonts w:hint="eastAsia" w:ascii="仿宋" w:hAnsi="仿宋" w:eastAsia="仿宋" w:cs="仿宋"/>
                <w:b w:val="0"/>
                <w:bCs w:val="0"/>
                <w:kern w:val="2"/>
                <w:sz w:val="22"/>
                <w:szCs w:val="22"/>
                <w:highlight w:val="none"/>
                <w:lang w:val="en-US" w:eastAsia="zh-CN" w:bidi="ar-SA"/>
              </w:rPr>
              <w:t>2.商标注册日期为2015.12.28，注册商标有效期满后需要继续使用的，应当在期满前的十二个月内按照规定办理续展手续。提供服务方应在商标到期前（2025.12.27）完成续展，</w:t>
            </w:r>
            <w:r>
              <w:rPr>
                <w:rFonts w:hint="eastAsia" w:ascii="仿宋" w:hAnsi="仿宋" w:eastAsia="仿宋" w:cs="仿宋"/>
                <w:b w:val="0"/>
                <w:bCs w:val="0"/>
                <w:sz w:val="22"/>
                <w:szCs w:val="22"/>
                <w:highlight w:val="none"/>
                <w:lang w:val="en-US" w:eastAsia="zh-CN"/>
              </w:rPr>
              <w:t>获</w:t>
            </w:r>
            <w:r>
              <w:rPr>
                <w:rFonts w:hint="eastAsia" w:ascii="仿宋" w:hAnsi="仿宋" w:eastAsia="仿宋" w:cs="仿宋"/>
                <w:b w:val="0"/>
                <w:bCs w:val="0"/>
                <w:kern w:val="2"/>
                <w:sz w:val="22"/>
                <w:szCs w:val="22"/>
                <w:highlight w:val="none"/>
                <w:lang w:val="en-US" w:eastAsia="zh-CN" w:bidi="ar-SA"/>
              </w:rPr>
              <w:t>得符合商标局认可的《核准续展注册证明》。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z w:val="24"/>
              </w:rPr>
            </w:pPr>
            <w:r>
              <w:rPr>
                <w:rFonts w:hint="eastAsia" w:ascii="仿宋" w:hAnsi="仿宋" w:eastAsia="仿宋" w:cs="仿宋"/>
                <w:b w:val="0"/>
                <w:bCs w:val="0"/>
                <w:kern w:val="2"/>
                <w:sz w:val="22"/>
                <w:szCs w:val="22"/>
                <w:highlight w:val="none"/>
                <w:lang w:val="en-US" w:eastAsia="zh-CN" w:bidi="ar-SA"/>
              </w:rPr>
              <w:t>3.商标续展后有效期为10年。</w:t>
            </w:r>
          </w:p>
        </w:tc>
        <w:tc>
          <w:tcPr>
            <w:tcW w:w="930" w:type="dxa"/>
            <w:vAlign w:val="center"/>
          </w:tcPr>
          <w:p>
            <w:pPr>
              <w:jc w:val="center"/>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1</w:t>
            </w:r>
          </w:p>
        </w:tc>
        <w:tc>
          <w:tcPr>
            <w:tcW w:w="885" w:type="dxa"/>
            <w:vAlign w:val="center"/>
          </w:tcPr>
          <w:p>
            <w:pPr>
              <w:jc w:val="center"/>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个</w:t>
            </w:r>
          </w:p>
        </w:tc>
        <w:tc>
          <w:tcPr>
            <w:tcW w:w="1485" w:type="dxa"/>
            <w:vAlign w:val="center"/>
          </w:tcPr>
          <w:p>
            <w:pPr>
              <w:spacing w:line="560" w:lineRule="exact"/>
              <w:jc w:val="center"/>
              <w:rPr>
                <w:rFonts w:ascii="宋体" w:hAnsi="宋体" w:eastAsia="宋体"/>
                <w:color w:val="000000"/>
                <w:sz w:val="24"/>
              </w:rPr>
            </w:pPr>
          </w:p>
        </w:tc>
        <w:tc>
          <w:tcPr>
            <w:tcW w:w="1635" w:type="dxa"/>
            <w:vAlign w:val="center"/>
          </w:tcPr>
          <w:p>
            <w:pPr>
              <w:spacing w:line="56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5400" w:type="dxa"/>
            <w:gridSpan w:val="3"/>
            <w:vAlign w:val="center"/>
          </w:tcPr>
          <w:p>
            <w:pPr>
              <w:spacing w:line="560" w:lineRule="exact"/>
              <w:jc w:val="center"/>
              <w:rPr>
                <w:rFonts w:hint="eastAsia" w:ascii="仿宋_GB2312" w:hAnsi="黑体" w:eastAsia="仿宋_GB2312"/>
                <w:b/>
                <w:color w:val="000000"/>
                <w:sz w:val="24"/>
                <w:lang w:eastAsia="zh-CN"/>
              </w:rPr>
            </w:pPr>
            <w:r>
              <w:rPr>
                <w:rFonts w:hint="eastAsia" w:ascii="仿宋_GB2312" w:hAnsi="黑体" w:eastAsia="仿宋_GB2312"/>
                <w:b/>
                <w:color w:val="000000"/>
                <w:sz w:val="24"/>
              </w:rPr>
              <w:t>不含税价格合计（元）</w:t>
            </w:r>
            <w:r>
              <w:rPr>
                <w:rFonts w:hint="eastAsia" w:ascii="仿宋_GB2312" w:hAnsi="黑体" w:eastAsia="仿宋_GB2312"/>
                <w:b/>
                <w:color w:val="000000"/>
                <w:sz w:val="24"/>
                <w:lang w:eastAsia="zh-CN"/>
              </w:rPr>
              <w:t>：</w:t>
            </w:r>
          </w:p>
        </w:tc>
        <w:tc>
          <w:tcPr>
            <w:tcW w:w="4935" w:type="dxa"/>
            <w:gridSpan w:val="4"/>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400" w:type="dxa"/>
            <w:gridSpan w:val="3"/>
            <w:vAlign w:val="center"/>
          </w:tcPr>
          <w:p>
            <w:pPr>
              <w:spacing w:line="560" w:lineRule="exact"/>
              <w:jc w:val="center"/>
              <w:rPr>
                <w:rFonts w:hint="eastAsia" w:ascii="仿宋_GB2312" w:hAnsi="黑体" w:eastAsia="仿宋_GB2312"/>
                <w:b/>
                <w:color w:val="000000"/>
                <w:sz w:val="24"/>
                <w:lang w:eastAsia="zh-CN"/>
              </w:rPr>
            </w:pPr>
            <w:r>
              <w:rPr>
                <w:rFonts w:hint="eastAsia" w:ascii="仿宋_GB2312" w:hAnsi="黑体" w:eastAsia="仿宋_GB2312"/>
                <w:b/>
                <w:color w:val="000000"/>
                <w:sz w:val="24"/>
              </w:rPr>
              <w:t>税金（元）</w:t>
            </w:r>
            <w:r>
              <w:rPr>
                <w:rFonts w:hint="eastAsia" w:ascii="仿宋_GB2312" w:hAnsi="黑体" w:eastAsia="仿宋_GB2312"/>
                <w:b/>
                <w:color w:val="000000"/>
                <w:sz w:val="24"/>
                <w:lang w:eastAsia="zh-CN"/>
              </w:rPr>
              <w:t>：</w:t>
            </w:r>
          </w:p>
        </w:tc>
        <w:tc>
          <w:tcPr>
            <w:tcW w:w="4935" w:type="dxa"/>
            <w:gridSpan w:val="4"/>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5400" w:type="dxa"/>
            <w:gridSpan w:val="3"/>
            <w:vAlign w:val="center"/>
          </w:tcPr>
          <w:p>
            <w:pPr>
              <w:spacing w:line="560" w:lineRule="exact"/>
              <w:jc w:val="center"/>
              <w:rPr>
                <w:rFonts w:hint="eastAsia" w:ascii="仿宋_GB2312" w:hAnsi="黑体" w:eastAsia="仿宋_GB2312"/>
                <w:b/>
                <w:color w:val="000000"/>
                <w:sz w:val="24"/>
              </w:rPr>
            </w:pPr>
            <w:r>
              <w:rPr>
                <w:rFonts w:hint="eastAsia" w:ascii="仿宋_GB2312" w:hAnsi="黑体" w:eastAsia="仿宋_GB2312"/>
                <w:b/>
                <w:color w:val="000000"/>
                <w:sz w:val="24"/>
              </w:rPr>
              <w:t>税率:</w:t>
            </w:r>
          </w:p>
        </w:tc>
        <w:tc>
          <w:tcPr>
            <w:tcW w:w="4935" w:type="dxa"/>
            <w:gridSpan w:val="4"/>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0" w:type="dxa"/>
            <w:gridSpan w:val="3"/>
            <w:vAlign w:val="center"/>
          </w:tcPr>
          <w:p>
            <w:pPr>
              <w:spacing w:line="560" w:lineRule="exact"/>
              <w:jc w:val="center"/>
              <w:rPr>
                <w:rFonts w:hint="eastAsia" w:ascii="仿宋_GB2312" w:hAnsi="黑体" w:eastAsia="仿宋_GB2312"/>
                <w:b/>
                <w:color w:val="000000"/>
                <w:sz w:val="24"/>
                <w:lang w:val="en-US" w:eastAsia="zh-CN"/>
              </w:rPr>
            </w:pPr>
            <w:r>
              <w:rPr>
                <w:rFonts w:hint="eastAsia" w:ascii="仿宋_GB2312" w:hAnsi="黑体" w:eastAsia="仿宋_GB2312"/>
                <w:b/>
                <w:color w:val="000000"/>
                <w:sz w:val="24"/>
                <w:lang w:val="en-US" w:eastAsia="zh-CN"/>
              </w:rPr>
              <w:t>价税</w:t>
            </w:r>
            <w:r>
              <w:rPr>
                <w:rFonts w:hint="eastAsia" w:ascii="仿宋_GB2312" w:hAnsi="黑体" w:eastAsia="仿宋_GB2312"/>
                <w:b/>
                <w:color w:val="000000"/>
                <w:sz w:val="24"/>
              </w:rPr>
              <w:t>合计（</w:t>
            </w:r>
            <w:r>
              <w:rPr>
                <w:rFonts w:hint="eastAsia" w:ascii="仿宋_GB2312" w:hAnsi="黑体" w:eastAsia="仿宋_GB2312"/>
                <w:b/>
                <w:color w:val="000000"/>
                <w:sz w:val="24"/>
                <w:lang w:val="en-US" w:eastAsia="zh-CN"/>
              </w:rPr>
              <w:t>元</w:t>
            </w:r>
            <w:r>
              <w:rPr>
                <w:rFonts w:hint="eastAsia" w:ascii="仿宋_GB2312" w:hAnsi="黑体" w:eastAsia="仿宋_GB2312"/>
                <w:b/>
                <w:color w:val="000000"/>
                <w:sz w:val="24"/>
              </w:rPr>
              <w:t>）</w:t>
            </w:r>
            <w:r>
              <w:rPr>
                <w:rFonts w:hint="eastAsia" w:ascii="仿宋_GB2312" w:hAnsi="黑体" w:eastAsia="仿宋_GB2312"/>
                <w:b/>
                <w:color w:val="000000"/>
                <w:sz w:val="24"/>
                <w:lang w:eastAsia="zh-CN"/>
              </w:rPr>
              <w:t>：</w:t>
            </w:r>
          </w:p>
        </w:tc>
        <w:tc>
          <w:tcPr>
            <w:tcW w:w="4935" w:type="dxa"/>
            <w:gridSpan w:val="4"/>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 xml:space="preserve">人民币大写：     ，¥  </w:t>
            </w:r>
          </w:p>
        </w:tc>
      </w:tr>
    </w:tbl>
    <w:p>
      <w:pPr>
        <w:spacing w:line="50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注意事项：</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1、报价方需加盖公章予以确认，所报价格不得因任何原因进行调整。</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2、报价方所报价格应为完成本次</w:t>
      </w:r>
      <w:r>
        <w:rPr>
          <w:rFonts w:hint="eastAsia" w:ascii="仿宋_GB2312" w:hAnsi="仿宋_GB2312" w:eastAsia="仿宋_GB2312" w:cs="仿宋_GB2312"/>
          <w:sz w:val="24"/>
          <w:szCs w:val="24"/>
          <w:lang w:eastAsia="zh-CN"/>
        </w:rPr>
        <w:t>服务项目</w:t>
      </w:r>
      <w:r>
        <w:rPr>
          <w:rFonts w:hint="eastAsia" w:ascii="仿宋_GB2312" w:hAnsi="仿宋_GB2312" w:eastAsia="仿宋_GB2312" w:cs="仿宋_GB2312"/>
          <w:sz w:val="24"/>
          <w:szCs w:val="24"/>
        </w:rPr>
        <w:t>所发生的一切费用，包含但不限于</w:t>
      </w:r>
      <w:r>
        <w:rPr>
          <w:rFonts w:hint="eastAsia" w:ascii="仿宋_GB2312" w:hAnsi="仿宋_GB2312" w:eastAsia="仿宋_GB2312" w:cs="仿宋_GB2312"/>
          <w:sz w:val="24"/>
          <w:szCs w:val="24"/>
          <w:lang w:eastAsia="zh-CN"/>
        </w:rPr>
        <w:t>本次服务过程产生的资料费、</w:t>
      </w:r>
      <w:r>
        <w:rPr>
          <w:rFonts w:hint="eastAsia" w:ascii="仿宋_GB2312" w:hAnsi="仿宋_GB2312" w:eastAsia="仿宋_GB2312" w:cs="仿宋_GB2312"/>
          <w:sz w:val="24"/>
          <w:szCs w:val="24"/>
        </w:rPr>
        <w:t>运输</w:t>
      </w:r>
      <w:r>
        <w:rPr>
          <w:rFonts w:hint="eastAsia" w:ascii="仿宋_GB2312" w:hAnsi="仿宋_GB2312" w:eastAsia="仿宋_GB2312" w:cs="仿宋_GB2312"/>
          <w:sz w:val="24"/>
          <w:szCs w:val="24"/>
          <w:lang w:eastAsia="zh-CN"/>
        </w:rPr>
        <w:t>费、</w:t>
      </w:r>
      <w:r>
        <w:rPr>
          <w:rFonts w:hint="eastAsia" w:ascii="仿宋_GB2312" w:hAnsi="仿宋_GB2312" w:eastAsia="仿宋_GB2312" w:cs="仿宋_GB2312"/>
          <w:sz w:val="24"/>
          <w:szCs w:val="24"/>
        </w:rPr>
        <w:t>税费、验收及售后服务。</w:t>
      </w:r>
    </w:p>
    <w:p>
      <w:pPr>
        <w:spacing w:line="5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3、需提供增值税专用发票</w:t>
      </w:r>
      <w:r>
        <w:rPr>
          <w:rFonts w:hint="eastAsia" w:ascii="仿宋_GB2312" w:hAnsi="仿宋_GB2312" w:eastAsia="仿宋_GB2312" w:cs="仿宋_GB2312"/>
          <w:sz w:val="24"/>
          <w:szCs w:val="24"/>
          <w:lang w:eastAsia="zh-CN"/>
        </w:rPr>
        <w:t>。</w:t>
      </w:r>
    </w:p>
    <w:p>
      <w:pPr>
        <w:spacing w:line="5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4、服务完成时间：应在商标到期前（2025.12.27）成功完成续展，获得符合商标局认可的《核准续展注册证明》。</w:t>
      </w:r>
    </w:p>
    <w:p>
      <w:pPr>
        <w:spacing w:line="5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、报价有效期：壹年</w:t>
      </w:r>
      <w:r>
        <w:rPr>
          <w:rFonts w:hint="eastAsia" w:ascii="仿宋_GB2312" w:hAnsi="仿宋_GB2312" w:eastAsia="仿宋_GB2312" w:cs="仿宋_GB2312"/>
          <w:sz w:val="24"/>
          <w:szCs w:val="24"/>
          <w:lang w:eastAsia="zh-CN"/>
        </w:rPr>
        <w:t>。</w:t>
      </w:r>
    </w:p>
    <w:p>
      <w:pPr>
        <w:spacing w:line="5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项目联系人：        联系电话：    </w:t>
      </w:r>
    </w:p>
    <w:p>
      <w:pPr>
        <w:spacing w:line="500" w:lineRule="exact"/>
        <w:rPr>
          <w:rFonts w:hint="eastAsia" w:ascii="仿宋_GB2312" w:hAnsi="仿宋_GB2312" w:eastAsia="仿宋_GB2312" w:cs="仿宋_GB2312"/>
          <w:sz w:val="24"/>
          <w:szCs w:val="24"/>
        </w:rPr>
      </w:pPr>
    </w:p>
    <w:p>
      <w:pPr>
        <w:pStyle w:val="3"/>
        <w:rPr>
          <w:rFonts w:hint="eastAsia" w:ascii="仿宋_GB2312" w:hAnsi="仿宋_GB2312" w:eastAsia="仿宋_GB2312" w:cs="仿宋_GB2312"/>
          <w:sz w:val="24"/>
          <w:szCs w:val="24"/>
        </w:rPr>
      </w:pPr>
    </w:p>
    <w:p>
      <w:pPr>
        <w:pStyle w:val="3"/>
        <w:rPr>
          <w:rFonts w:hint="eastAsia" w:ascii="仿宋_GB2312" w:hAnsi="仿宋_GB2312" w:eastAsia="仿宋_GB2312" w:cs="仿宋_GB2312"/>
          <w:sz w:val="24"/>
          <w:szCs w:val="24"/>
        </w:rPr>
      </w:pPr>
    </w:p>
    <w:p>
      <w:pPr>
        <w:wordWrap/>
        <w:spacing w:line="500" w:lineRule="exac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报价单位（盖章）：           </w:t>
      </w:r>
      <w:r>
        <w:rPr>
          <w:rFonts w:hint="eastAsia" w:ascii="仿宋_GB2312" w:hAnsi="仿宋_GB2312" w:eastAsia="仿宋_GB2312" w:cs="仿宋_GB2312"/>
          <w:sz w:val="24"/>
          <w:szCs w:val="24"/>
          <w:lang w:val="en-US" w:eastAsia="zh-CN"/>
        </w:rPr>
        <w:t xml:space="preserve">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期：    </w:t>
      </w:r>
      <w:r>
        <w:rPr>
          <w:rFonts w:hint="eastAsia" w:ascii="仿宋_GB2312" w:hAnsi="仿宋_GB2312" w:eastAsia="仿宋_GB2312" w:cs="仿宋_GB2312"/>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MmYyZDJjODYxNjk5YTM0YThkMzkxODhlMjY4ZmQifQ=="/>
  </w:docVars>
  <w:rsids>
    <w:rsidRoot w:val="59D010A3"/>
    <w:rsid w:val="04C66C1A"/>
    <w:rsid w:val="061D0ABC"/>
    <w:rsid w:val="06B225CD"/>
    <w:rsid w:val="0BBF43C3"/>
    <w:rsid w:val="0C472108"/>
    <w:rsid w:val="0FBA55CD"/>
    <w:rsid w:val="0FC63F72"/>
    <w:rsid w:val="152D07A5"/>
    <w:rsid w:val="189C1D14"/>
    <w:rsid w:val="1AE25BDF"/>
    <w:rsid w:val="1E2C58E8"/>
    <w:rsid w:val="1EC27FFB"/>
    <w:rsid w:val="20B15E63"/>
    <w:rsid w:val="239B04A4"/>
    <w:rsid w:val="2E075A2A"/>
    <w:rsid w:val="38933CFC"/>
    <w:rsid w:val="3C3C71E7"/>
    <w:rsid w:val="3D0E0977"/>
    <w:rsid w:val="3DB35286"/>
    <w:rsid w:val="403F1053"/>
    <w:rsid w:val="41742F7F"/>
    <w:rsid w:val="437F757B"/>
    <w:rsid w:val="45321187"/>
    <w:rsid w:val="52F75C32"/>
    <w:rsid w:val="547E7F44"/>
    <w:rsid w:val="59D010A3"/>
    <w:rsid w:val="632E0D88"/>
    <w:rsid w:val="65E240AB"/>
    <w:rsid w:val="67CF5E94"/>
    <w:rsid w:val="690857ED"/>
    <w:rsid w:val="698864D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unhideWhenUsed/>
    <w:qFormat/>
    <w:uiPriority w:val="99"/>
    <w:pPr>
      <w:widowControl w:val="0"/>
      <w:spacing w:after="120"/>
      <w:ind w:firstLine="420" w:firstLineChars="100"/>
      <w:jc w:val="both"/>
    </w:pPr>
    <w:rPr>
      <w:rFonts w:ascii="Times New Roman" w:hAnsi="Times New Roman" w:eastAsia="宋体" w:cs="Times New Roman"/>
      <w:kern w:val="0"/>
      <w:sz w:val="20"/>
      <w:szCs w:val="24"/>
      <w:lang w:val="en-US" w:eastAsia="zh-CN" w:bidi="ar-SA"/>
    </w:rPr>
  </w:style>
  <w:style w:type="paragraph" w:styleId="3">
    <w:name w:val="Normal Indent"/>
    <w:qFormat/>
    <w:uiPriority w:val="0"/>
    <w:pPr>
      <w:widowControl w:val="0"/>
      <w:ind w:firstLine="420" w:firstLineChars="200"/>
      <w:jc w:val="both"/>
    </w:pPr>
    <w:rPr>
      <w:rFonts w:ascii="Calibri" w:hAnsi="Calibri" w:eastAsia="宋体" w:cs="Times New Roman"/>
      <w:kern w:val="0"/>
      <w:sz w:val="20"/>
      <w:szCs w:val="20"/>
      <w:lang w:val="en-US" w:eastAsia="zh-CN" w:bidi="ar-SA"/>
    </w:rPr>
  </w:style>
  <w:style w:type="paragraph" w:styleId="4">
    <w:name w:val="Body Text"/>
    <w:unhideWhenUsed/>
    <w:qFormat/>
    <w:uiPriority w:val="99"/>
    <w:pPr>
      <w:widowControl w:val="0"/>
      <w:spacing w:after="120"/>
      <w:jc w:val="both"/>
    </w:pPr>
    <w:rPr>
      <w:rFonts w:ascii="Calibri" w:hAnsi="Calibri" w:eastAsia="宋体" w:cs="Times New Roman"/>
      <w:kern w:val="0"/>
      <w:sz w:val="20"/>
      <w:szCs w:val="20"/>
      <w:lang w:val="en-US" w:eastAsia="zh-CN" w:bidi="ar-SA"/>
    </w:rPr>
  </w:style>
  <w:style w:type="character" w:styleId="6">
    <w:name w:val="Hyperlink"/>
    <w:qFormat/>
    <w:uiPriority w:val="0"/>
    <w:rPr>
      <w:color w:val="0000FF"/>
      <w:u w:val="single"/>
    </w:rPr>
  </w:style>
  <w:style w:type="paragraph" w:customStyle="1" w:styleId="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2305</Words>
  <Characters>2564</Characters>
  <Lines>0</Lines>
  <Paragraphs>0</Paragraphs>
  <TotalTime>0</TotalTime>
  <ScaleCrop>false</ScaleCrop>
  <LinksUpToDate>false</LinksUpToDate>
  <CharactersWithSpaces>2686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2024-05-26T23:09:00Z</dcterms:created>
  <dc:creator>文淇</dc:creator>
  <cp:lastModifiedBy>陈冠华</cp:lastModifiedBy>
  <dcterms:modified xsi:type="dcterms:W3CDTF">2024-06-07T01:19:01Z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57596E7B7E5B4C7C8D50F7B9A42D4608_11</vt:lpwstr>
  </property>
</Properties>
</file>