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杭州机场“空港百灵”品牌建设活动</w:t>
      </w: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eastAsia="zh-CN"/>
        </w:rPr>
        <w:t>四</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eastAsia="zh-CN"/>
        </w:rPr>
        <w:t>八</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杭州萧山国际机场有限公司航站区管理中心就“空港百灵”品牌建设活动进行公开询价，欢迎符合要求的供应商前来报价。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弘扬中华民族传统文化，营造浓厚的航站楼节日氛围，杭州机场航站区管理中心以中秋佳节为主题开展航站楼旅客互动活动；同时2024年正值杭州机场“空港百灵”服务品牌创建15周年之际，借此次活动进一步提升品牌影响力和服务满意度，为旅客送上中秋问候和祝福，积极展示“空港百灵”青春靓丽的品牌形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活动时间：</w:t>
      </w:r>
      <w:r>
        <w:rPr>
          <w:rFonts w:hint="eastAsia" w:ascii="仿宋_GB2312" w:hAnsi="仿宋_GB2312" w:eastAsia="仿宋_GB2312" w:cs="仿宋_GB2312"/>
          <w:sz w:val="28"/>
          <w:szCs w:val="28"/>
          <w:lang w:val="en-US" w:eastAsia="zh-CN"/>
        </w:rPr>
        <w:t>2024年9月13日-9月18日（进场搭建时间为9月12日，撤场时间为9月19日）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活动场地：</w:t>
      </w:r>
      <w:r>
        <w:rPr>
          <w:rFonts w:hint="eastAsia" w:ascii="仿宋_GB2312" w:hAnsi="仿宋_GB2312" w:eastAsia="仿宋_GB2312" w:cs="仿宋_GB2312"/>
          <w:sz w:val="28"/>
          <w:szCs w:val="28"/>
          <w:lang w:val="en-US" w:eastAsia="zh-CN"/>
        </w:rPr>
        <w:t>T4航站楼出发大厅25号门K岛和M岛之间空地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28"/>
          <w:szCs w:val="28"/>
          <w:lang w:val="en-US" w:eastAsia="zh-CN"/>
        </w:rPr>
        <w:t>二、询价物品名称、数量及具体要求</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2150"/>
        <w:gridCol w:w="950"/>
        <w:gridCol w:w="876"/>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215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5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76"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735"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主屏-电子屏或同尺寸创意背景（含背架、控台、周边器材等）</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lang w:val="en-US" w:eastAsia="zh-CN"/>
              </w:rPr>
            </w:pPr>
            <w:r>
              <w:rPr>
                <w:rFonts w:hint="eastAsia" w:ascii="方正报宋简体" w:hAnsi="方正报宋简体" w:eastAsia="方正报宋简体" w:cs="方正报宋简体"/>
                <w:color w:val="000000"/>
                <w:kern w:val="0"/>
                <w:sz w:val="24"/>
                <w:szCs w:val="24"/>
              </w:rPr>
              <w:t>8*4米</w:t>
            </w:r>
          </w:p>
        </w:tc>
        <w:tc>
          <w:tcPr>
            <w:tcW w:w="95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平米</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32</w:t>
            </w:r>
          </w:p>
        </w:tc>
        <w:tc>
          <w:tcPr>
            <w:tcW w:w="37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default"/>
                <w:lang w:val="en-US" w:eastAsia="zh-CN"/>
              </w:rPr>
              <w:drawing>
                <wp:anchor distT="0" distB="0" distL="114300" distR="114300" simplePos="0" relativeHeight="251663360" behindDoc="1" locked="0" layoutInCell="1" allowOverlap="1">
                  <wp:simplePos x="0" y="0"/>
                  <wp:positionH relativeFrom="column">
                    <wp:posOffset>74295</wp:posOffset>
                  </wp:positionH>
                  <wp:positionV relativeFrom="paragraph">
                    <wp:posOffset>1820545</wp:posOffset>
                  </wp:positionV>
                  <wp:extent cx="2118995" cy="1412875"/>
                  <wp:effectExtent l="0" t="0" r="52705" b="53975"/>
                  <wp:wrapTight wrapText="bothSides">
                    <wp:wrapPolygon>
                      <wp:start x="0" y="0"/>
                      <wp:lineTo x="0" y="21260"/>
                      <wp:lineTo x="21361" y="21260"/>
                      <wp:lineTo x="21361" y="0"/>
                      <wp:lineTo x="0" y="0"/>
                    </wp:wrapPolygon>
                  </wp:wrapTight>
                  <wp:docPr id="6" name="图片 6" descr="IMG_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7137"/>
                          <pic:cNvPicPr>
                            <a:picLocks noChangeAspect="1"/>
                          </pic:cNvPicPr>
                        </pic:nvPicPr>
                        <pic:blipFill>
                          <a:blip r:embed="rId4"/>
                          <a:stretch>
                            <a:fillRect/>
                          </a:stretch>
                        </pic:blipFill>
                        <pic:spPr>
                          <a:xfrm>
                            <a:off x="0" y="0"/>
                            <a:ext cx="2118995" cy="1412875"/>
                          </a:xfrm>
                          <a:prstGeom prst="rect">
                            <a:avLst/>
                          </a:prstGeom>
                        </pic:spPr>
                      </pic:pic>
                    </a:graphicData>
                  </a:graphic>
                </wp:anchor>
              </w:drawing>
            </w:r>
            <w:r>
              <w:rPr>
                <w:rFonts w:hint="default"/>
                <w:lang w:val="en-US" w:eastAsia="zh-CN"/>
              </w:rPr>
              <w:drawing>
                <wp:anchor distT="0" distB="0" distL="114300" distR="114300" simplePos="0" relativeHeight="251658240" behindDoc="1" locked="0" layoutInCell="1" allowOverlap="1">
                  <wp:simplePos x="0" y="0"/>
                  <wp:positionH relativeFrom="column">
                    <wp:posOffset>74295</wp:posOffset>
                  </wp:positionH>
                  <wp:positionV relativeFrom="paragraph">
                    <wp:posOffset>78740</wp:posOffset>
                  </wp:positionV>
                  <wp:extent cx="2099310" cy="1622425"/>
                  <wp:effectExtent l="0" t="0" r="15240" b="15875"/>
                  <wp:wrapTight wrapText="bothSides">
                    <wp:wrapPolygon>
                      <wp:start x="0" y="0"/>
                      <wp:lineTo x="0" y="21304"/>
                      <wp:lineTo x="21365" y="21304"/>
                      <wp:lineTo x="21365" y="0"/>
                      <wp:lineTo x="0" y="0"/>
                    </wp:wrapPolygon>
                  </wp:wrapTight>
                  <wp:docPr id="1" name="图片 1" descr="f206206fe0c702be66d070b2c106f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6206fe0c702be66d070b2c106f4a"/>
                          <pic:cNvPicPr>
                            <a:picLocks noChangeAspect="1"/>
                          </pic:cNvPicPr>
                        </pic:nvPicPr>
                        <pic:blipFill>
                          <a:blip r:embed="rId5"/>
                          <a:stretch>
                            <a:fillRect/>
                          </a:stretch>
                        </pic:blipFill>
                        <pic:spPr>
                          <a:xfrm>
                            <a:off x="0" y="0"/>
                            <a:ext cx="2099310" cy="162242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28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主屏背面-桁架喷绘</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8*4米</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平米</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32</w:t>
            </w:r>
          </w:p>
        </w:tc>
        <w:tc>
          <w:tcPr>
            <w:tcW w:w="37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28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侧板-桁架喷绘（双面）</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2米*4米</w:t>
            </w:r>
          </w:p>
        </w:tc>
        <w:tc>
          <w:tcPr>
            <w:tcW w:w="95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块</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7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28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音响设备</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1"/>
                <w:szCs w:val="21"/>
                <w:lang w:val="en-US" w:eastAsia="zh-CN"/>
              </w:rPr>
            </w:pPr>
          </w:p>
        </w:tc>
        <w:tc>
          <w:tcPr>
            <w:tcW w:w="95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主景观（许愿树DP点+配重、鹅卵石、秋千架）</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4"/>
                <w:szCs w:val="24"/>
                <w:vertAlign w:val="baseline"/>
                <w:lang w:val="en-US" w:eastAsia="zh-CN"/>
              </w:rPr>
              <w:t>5米仿真树1棵+3米仿真树直径2棵</w:t>
            </w:r>
          </w:p>
        </w:tc>
        <w:tc>
          <w:tcPr>
            <w:tcW w:w="95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anchor distT="0" distB="0" distL="114300" distR="114300" simplePos="0" relativeHeight="251659264" behindDoc="1" locked="0" layoutInCell="1" allowOverlap="1">
                  <wp:simplePos x="0" y="0"/>
                  <wp:positionH relativeFrom="column">
                    <wp:posOffset>100965</wp:posOffset>
                  </wp:positionH>
                  <wp:positionV relativeFrom="paragraph">
                    <wp:posOffset>187325</wp:posOffset>
                  </wp:positionV>
                  <wp:extent cx="2082800" cy="1482090"/>
                  <wp:effectExtent l="0" t="0" r="0" b="3810"/>
                  <wp:wrapTight wrapText="bothSides">
                    <wp:wrapPolygon>
                      <wp:start x="0" y="0"/>
                      <wp:lineTo x="0" y="21378"/>
                      <wp:lineTo x="21337" y="21378"/>
                      <wp:lineTo x="21337" y="0"/>
                      <wp:lineTo x="0" y="0"/>
                    </wp:wrapPolygon>
                  </wp:wrapTight>
                  <wp:docPr id="2" name="图片 2" descr="e36ceddda43a940d16aad00ddf7e9cc"/>
                  <wp:cNvGraphicFramePr/>
                  <a:graphic xmlns:a="http://schemas.openxmlformats.org/drawingml/2006/main">
                    <a:graphicData uri="http://schemas.openxmlformats.org/drawingml/2006/picture">
                      <pic:pic xmlns:pic="http://schemas.openxmlformats.org/drawingml/2006/picture">
                        <pic:nvPicPr>
                          <pic:cNvPr id="2" name="图片 2" descr="e36ceddda43a940d16aad00ddf7e9cc"/>
                          <pic:cNvPicPr/>
                        </pic:nvPicPr>
                        <pic:blipFill>
                          <a:blip r:embed="rId6"/>
                          <a:stretch>
                            <a:fillRect/>
                          </a:stretch>
                        </pic:blipFill>
                        <pic:spPr>
                          <a:xfrm>
                            <a:off x="0" y="0"/>
                            <a:ext cx="2082800" cy="148209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许愿树地贴部分</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7*7</w:t>
            </w:r>
          </w:p>
        </w:tc>
        <w:tc>
          <w:tcPr>
            <w:tcW w:w="95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平米</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49</w:t>
            </w:r>
          </w:p>
        </w:tc>
        <w:tc>
          <w:tcPr>
            <w:tcW w:w="37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精品定制摊位</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2*0.6米</w:t>
            </w: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lang w:val="en-US" w:eastAsia="zh-CN"/>
              </w:rPr>
            </w:pPr>
            <w:r>
              <w:rPr>
                <w:rFonts w:hint="default" w:ascii="方正报宋简体" w:hAnsi="方正报宋简体" w:eastAsia="方正报宋简体" w:cs="方正报宋简体"/>
                <w:kern w:val="2"/>
                <w:sz w:val="21"/>
                <w:szCs w:val="21"/>
                <w:lang w:val="en-US" w:eastAsia="zh-CN" w:bidi="ar-SA"/>
              </w:rPr>
              <w:drawing>
                <wp:anchor distT="0" distB="0" distL="114300" distR="114300" simplePos="0" relativeHeight="251660288" behindDoc="1" locked="0" layoutInCell="1" allowOverlap="1">
                  <wp:simplePos x="0" y="0"/>
                  <wp:positionH relativeFrom="column">
                    <wp:posOffset>497205</wp:posOffset>
                  </wp:positionH>
                  <wp:positionV relativeFrom="paragraph">
                    <wp:posOffset>136525</wp:posOffset>
                  </wp:positionV>
                  <wp:extent cx="1236980" cy="1649730"/>
                  <wp:effectExtent l="0" t="0" r="39370" b="45720"/>
                  <wp:wrapTight wrapText="bothSides">
                    <wp:wrapPolygon>
                      <wp:start x="0" y="0"/>
                      <wp:lineTo x="0" y="21450"/>
                      <wp:lineTo x="21290" y="21450"/>
                      <wp:lineTo x="21290" y="0"/>
                      <wp:lineTo x="0" y="0"/>
                    </wp:wrapPolygon>
                  </wp:wrapTight>
                  <wp:docPr id="3" name="图片 3" descr="49adf741cfeec84aa5193db4420d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adf741cfeec84aa5193db4420d044"/>
                          <pic:cNvPicPr>
                            <a:picLocks noChangeAspect="1"/>
                          </pic:cNvPicPr>
                        </pic:nvPicPr>
                        <pic:blipFill>
                          <a:blip r:embed="rId7"/>
                          <a:stretch>
                            <a:fillRect/>
                          </a:stretch>
                        </pic:blipFill>
                        <pic:spPr>
                          <a:xfrm>
                            <a:off x="0" y="0"/>
                            <a:ext cx="1236980" cy="1649730"/>
                          </a:xfrm>
                          <a:prstGeom prst="rect">
                            <a:avLst/>
                          </a:prstGeom>
                        </pic:spPr>
                      </pic:pic>
                    </a:graphicData>
                  </a:graphic>
                </wp:anchor>
              </w:drawing>
            </w:r>
          </w:p>
          <w:p>
            <w:pPr>
              <w:pStyle w:val="2"/>
              <w:rPr>
                <w:rFonts w:hint="default" w:ascii="方正报宋简体" w:hAnsi="方正报宋简体" w:eastAsia="方正报宋简体" w:cs="方正报宋简体"/>
                <w:kern w:val="2"/>
                <w:sz w:val="21"/>
                <w:szCs w:val="21"/>
                <w:lang w:val="en-US" w:eastAsia="zh-CN" w:bidi="ar-SA"/>
              </w:rPr>
            </w:pPr>
          </w:p>
          <w:p>
            <w:pPr>
              <w:pStyle w:val="2"/>
              <w:rPr>
                <w:rFonts w:hint="default" w:ascii="方正报宋简体" w:hAnsi="方正报宋简体" w:eastAsia="方正报宋简体" w:cs="方正报宋简体"/>
                <w:kern w:val="2"/>
                <w:sz w:val="21"/>
                <w:szCs w:val="21"/>
                <w:lang w:val="en-US" w:eastAsia="zh-CN" w:bidi="ar-SA"/>
              </w:rPr>
            </w:pPr>
          </w:p>
          <w:p>
            <w:pPr>
              <w:pStyle w:val="2"/>
              <w:rPr>
                <w:rFonts w:hint="default" w:ascii="方正报宋简体" w:hAnsi="方正报宋简体" w:eastAsia="方正报宋简体" w:cs="方正报宋简体"/>
                <w:kern w:val="2"/>
                <w:sz w:val="21"/>
                <w:szCs w:val="21"/>
                <w:lang w:val="en-US" w:eastAsia="zh-CN" w:bidi="ar-SA"/>
              </w:rPr>
            </w:pPr>
          </w:p>
          <w:p>
            <w:pPr>
              <w:pStyle w:val="2"/>
              <w:rPr>
                <w:rFonts w:hint="default" w:ascii="方正报宋简体" w:hAnsi="方正报宋简体" w:eastAsia="方正报宋简体" w:cs="方正报宋简体"/>
                <w:kern w:val="2"/>
                <w:sz w:val="21"/>
                <w:szCs w:val="21"/>
                <w:lang w:val="en-US" w:eastAsia="zh-CN" w:bidi="ar-SA"/>
              </w:rPr>
            </w:pPr>
          </w:p>
          <w:p>
            <w:pPr>
              <w:pStyle w:val="2"/>
              <w:rPr>
                <w:rFonts w:hint="default" w:ascii="方正报宋简体" w:hAnsi="方正报宋简体" w:eastAsia="方正报宋简体" w:cs="方正报宋简体"/>
                <w:kern w:val="2"/>
                <w:sz w:val="21"/>
                <w:szCs w:val="21"/>
                <w:lang w:val="en-US" w:eastAsia="zh-CN" w:bidi="ar-SA"/>
              </w:rPr>
            </w:pPr>
          </w:p>
          <w:p>
            <w:pPr>
              <w:pStyle w:val="2"/>
              <w:rPr>
                <w:rFonts w:hint="default" w:ascii="方正报宋简体" w:hAnsi="方正报宋简体" w:eastAsia="方正报宋简体" w:cs="方正报宋简体"/>
                <w:kern w:val="2"/>
                <w:sz w:val="21"/>
                <w:szCs w:val="21"/>
                <w:lang w:val="en-US" w:eastAsia="zh-CN" w:bidi="ar-SA"/>
              </w:rPr>
            </w:pPr>
          </w:p>
          <w:p>
            <w:pPr>
              <w:pStyle w:val="2"/>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活动现场入口主题装饰</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8米</w:t>
            </w: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pStyle w:val="2"/>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anchor distT="0" distB="0" distL="114300" distR="114300" simplePos="0" relativeHeight="251664384" behindDoc="1" locked="0" layoutInCell="1" allowOverlap="1">
                  <wp:simplePos x="0" y="0"/>
                  <wp:positionH relativeFrom="column">
                    <wp:posOffset>186055</wp:posOffset>
                  </wp:positionH>
                  <wp:positionV relativeFrom="paragraph">
                    <wp:posOffset>215900</wp:posOffset>
                  </wp:positionV>
                  <wp:extent cx="1852295" cy="1828165"/>
                  <wp:effectExtent l="0" t="0" r="14605" b="38735"/>
                  <wp:wrapTight wrapText="bothSides">
                    <wp:wrapPolygon>
                      <wp:start x="0" y="0"/>
                      <wp:lineTo x="0" y="21382"/>
                      <wp:lineTo x="21326" y="21382"/>
                      <wp:lineTo x="21326" y="0"/>
                      <wp:lineTo x="0" y="0"/>
                    </wp:wrapPolygon>
                  </wp:wrapTight>
                  <wp:docPr id="7" name="图片 7" descr="7ca63399e074c87c671a410a8cd7a98"/>
                  <wp:cNvGraphicFramePr/>
                  <a:graphic xmlns:a="http://schemas.openxmlformats.org/drawingml/2006/main">
                    <a:graphicData uri="http://schemas.openxmlformats.org/drawingml/2006/picture">
                      <pic:pic xmlns:pic="http://schemas.openxmlformats.org/drawingml/2006/picture">
                        <pic:nvPicPr>
                          <pic:cNvPr id="7" name="图片 7" descr="7ca63399e074c87c671a410a8cd7a98"/>
                          <pic:cNvPicPr/>
                        </pic:nvPicPr>
                        <pic:blipFill>
                          <a:blip r:embed="rId8"/>
                          <a:stretch>
                            <a:fillRect/>
                          </a:stretch>
                        </pic:blipFill>
                        <pic:spPr>
                          <a:xfrm>
                            <a:off x="0" y="0"/>
                            <a:ext cx="1852295" cy="182816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屏控+音控（7天）</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搭建、撤场、运费（人工）</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活动摄影、摄像及后期短视频剪辑制作（人工）</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民间艺人进场表演*2人（泥人、糖人、剪纸等）</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表演时间为9月13日、14日、17日上午9点30分-下午15点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现场表演人员*4人（民俗乐器合奏）</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8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表演时间为9月13日、14日、17日上午9点30分-下午15点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互动小礼品-纪念雨伞</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anchor distT="0" distB="0" distL="114300" distR="114300" simplePos="0" relativeHeight="251661312" behindDoc="1" locked="0" layoutInCell="1" allowOverlap="1">
                  <wp:simplePos x="0" y="0"/>
                  <wp:positionH relativeFrom="column">
                    <wp:posOffset>144145</wp:posOffset>
                  </wp:positionH>
                  <wp:positionV relativeFrom="paragraph">
                    <wp:posOffset>144145</wp:posOffset>
                  </wp:positionV>
                  <wp:extent cx="1958975" cy="1918970"/>
                  <wp:effectExtent l="0" t="0" r="3175" b="5080"/>
                  <wp:wrapTight wrapText="bothSides">
                    <wp:wrapPolygon>
                      <wp:start x="0" y="0"/>
                      <wp:lineTo x="0" y="21443"/>
                      <wp:lineTo x="21425" y="21443"/>
                      <wp:lineTo x="21425" y="0"/>
                      <wp:lineTo x="0" y="0"/>
                    </wp:wrapPolygon>
                  </wp:wrapTight>
                  <wp:docPr id="4" name="图片 4" descr="e1c229d726925570b9e65559f1fe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1c229d726925570b9e65559f1fef31"/>
                          <pic:cNvPicPr>
                            <a:picLocks noChangeAspect="1"/>
                          </pic:cNvPicPr>
                        </pic:nvPicPr>
                        <pic:blipFill>
                          <a:blip r:embed="rId9"/>
                          <a:stretch>
                            <a:fillRect/>
                          </a:stretch>
                        </pic:blipFill>
                        <pic:spPr>
                          <a:xfrm>
                            <a:off x="0" y="0"/>
                            <a:ext cx="1958975" cy="191897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互动小礼品-冰箱贴</w:t>
            </w:r>
          </w:p>
        </w:tc>
        <w:tc>
          <w:tcPr>
            <w:tcW w:w="21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76"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500</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default" w:ascii="方正报宋简体" w:hAnsi="方正报宋简体" w:eastAsia="方正报宋简体" w:cs="方正报宋简体"/>
                <w:kern w:val="2"/>
                <w:sz w:val="21"/>
                <w:szCs w:val="21"/>
                <w:lang w:val="en-US" w:eastAsia="zh-CN" w:bidi="ar-SA"/>
              </w:rPr>
              <w:drawing>
                <wp:anchor distT="0" distB="0" distL="114300" distR="114300" simplePos="0" relativeHeight="251662336" behindDoc="1" locked="0" layoutInCell="1" allowOverlap="1">
                  <wp:simplePos x="0" y="0"/>
                  <wp:positionH relativeFrom="column">
                    <wp:posOffset>144145</wp:posOffset>
                  </wp:positionH>
                  <wp:positionV relativeFrom="paragraph">
                    <wp:posOffset>163195</wp:posOffset>
                  </wp:positionV>
                  <wp:extent cx="1927225" cy="1233170"/>
                  <wp:effectExtent l="0" t="0" r="34925" b="43180"/>
                  <wp:wrapTight wrapText="bothSides">
                    <wp:wrapPolygon>
                      <wp:start x="0" y="0"/>
                      <wp:lineTo x="0" y="21355"/>
                      <wp:lineTo x="21351" y="21355"/>
                      <wp:lineTo x="21351" y="0"/>
                      <wp:lineTo x="0" y="0"/>
                    </wp:wrapPolygon>
                  </wp:wrapTight>
                  <wp:docPr id="5" name="图片 5" descr="ca9e33d50e8696abdaa0e4ddc3de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a9e33d50e8696abdaa0e4ddc3dec40"/>
                          <pic:cNvPicPr>
                            <a:picLocks noChangeAspect="1"/>
                          </pic:cNvPicPr>
                        </pic:nvPicPr>
                        <pic:blipFill>
                          <a:blip r:embed="rId10"/>
                          <a:stretch>
                            <a:fillRect/>
                          </a:stretch>
                        </pic:blipFill>
                        <pic:spPr>
                          <a:xfrm>
                            <a:off x="0" y="0"/>
                            <a:ext cx="1927225" cy="1233170"/>
                          </a:xfrm>
                          <a:prstGeom prst="rect">
                            <a:avLst/>
                          </a:prstGeom>
                        </pic:spPr>
                      </pic:pic>
                    </a:graphicData>
                  </a:graphic>
                </wp:anchor>
              </w:drawing>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4"/>
        </w:rPr>
      </w:pPr>
      <w:r>
        <w:rPr>
          <w:rFonts w:hint="eastAsia" w:ascii="黑体" w:hAnsi="黑体" w:eastAsia="黑体" w:cs="黑体"/>
          <w:b w:val="0"/>
          <w:bCs w:val="0"/>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cs="Times New Roman"/>
          <w:b/>
          <w:sz w:val="28"/>
          <w:szCs w:val="24"/>
        </w:rPr>
      </w:pPr>
      <w:r>
        <w:rPr>
          <w:rFonts w:hint="eastAsia" w:ascii="黑体" w:hAnsi="黑体" w:eastAsia="黑体" w:cs="黑体"/>
          <w:b w:val="0"/>
          <w:bCs w:val="0"/>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）场地布置简单说明及效果图。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朱工 13867447088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黑体" w:hAnsi="黑体" w:eastAsia="黑体" w:cs="黑体"/>
          <w:b w:val="0"/>
          <w:bCs w:val="0"/>
          <w:kern w:val="2"/>
          <w:sz w:val="28"/>
          <w:szCs w:val="28"/>
          <w:lang w:val="en-US" w:eastAsia="zh-CN" w:bidi="ar-SA"/>
        </w:rPr>
        <w:t>六、现场踏勘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1、本次询价不组织集中踏勘，有意踏勘场地可按上述活动点位自行前往。</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kern w:val="2"/>
          <w:sz w:val="28"/>
          <w:szCs w:val="28"/>
          <w:lang w:val="en-US" w:eastAsia="zh-CN" w:bidi="ar-SA"/>
        </w:rPr>
        <w:t>2、对询价文件内容有不明之处可联系本项目技术联系人进行咨询。</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ascii="宋体"/>
          <w:b/>
          <w:sz w:val="28"/>
          <w:szCs w:val="28"/>
        </w:rPr>
      </w:pPr>
      <w:r>
        <w:rPr>
          <w:rFonts w:hint="eastAsia" w:ascii="黑体" w:hAnsi="黑体" w:eastAsia="黑体" w:cs="黑体"/>
          <w:b w:val="0"/>
          <w:bCs w:val="0"/>
          <w:kern w:val="2"/>
          <w:sz w:val="28"/>
          <w:szCs w:val="28"/>
          <w:lang w:val="en-US" w:eastAsia="zh-CN" w:bidi="ar-SA"/>
        </w:rPr>
        <w:t>七、评标办法</w:t>
      </w:r>
      <w:bookmarkStart w:id="0" w:name="_Toc152045589"/>
      <w:bookmarkStart w:id="1" w:name="_Toc152042366"/>
      <w:bookmarkStart w:id="2" w:name="_Toc246392109"/>
      <w:bookmarkStart w:id="3" w:name="_Toc144974556"/>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朱工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83837068</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 xml:space="preserve">马工   </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highlight w:val="none"/>
          <w:lang w:val="en-US" w:eastAsia="zh-CN"/>
        </w:rPr>
        <w:t>0571-83837742</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b w:val="0"/>
          <w:bCs w:val="0"/>
          <w:sz w:val="32"/>
          <w:szCs w:val="32"/>
          <w:shd w:val="clear" w:color="auto" w:fill="FFFFFF"/>
          <w:lang w:val="en-US" w:eastAsia="zh-CN"/>
        </w:rPr>
        <w:t>杭州机场“空港百灵”品牌建设活动项目报价单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仿宋_GB2312"/>
          <w:sz w:val="28"/>
          <w:szCs w:val="28"/>
          <w:lang w:eastAsia="zh-CN"/>
        </w:rPr>
      </w:pPr>
      <w:r>
        <w:rPr>
          <w:rFonts w:hint="eastAsia" w:ascii="仿宋_GB2312" w:hAnsi="仿宋_GB2312" w:eastAsia="仿宋_GB2312" w:cs="仿宋_GB2312"/>
          <w:sz w:val="28"/>
          <w:szCs w:val="28"/>
          <w:lang w:val="en-US" w:eastAsia="zh-CN"/>
        </w:rPr>
        <w:t>我单位详细了解“空港百灵”品牌建设活动项目询价文件，对其内容表示全部认可，并将严格遵守文件内所有要求，现对项目约定内容进行报价：</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1950"/>
        <w:gridCol w:w="550"/>
        <w:gridCol w:w="817"/>
        <w:gridCol w:w="1376"/>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7"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195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1367" w:type="dxa"/>
            <w:gridSpan w:val="2"/>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1376"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267"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主屏-电子屏或同尺寸创意背景（含背架、控台、周边器材等）</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color w:val="000000"/>
                <w:kern w:val="0"/>
                <w:sz w:val="24"/>
                <w:szCs w:val="24"/>
              </w:rPr>
              <w:t>8*4米</w:t>
            </w:r>
          </w:p>
        </w:tc>
        <w:tc>
          <w:tcPr>
            <w:tcW w:w="1367" w:type="dxa"/>
            <w:gridSpan w:val="2"/>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平米</w:t>
            </w:r>
          </w:p>
        </w:tc>
        <w:tc>
          <w:tcPr>
            <w:tcW w:w="1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32</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主屏背面-桁架喷绘</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8*4米</w:t>
            </w:r>
          </w:p>
        </w:tc>
        <w:tc>
          <w:tcPr>
            <w:tcW w:w="136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平米</w:t>
            </w:r>
          </w:p>
        </w:tc>
        <w:tc>
          <w:tcPr>
            <w:tcW w:w="13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32</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侧板-桁架喷绘（双面）</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2米*4米</w:t>
            </w:r>
          </w:p>
        </w:tc>
        <w:tc>
          <w:tcPr>
            <w:tcW w:w="1367" w:type="dxa"/>
            <w:gridSpan w:val="2"/>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块</w:t>
            </w:r>
          </w:p>
        </w:tc>
        <w:tc>
          <w:tcPr>
            <w:tcW w:w="1376"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音响设备（7天）</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主景观（许愿树DP点+配重、鹅卵石、秋千架）</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5米仿真树1棵+3米仿真树直径2棵</w:t>
            </w:r>
          </w:p>
        </w:tc>
        <w:tc>
          <w:tcPr>
            <w:tcW w:w="1367" w:type="dxa"/>
            <w:gridSpan w:val="2"/>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许愿树地贴部分</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7*7</w:t>
            </w:r>
          </w:p>
        </w:tc>
        <w:tc>
          <w:tcPr>
            <w:tcW w:w="1367" w:type="dxa"/>
            <w:gridSpan w:val="2"/>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平米</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49</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精品定制摊位</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2*0.6米</w:t>
            </w: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活动现场入口主题装饰</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8米</w:t>
            </w: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屏控+音控（7天）</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搭建、撤场、运费（人工）</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活动摄影、摄像及后期短视频剪辑制作（人工）</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民间艺人进场表演*2人（泥人、糖人、剪纸等）</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现场表演人员*4人</w:t>
            </w:r>
            <w:bookmarkStart w:id="4" w:name="_GoBack"/>
            <w:bookmarkEnd w:id="4"/>
            <w:r>
              <w:rPr>
                <w:rFonts w:hint="eastAsia" w:ascii="方正报宋简体" w:hAnsi="方正报宋简体" w:eastAsia="方正报宋简体" w:cs="方正报宋简体"/>
                <w:sz w:val="24"/>
                <w:szCs w:val="24"/>
                <w:vertAlign w:val="baseline"/>
                <w:lang w:val="en-US" w:eastAsia="zh-CN"/>
              </w:rPr>
              <w:t>（民俗乐器合奏）</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项</w:t>
            </w:r>
          </w:p>
        </w:tc>
        <w:tc>
          <w:tcPr>
            <w:tcW w:w="1376"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互动小礼品-纪念雨伞</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3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互动小礼品-冰箱贴</w:t>
            </w:r>
          </w:p>
        </w:tc>
        <w:tc>
          <w:tcPr>
            <w:tcW w:w="19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p>
        </w:tc>
        <w:tc>
          <w:tcPr>
            <w:tcW w:w="136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500</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4728" w:type="dxa"/>
            <w:gridSpan w:val="4"/>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4728" w:type="dxa"/>
            <w:gridSpan w:val="4"/>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77" w:type="dxa"/>
            <w:gridSpan w:val="3"/>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4728" w:type="dxa"/>
            <w:gridSpan w:val="4"/>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2、报价方所报价格应为完成本次采购项目所发生的一切费用，包含但不限于货物的供货、运输、搬运费、包装费、安装费、税费、验收及售后服务。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3、需提供增值税专用发票。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项目联系人：           联系电话：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920" w:firstLineChars="1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报价单位（盖章）：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  期：</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3007"/>
    <w:rsid w:val="000101BE"/>
    <w:rsid w:val="091670FD"/>
    <w:rsid w:val="09B51960"/>
    <w:rsid w:val="10755B42"/>
    <w:rsid w:val="11077DBD"/>
    <w:rsid w:val="125B4FA9"/>
    <w:rsid w:val="13C76DA6"/>
    <w:rsid w:val="160B102E"/>
    <w:rsid w:val="17F44A94"/>
    <w:rsid w:val="19D52443"/>
    <w:rsid w:val="1A517020"/>
    <w:rsid w:val="1D3B179E"/>
    <w:rsid w:val="1D605165"/>
    <w:rsid w:val="22D72EF4"/>
    <w:rsid w:val="268E7500"/>
    <w:rsid w:val="333A50F6"/>
    <w:rsid w:val="33465EB9"/>
    <w:rsid w:val="347C155C"/>
    <w:rsid w:val="370B0A73"/>
    <w:rsid w:val="3CB13763"/>
    <w:rsid w:val="3D6226F5"/>
    <w:rsid w:val="40406BF8"/>
    <w:rsid w:val="40DE1E2C"/>
    <w:rsid w:val="41094DF7"/>
    <w:rsid w:val="460F2F9D"/>
    <w:rsid w:val="4A5039D0"/>
    <w:rsid w:val="4B1A295C"/>
    <w:rsid w:val="4BEF2D86"/>
    <w:rsid w:val="4C532764"/>
    <w:rsid w:val="4FA66AAF"/>
    <w:rsid w:val="55BD6E8B"/>
    <w:rsid w:val="56394F0D"/>
    <w:rsid w:val="57882BFF"/>
    <w:rsid w:val="57A15982"/>
    <w:rsid w:val="5945014C"/>
    <w:rsid w:val="5F2878BF"/>
    <w:rsid w:val="61061794"/>
    <w:rsid w:val="61154229"/>
    <w:rsid w:val="64E6307A"/>
    <w:rsid w:val="65363F2F"/>
    <w:rsid w:val="653973DA"/>
    <w:rsid w:val="65650C25"/>
    <w:rsid w:val="6A794B1B"/>
    <w:rsid w:val="6BFE6BA3"/>
    <w:rsid w:val="6D771CD4"/>
    <w:rsid w:val="6E676FE4"/>
    <w:rsid w:val="6E6B2CC9"/>
    <w:rsid w:val="70193007"/>
    <w:rsid w:val="794118DC"/>
    <w:rsid w:val="79B3696B"/>
    <w:rsid w:val="7B2D13C6"/>
    <w:rsid w:val="7C5C2FBB"/>
    <w:rsid w:val="7D3F4FD1"/>
    <w:rsid w:val="7FBF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朱伟</cp:lastModifiedBy>
  <dcterms:modified xsi:type="dcterms:W3CDTF">2024-08-27T00:33:54Z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