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highlight w:val="none"/>
        </w:rPr>
        <w:t>杭州萧山国际机场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highlight w:val="none"/>
          <w:lang w:val="en-US" w:eastAsia="zh-CN"/>
        </w:rPr>
        <w:t>航站楼儿童项目公开洽谈公告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浙江空港商业经营管理有限责任公司（以下简称招商人）就“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杭州萧山国际机场航站楼儿童项目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”进行公开洽谈，欢迎意向合作单位（运营商）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前来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响应。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一、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杭州萧山国际机场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简介</w:t>
      </w:r>
    </w:p>
    <w:p>
      <w:pPr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杭州萧山国际机场位于浙江省杭州市东部,距市中心27公里,是中国重要的干线机场、国际定期航班机场、对外开放的一类航空口岸和国际航班备降机场,是浙江省第一空中门户。</w:t>
      </w:r>
    </w:p>
    <w:p>
      <w:pPr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机场按照“一次规划、分期建设”的原则，分近、中、远三期实施建设。机场一期工程占地7260余亩,1997年7月正式动工，2000年12月28日建成通航。二期工程于2007年11月开工建设，新建国际航站楼、第二国内航站楼和第二跑道，2012年12月30日全部建成投运。三期工程于2018年启动，包括新建航站楼、陆侧交通中心、旅客过夜用房工程、能源中心工程等。2022年9月22日，杭州机场三期项目一阶段正式投运，成为华东地区仅次于浦东机场的第二大航空枢纽。</w:t>
      </w:r>
    </w:p>
    <w:p>
      <w:pPr>
        <w:widowControl/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依托浙江省及周边地区充足的客货资源和和旺盛的航空市场需求，杭州萧山国际机场建成通航以来，运输生产迅猛增长，航线网络日趋规模。2007年机场旅客吞吐量首次突破千万人次大关，2013年，机场年旅客吞吐量突破2000万人次，2016年突破3000万人次，2019年突破4000万人次，跃升至“4000万级”全球最繁忙机场行列。</w:t>
      </w:r>
    </w:p>
    <w:p>
      <w:pPr>
        <w:widowControl/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2019年，在杭州萧山国际机场运营的各类航空公司共71家（含运营定期包机航班），其中国内31家，地区7家，国际32家。年内新增的航空公司主要有俄罗斯伊尔航空、俄罗斯阿特兰航空、缅甸国家航空、老挝航空、埃及航空等。</w:t>
      </w:r>
    </w:p>
    <w:p>
      <w:pPr>
        <w:widowControl/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相关航空公司先后新增或恢复圣彼得堡、开罗、名古屋等9个国际定期航点，新增或恢复6个国内定期航点，年内通航点（包括定期包机）已达190个，其中内地128个，地区6个，国际56个。</w:t>
      </w:r>
    </w:p>
    <w:p>
      <w:pPr>
        <w:spacing w:line="560" w:lineRule="exact"/>
        <w:ind w:firstLine="640" w:firstLineChars="200"/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highlight w:val="none"/>
        </w:rPr>
        <w:t>航站楼概况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杭州萧山国际机场现有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2号、3号、4号航站楼。目前在用3号航站楼（原T3、T1）、4号航站楼（原T4）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2号航站楼（原T2）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关闭改造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暂不对外开放使用。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改造后计划用于运营国内航班，重新启用时间待定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航站楼具体改造计划、关闭及重新启用时间以招商人通知为准。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2号航站楼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航站楼按高峰小时旅客1020人次的使用要求设计建设，建筑面积约10万平方米。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3号航站楼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国内航站楼按高峰小时旅客7500人次的使用要求设计建设，建筑面积约 27 万平方米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国内旅客出发、到达分流使用。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4号航站楼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集国内旅客、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国际及地区旅客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需求为一体，包含出发、到达、中转、经停等各类旅客功能流程的综合航站楼。航站楼地下2层，地上4层，局部6层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总建筑面积约71.9万平方米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4号航站楼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包含国内和国际功能，年旅客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设计吞吐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量5000万，其中，国内3600万，国际1400万。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4号航站楼国内，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用于国内旅客出发、到达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混流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使用。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4号航站楼国际及地区，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用于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国际及地区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旅客出发、到达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分流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使用。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楷体" w:hAnsi="楷体" w:eastAsia="楷体" w:cs="楷体"/>
          <w:color w:val="auto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color w:val="auto"/>
          <w:sz w:val="32"/>
          <w:szCs w:val="32"/>
          <w:highlight w:val="none"/>
        </w:rPr>
        <w:t>旅客吞吐量</w:t>
      </w:r>
    </w:p>
    <w:p>
      <w:pPr>
        <w:spacing w:line="560" w:lineRule="exact"/>
        <w:ind w:firstLine="640" w:firstLineChars="200"/>
        <w:outlineLvl w:val="9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bookmarkStart w:id="0" w:name="_Toc502061408"/>
      <w:bookmarkStart w:id="1" w:name="_Toc3188506"/>
      <w:bookmarkStart w:id="2" w:name="_Toc3189561"/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杭州萧山国际机场历年旅客吞吐量统计表</w:t>
      </w:r>
      <w:bookmarkEnd w:id="0"/>
      <w:bookmarkEnd w:id="1"/>
      <w:bookmarkEnd w:id="2"/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单位：万人次</w:t>
      </w:r>
    </w:p>
    <w:tbl>
      <w:tblPr>
        <w:tblStyle w:val="5"/>
        <w:tblW w:w="8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2055"/>
        <w:gridCol w:w="2055"/>
        <w:gridCol w:w="20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年度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国内旅客量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国际及地区旅客量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总旅客量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2019年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3462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548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4010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2020年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2768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54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2021年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2791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2816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2022年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1972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2023年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u w:val="none"/>
                <w:lang w:bidi="ar"/>
              </w:rPr>
              <w:t>3867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u w:val="none"/>
                <w:lang w:eastAsia="zh-CN" w:bidi="ar"/>
              </w:rPr>
              <w:t>2</w:t>
            </w:r>
            <w:r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20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u w:val="none"/>
                <w:lang w:bidi="ar"/>
              </w:rPr>
              <w:t>4117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</w:p>
    <w:tbl>
      <w:tblPr>
        <w:tblStyle w:val="4"/>
        <w:tblW w:w="812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0"/>
        <w:gridCol w:w="2030"/>
        <w:gridCol w:w="2030"/>
        <w:gridCol w:w="20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20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jc w:val="both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2024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年月度</w:t>
            </w:r>
          </w:p>
        </w:tc>
        <w:tc>
          <w:tcPr>
            <w:tcW w:w="20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号航站楼旅客</w:t>
            </w:r>
          </w:p>
        </w:tc>
        <w:tc>
          <w:tcPr>
            <w:tcW w:w="20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号航站楼国内旅客</w:t>
            </w:r>
          </w:p>
        </w:tc>
        <w:tc>
          <w:tcPr>
            <w:tcW w:w="20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号航站楼国际及地区旅客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月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228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110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月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237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118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月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243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121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4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月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236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106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月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249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117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6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月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244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109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>7</w:t>
            </w:r>
            <w:r>
              <w:rPr>
                <w:rStyle w:val="6"/>
                <w:rFonts w:hint="eastAsia" w:ascii="Times New Roman" w:hAnsi="Times New Roman" w:eastAsia="仿宋_GB2312" w:cs="仿宋_GB2312"/>
                <w:color w:val="auto"/>
                <w:sz w:val="32"/>
                <w:szCs w:val="32"/>
                <w:highlight w:val="none"/>
                <w:lang w:val="en-US" w:eastAsia="zh-CN" w:bidi="ar"/>
              </w:rPr>
              <w:t>月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279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127 </w:t>
            </w:r>
          </w:p>
        </w:tc>
        <w:tc>
          <w:tcPr>
            <w:tcW w:w="20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Times New Roman" w:hAnsi="Times New Roman" w:eastAsia="仿宋_GB2312" w:cs="仿宋_GB2312"/>
                <w:i w:val="0"/>
                <w:iCs w:val="0"/>
                <w:color w:val="auto"/>
                <w:sz w:val="32"/>
                <w:szCs w:val="32"/>
                <w:highlight w:val="none"/>
                <w:u w:val="none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color w:val="auto"/>
                <w:kern w:val="2"/>
                <w:sz w:val="32"/>
                <w:szCs w:val="32"/>
                <w:highlight w:val="none"/>
                <w:u w:val="none"/>
                <w:lang w:val="en-US" w:eastAsia="zh-CN" w:bidi="ar"/>
              </w:rPr>
              <w:t xml:space="preserve">43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二、招商项目概况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/>
        <w:textAlignment w:val="auto"/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本次招商共设置一个标段（包括以下2个点位），业态为零售（服务），H6-KIDS-1经营范围儿童书店；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1.商业点位。H6-KIDS-1，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可以经营销售，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不超过20㎡，位于4号航站楼北一指廊。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eastAsia="zh-CN" w:bidi="ar-SA"/>
        </w:rPr>
        <w:t>需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由中选人在儿童微书房外围空地区域自主设计、搭建并支付相关成本费用。H6-KIDS-1设置保底、销售提成（月实际销售额×提成比例）二取高模式收租。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合同期内保底部分始终固定，即维持基准月保底经营主体费用不变。基准月保底经营主体费用包含基准月租赁费300元/㎡/月以及洽谈对象提报的基准月保底经营权转让费。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物业费、水电费等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据实缴纳。</w:t>
      </w:r>
    </w:p>
    <w:p>
      <w:pPr>
        <w:widowControl w:val="0"/>
        <w:numPr>
          <w:ilvl w:val="-1"/>
          <w:numId w:val="0"/>
        </w:numPr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2.儿童微书房点位。H6-KIDS-2，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不允许经营销售及进行各类收费行为，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95.7㎡，位于4号航站楼北一指廊404登机口附近。机场已完成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bidi="ar-SA"/>
        </w:rPr>
        <w:t>强弱电铺设、消防设施安装、墙面及吊顶装修。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eastAsia="zh-CN" w:bidi="ar-SA"/>
        </w:rPr>
        <w:t>需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由中选人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bidi="ar-SA"/>
        </w:rPr>
        <w:t>进行内部装饰</w:t>
      </w:r>
      <w:r>
        <w:rPr>
          <w:rFonts w:hint="default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代建及负责项目运维。H6-KIDS-2免合同期内各项租金费用（含物业费、水电费等），但中选人需做好项目代建与运维工作。</w:t>
      </w:r>
    </w:p>
    <w:p>
      <w:pPr>
        <w:pStyle w:val="2"/>
        <w:jc w:val="center"/>
      </w:pPr>
      <w:r>
        <w:drawing>
          <wp:inline distT="0" distB="0" distL="114300" distR="114300">
            <wp:extent cx="4076065" cy="2050415"/>
            <wp:effectExtent l="0" t="0" r="13335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170045" cy="2733675"/>
            <wp:effectExtent l="0" t="0" r="20955" b="9525"/>
            <wp:docPr id="3" name="图片 3" descr="17248121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4812111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>
      <w:pPr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本项目合同期限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零售（服务）类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3年。免租装修期30天，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招商人于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中选通知书后启动场地交付，场地交付日为免租装修期起始日。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三、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资质要求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（一）在中华人民共和国依法注册的具有独立法人资格的企业，持有有效营业执照。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（二）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不得为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失信被执行人（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以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信用中国网站www.creditchina.gov.cn查询结果为准）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；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近三年（2021年1月1日至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响应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截止日）无行贿犯罪记录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以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中国裁判文书网http://wenshu.court.gov.cn查询结果为准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三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）本次招商不接受联合体形式；单位负责人为同一人或者存在控股、管理关系的不同单位，不得参加同一标段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响应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或者未划分标段的同一招商项目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响应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，否则相关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响应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均无效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四、报名时间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报名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时间：</w:t>
      </w:r>
      <w:r>
        <w:rPr>
          <w:rFonts w:hint="default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</w:rPr>
        <w:t>2024年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hint="default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30</w:t>
      </w:r>
      <w:r>
        <w:rPr>
          <w:rFonts w:hint="default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—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13</w:t>
      </w:r>
      <w:r>
        <w:rPr>
          <w:rFonts w:hint="default" w:ascii="Times New Roman" w:hAnsi="Times New Roman" w:eastAsia="仿宋_GB2312" w:cs="仿宋_GB2312"/>
          <w:b w:val="0"/>
          <w:bCs w:val="0"/>
          <w:color w:val="auto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报名形式：线上报名，将报名材料发送至邮箱：2479123325@qq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报名时提供材料：公司营业执照（电子版）、资质条件第（二）条查询结果、计划经营品牌、经办人联系方式（手机号码、地址、电子邮箱）。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五、洽谈文件获取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报名成功后线上发送洽谈文件；本次洽谈文件不收取费用。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、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响应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保证金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  <w:t>响应人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须在招商人发出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eastAsia="zh-CN"/>
        </w:rPr>
        <w:t>洽谈文件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之日起至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  <w:t>洽谈之日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之前提交本项目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  <w:t>响应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保证金，每个标段的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  <w:t>响应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保证金金额为人民币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eastAsia="zh-CN"/>
        </w:rPr>
        <w:t>【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  <w:t>贰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eastAsia="zh-CN"/>
        </w:rPr>
        <w:t>】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万元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开户名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：浙江空港商业经营管理有限责任公司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公司税号：91330109MAC518N4X2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</w:rPr>
        <w:t>银行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账号：1202050209800028882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开户行：工行杭州空港城支行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地 址：杭州萧山国际场内翔飞路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电 话:0571-86668556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</w:pPr>
      <w:r>
        <w:rPr>
          <w:rFonts w:hint="eastAsia" w:ascii="Times New Roman" w:hAnsi="Times New Roman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/>
          <w:lang w:val="en-US" w:eastAsia="zh-CN"/>
        </w:rPr>
        <w:t>洽谈时将核对保证金缴纳情况，作为洽谈资格之一。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七、响应文件的递交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除电子响应文件外，每个响应人须提供一册纸质文件。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电子响应文件材料发送至邮箱：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2479123325@qq.com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邮件名需备注为“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杭州萧山国际机场航站楼儿童项目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+【单位名称】”。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递交截止时间：【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2024年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9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13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上午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时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分（北京时间）】。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响应人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须在递交截止时间之前发送电子响应文件，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</w:rPr>
        <w:t>逾期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  <w:t>发送则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招商人不予受理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纸质响应文件须于洽谈当天提交。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八、洽谈安排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洽谈地点：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杭州市萧山区空港大道杭州萧山国际机场交通中心空港大厦C座42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7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室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如有变更招商人将另行通知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洽谈时间：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  <w:t>本次洽谈按响应单位的报名顺序安排洽谈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具体时间招商人将另行通知。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九</w:t>
      </w:r>
      <w:r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其他说明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（一）本次招商采用洽谈方式，在报名截止时间后各标段有响应单位的即组织洽谈。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本项目将组织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1场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现场踏勘，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踏勘日为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2024年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9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4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如需参加踏勘的，请于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2024年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9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2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日10点前将下列信息发送至邮箱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：122072969@qq.com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公司全称、姓名、性别、身份证号码、职务、电话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身份证正反面黑白复印件一份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、JPG格式：近期一寸白底免冠照片原件电子版（深色衣服，目视前方，如戴眼镜不能反光，规格宽:354像素、高472像素，小于55kb，要求正规照相馆形式的照片）。</w:t>
      </w:r>
    </w:p>
    <w:p>
      <w:pPr>
        <w:pStyle w:val="2"/>
        <w:ind w:firstLine="640" w:firstLineChars="200"/>
        <w:rPr>
          <w:rFonts w:hint="eastAsia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如因贵司人员材料提供未通过公安审核，则相关人员无法进入隔离区踏勘。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邮件主题为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报名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杭州萧山国际机场航站楼儿童项目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2024年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9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/>
        </w:rPr>
        <w:t>4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日踏勘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。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请踏勘人员于踏勘日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: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30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（北京时间）携带身份证原件，至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4号航站楼国际到达五芳斋店铺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。待工作人员统一安排踏勘相关事项（建议自备舒适用鞋）。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十</w:t>
      </w:r>
      <w:r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、发布公告的媒介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本次招商公告在以下媒介发布：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浙江省机场集团有限公司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官网 http://www.zjsairport.com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杭州萧山国际机场有限公司</w:t>
      </w: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官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http://www.hzairport.com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十一、联系方式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</w:rPr>
        <w:t>联系人：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吴女士：0571-86665173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钱女士：0571-86668580</w:t>
      </w:r>
    </w:p>
    <w:p>
      <w:pPr>
        <w:spacing w:line="560" w:lineRule="exact"/>
        <w:ind w:firstLine="640" w:firstLineChars="200"/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highlight w:val="none"/>
          <w:lang w:val="en-US" w:eastAsia="zh-CN"/>
        </w:rPr>
        <w:t>接待时间：8:30-16:30</w:t>
      </w:r>
      <w:r>
        <w:rPr>
          <w:rFonts w:hint="eastAsia" w:ascii="Times New Roman" w:hAnsi="Times New Roman" w:eastAsia="仿宋_GB2312" w:cs="仿宋_GB2312"/>
          <w:bCs w:val="0"/>
          <w:color w:val="auto"/>
          <w:sz w:val="32"/>
          <w:szCs w:val="32"/>
          <w:highlight w:val="none"/>
        </w:rPr>
        <w:t>（节假日除外）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FD314D"/>
    <w:rsid w:val="3F6F6A12"/>
    <w:rsid w:val="793FD2EB"/>
    <w:rsid w:val="7E3BABD6"/>
    <w:rsid w:val="7FEF2C73"/>
    <w:rsid w:val="DFFD314D"/>
    <w:rsid w:val="FDDF3BD7"/>
    <w:rsid w:val="FEB2E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0"/>
    </w:pPr>
    <w:rPr>
      <w:rFonts w:asciiTheme="minorAscii" w:hAnsiTheme="minorAscii"/>
    </w:rPr>
  </w:style>
  <w:style w:type="paragraph" w:styleId="3">
    <w:name w:val="Normal (Web)"/>
    <w:basedOn w:val="1"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unhideWhenUsed/>
    <w:qFormat/>
    <w:uiPriority w:val="39"/>
    <w:rPr>
      <w:rFonts w:ascii="Calibri" w:hAnsi="Calibri" w:eastAsia="宋体"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2024-08-31T12:07:00Z</dcterms:created>
  <dc:creator>圆九</dc:creator>
  <cp:lastModifiedBy>WAKIKI</cp:lastModifiedBy>
  <dcterms:modified xsi:type="dcterms:W3CDTF">2024-08-30T07:17:15Z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B1D64ECE8A1F1AD09A45D166DA05BEA8_41</vt:lpwstr>
  </property>
</Properties>
</file>