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0D61738">
      <w:pPr>
        <w:jc w:val="center"/>
        <w:rPr>
          <w:rFonts w:hint="eastAsia" w:ascii="方正小标宋简体" w:hAnsi="方正小标宋简体" w:eastAsia="方正小标宋简体" w:cs="方正小标宋简体"/>
          <w:sz w:val="36"/>
          <w:szCs w:val="36"/>
          <w:lang w:val="en-US" w:eastAsia="zh-CN"/>
        </w:rPr>
      </w:pPr>
    </w:p>
    <w:p w14:paraId="70CA3D60">
      <w:pPr>
        <w:jc w:val="center"/>
        <w:rPr>
          <w:rFonts w:hint="eastAsia" w:ascii="方正小标宋简体" w:hAnsi="方正小标宋简体" w:eastAsia="方正小标宋简体" w:cs="方正小标宋简体"/>
          <w:sz w:val="36"/>
          <w:szCs w:val="36"/>
          <w:lang w:val="en-US" w:eastAsia="zh-CN"/>
        </w:rPr>
      </w:pPr>
    </w:p>
    <w:p w14:paraId="318A9CF7">
      <w:pPr>
        <w:jc w:val="center"/>
        <w:rPr>
          <w:rFonts w:hint="eastAsia" w:ascii="方正小标宋简体" w:hAnsi="方正小标宋简体" w:eastAsia="方正小标宋简体" w:cs="方正小标宋简体"/>
          <w:sz w:val="36"/>
          <w:szCs w:val="36"/>
          <w:lang w:val="en-US" w:eastAsia="zh-CN"/>
        </w:rPr>
      </w:pPr>
    </w:p>
    <w:p w14:paraId="0FA4FAD8">
      <w:pPr>
        <w:jc w:val="center"/>
        <w:rPr>
          <w:rFonts w:hint="eastAsia" w:ascii="方正小标宋简体" w:hAnsi="方正小标宋简体" w:eastAsia="方正小标宋简体" w:cs="方正小标宋简体"/>
          <w:sz w:val="36"/>
          <w:szCs w:val="36"/>
          <w:lang w:val="en-US" w:eastAsia="zh-CN"/>
        </w:rPr>
      </w:pPr>
    </w:p>
    <w:p w14:paraId="20CB6D47">
      <w:pPr>
        <w:jc w:val="center"/>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 w:val="36"/>
          <w:szCs w:val="36"/>
          <w:lang w:val="en-US" w:eastAsia="zh-CN"/>
        </w:rPr>
        <w:t>杭州萧山国际机场T3航站楼特色座椅服务区      设备维护项目</w:t>
      </w:r>
    </w:p>
    <w:p w14:paraId="1A581665">
      <w:pPr>
        <w:jc w:val="center"/>
        <w:rPr>
          <w:rFonts w:hint="eastAsia" w:ascii="方正小标宋简体" w:hAnsi="方正小标宋简体" w:eastAsia="方正小标宋简体" w:cs="方正小标宋简体"/>
          <w:sz w:val="36"/>
          <w:szCs w:val="36"/>
          <w:lang w:val="en-US" w:eastAsia="zh-CN"/>
        </w:rPr>
      </w:pPr>
    </w:p>
    <w:p w14:paraId="410782B6">
      <w:pPr>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公开询价文件</w:t>
      </w:r>
    </w:p>
    <w:p w14:paraId="5E2F20AF">
      <w:pPr>
        <w:jc w:val="center"/>
        <w:rPr>
          <w:rFonts w:hint="eastAsia" w:ascii="方正小标宋简体" w:hAnsi="方正小标宋简体" w:eastAsia="方正小标宋简体" w:cs="方正小标宋简体"/>
          <w:sz w:val="36"/>
          <w:szCs w:val="36"/>
          <w:lang w:val="en-US" w:eastAsia="zh-CN"/>
        </w:rPr>
      </w:pPr>
    </w:p>
    <w:p w14:paraId="3278CACC">
      <w:pPr>
        <w:jc w:val="center"/>
        <w:rPr>
          <w:rFonts w:hint="eastAsia" w:ascii="方正小标宋简体" w:hAnsi="方正小标宋简体" w:eastAsia="方正小标宋简体" w:cs="方正小标宋简体"/>
          <w:sz w:val="36"/>
          <w:szCs w:val="36"/>
          <w:lang w:val="en-US" w:eastAsia="zh-CN"/>
        </w:rPr>
      </w:pPr>
    </w:p>
    <w:p w14:paraId="400647D3">
      <w:pPr>
        <w:jc w:val="center"/>
        <w:rPr>
          <w:rFonts w:hint="eastAsia" w:ascii="方正小标宋简体" w:hAnsi="方正小标宋简体" w:eastAsia="方正小标宋简体" w:cs="方正小标宋简体"/>
          <w:sz w:val="36"/>
          <w:szCs w:val="36"/>
          <w:lang w:val="en-US" w:eastAsia="zh-CN"/>
        </w:rPr>
      </w:pPr>
    </w:p>
    <w:p w14:paraId="1B25409E">
      <w:pPr>
        <w:jc w:val="center"/>
        <w:rPr>
          <w:rFonts w:hint="eastAsia" w:ascii="方正小标宋简体" w:hAnsi="方正小标宋简体" w:eastAsia="方正小标宋简体" w:cs="方正小标宋简体"/>
          <w:sz w:val="36"/>
          <w:szCs w:val="36"/>
          <w:lang w:val="en-US" w:eastAsia="zh-CN"/>
        </w:rPr>
      </w:pPr>
    </w:p>
    <w:p w14:paraId="59DF7FEC">
      <w:pPr>
        <w:jc w:val="center"/>
        <w:rPr>
          <w:rFonts w:hint="eastAsia" w:ascii="方正小标宋简体" w:hAnsi="方正小标宋简体" w:eastAsia="方正小标宋简体" w:cs="方正小标宋简体"/>
          <w:sz w:val="36"/>
          <w:szCs w:val="36"/>
          <w:lang w:val="en-US" w:eastAsia="zh-CN"/>
        </w:rPr>
      </w:pPr>
    </w:p>
    <w:p w14:paraId="285BD244">
      <w:pPr>
        <w:jc w:val="center"/>
        <w:rPr>
          <w:rFonts w:hint="eastAsia" w:ascii="方正小标宋简体" w:hAnsi="方正小标宋简体" w:eastAsia="方正小标宋简体" w:cs="方正小标宋简体"/>
          <w:sz w:val="36"/>
          <w:szCs w:val="36"/>
          <w:lang w:val="en-US" w:eastAsia="zh-CN"/>
        </w:rPr>
      </w:pPr>
    </w:p>
    <w:p w14:paraId="342E1017">
      <w:pPr>
        <w:jc w:val="center"/>
        <w:rPr>
          <w:rFonts w:hint="eastAsia" w:ascii="方正小标宋简体" w:hAnsi="方正小标宋简体" w:eastAsia="方正小标宋简体" w:cs="方正小标宋简体"/>
          <w:sz w:val="36"/>
          <w:szCs w:val="36"/>
          <w:lang w:val="en-US" w:eastAsia="zh-CN"/>
        </w:rPr>
      </w:pPr>
    </w:p>
    <w:p w14:paraId="36B06049">
      <w:pPr>
        <w:jc w:val="center"/>
        <w:rPr>
          <w:rFonts w:hint="eastAsia" w:ascii="方正小标宋简体" w:hAnsi="方正小标宋简体" w:eastAsia="方正小标宋简体" w:cs="方正小标宋简体"/>
          <w:sz w:val="36"/>
          <w:szCs w:val="36"/>
          <w:lang w:val="en-US" w:eastAsia="zh-CN"/>
        </w:rPr>
      </w:pPr>
    </w:p>
    <w:p w14:paraId="0952ED64">
      <w:pPr>
        <w:jc w:val="center"/>
        <w:rPr>
          <w:rFonts w:hint="eastAsia" w:ascii="方正小标宋简体" w:hAnsi="方正小标宋简体" w:eastAsia="方正小标宋简体" w:cs="方正小标宋简体"/>
          <w:sz w:val="36"/>
          <w:szCs w:val="36"/>
          <w:lang w:val="en-US" w:eastAsia="zh-CN"/>
        </w:rPr>
      </w:pPr>
    </w:p>
    <w:p w14:paraId="19FE77EB">
      <w:pPr>
        <w:jc w:val="center"/>
        <w:rPr>
          <w:rFonts w:hint="eastAsia" w:ascii="方正小标宋简体" w:hAnsi="方正小标宋简体" w:eastAsia="方正小标宋简体" w:cs="方正小标宋简体"/>
          <w:sz w:val="36"/>
          <w:szCs w:val="36"/>
          <w:lang w:val="en-US" w:eastAsia="zh-CN"/>
        </w:rPr>
      </w:pPr>
    </w:p>
    <w:p w14:paraId="7B85991F">
      <w:pPr>
        <w:spacing w:line="360" w:lineRule="auto"/>
        <w:jc w:val="center"/>
        <w:rPr>
          <w:rFonts w:hint="eastAsia" w:ascii="方正小标宋简体" w:hAnsi="方正小标宋简体" w:eastAsia="方正小标宋简体" w:cs="方正小标宋简体"/>
          <w:b w:val="0"/>
          <w:bCs/>
          <w:sz w:val="32"/>
          <w:szCs w:val="32"/>
          <w:lang w:eastAsia="zh-CN"/>
        </w:rPr>
      </w:pPr>
      <w:r>
        <w:rPr>
          <w:rFonts w:hint="eastAsia" w:ascii="方正小标宋简体" w:hAnsi="方正小标宋简体" w:eastAsia="方正小标宋简体" w:cs="方正小标宋简体"/>
          <w:b w:val="0"/>
          <w:bCs/>
          <w:sz w:val="32"/>
          <w:szCs w:val="32"/>
        </w:rPr>
        <w:t>杭州萧山国际机场</w:t>
      </w:r>
      <w:r>
        <w:rPr>
          <w:rFonts w:hint="eastAsia" w:ascii="方正小标宋简体" w:hAnsi="方正小标宋简体" w:eastAsia="方正小标宋简体" w:cs="方正小标宋简体"/>
          <w:b w:val="0"/>
          <w:bCs/>
          <w:sz w:val="32"/>
          <w:szCs w:val="32"/>
          <w:lang w:eastAsia="zh-CN"/>
        </w:rPr>
        <w:t>航站区管理中心</w:t>
      </w:r>
    </w:p>
    <w:p w14:paraId="58983D1F">
      <w:pPr>
        <w:jc w:val="center"/>
        <w:rPr>
          <w:rFonts w:hint="eastAsia" w:ascii="方正小标宋简体" w:hAnsi="方正小标宋简体" w:eastAsia="方正小标宋简体" w:cs="方正小标宋简体"/>
          <w:b w:val="0"/>
          <w:bCs/>
          <w:sz w:val="32"/>
          <w:szCs w:val="32"/>
          <w:lang w:val="en-US" w:eastAsia="zh-CN"/>
        </w:rPr>
      </w:pPr>
      <w:r>
        <w:rPr>
          <w:rFonts w:hint="eastAsia" w:ascii="方正小标宋简体" w:hAnsi="方正小标宋简体" w:eastAsia="方正小标宋简体" w:cs="方正小标宋简体"/>
          <w:b w:val="0"/>
          <w:bCs/>
          <w:sz w:val="32"/>
          <w:szCs w:val="32"/>
        </w:rPr>
        <w:t>二〇二</w:t>
      </w:r>
      <w:r>
        <w:rPr>
          <w:rFonts w:hint="eastAsia" w:ascii="方正小标宋简体" w:hAnsi="方正小标宋简体" w:eastAsia="方正小标宋简体" w:cs="方正小标宋简体"/>
          <w:b w:val="0"/>
          <w:bCs/>
          <w:sz w:val="32"/>
          <w:szCs w:val="32"/>
          <w:lang w:val="en-US" w:eastAsia="zh-CN"/>
        </w:rPr>
        <w:t>四</w:t>
      </w:r>
      <w:r>
        <w:rPr>
          <w:rFonts w:hint="eastAsia" w:ascii="方正小标宋简体" w:hAnsi="方正小标宋简体" w:eastAsia="方正小标宋简体" w:cs="方正小标宋简体"/>
          <w:b w:val="0"/>
          <w:bCs/>
          <w:sz w:val="32"/>
          <w:szCs w:val="32"/>
        </w:rPr>
        <w:t>年</w:t>
      </w:r>
      <w:r>
        <w:rPr>
          <w:rFonts w:hint="eastAsia" w:ascii="方正小标宋简体" w:hAnsi="方正小标宋简体" w:eastAsia="方正小标宋简体" w:cs="方正小标宋简体"/>
          <w:b w:val="0"/>
          <w:bCs/>
          <w:sz w:val="32"/>
          <w:szCs w:val="32"/>
          <w:lang w:val="en-US" w:eastAsia="zh-CN"/>
        </w:rPr>
        <w:t>九</w:t>
      </w:r>
      <w:r>
        <w:rPr>
          <w:rFonts w:hint="eastAsia" w:ascii="方正小标宋简体" w:hAnsi="方正小标宋简体" w:eastAsia="方正小标宋简体" w:cs="方正小标宋简体"/>
          <w:b w:val="0"/>
          <w:bCs/>
          <w:sz w:val="32"/>
          <w:szCs w:val="32"/>
        </w:rPr>
        <w:t>月</w:t>
      </w:r>
    </w:p>
    <w:p w14:paraId="43280F41">
      <w:pPr>
        <w:jc w:val="center"/>
        <w:rPr>
          <w:rFonts w:hint="eastAsia" w:ascii="方正小标宋简体" w:hAnsi="方正小标宋简体" w:eastAsia="方正小标宋简体" w:cs="方正小标宋简体"/>
          <w:sz w:val="36"/>
          <w:szCs w:val="36"/>
          <w:lang w:val="en-US" w:eastAsia="zh-CN"/>
        </w:rPr>
      </w:pPr>
    </w:p>
    <w:p w14:paraId="4ECC2F25">
      <w:pPr>
        <w:jc w:val="center"/>
        <w:rPr>
          <w:rFonts w:hint="eastAsia" w:ascii="方正小标宋简体" w:hAnsi="方正小标宋简体" w:eastAsia="方正小标宋简体" w:cs="方正小标宋简体"/>
          <w:sz w:val="36"/>
          <w:szCs w:val="36"/>
          <w:lang w:val="en-US" w:eastAsia="zh-CN"/>
        </w:rPr>
      </w:pPr>
    </w:p>
    <w:p w14:paraId="78037F20">
      <w:pPr>
        <w:jc w:val="center"/>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 w:val="36"/>
          <w:szCs w:val="36"/>
          <w:lang w:val="en-US" w:eastAsia="zh-CN"/>
        </w:rPr>
        <w:t>第一章 询价公告</w:t>
      </w:r>
    </w:p>
    <w:p w14:paraId="6804C624">
      <w:pPr>
        <w:jc w:val="center"/>
        <w:rPr>
          <w:rFonts w:hint="eastAsia" w:ascii="方正小标宋简体" w:hAnsi="方正小标宋简体" w:eastAsia="方正小标宋简体" w:cs="方正小标宋简体"/>
          <w:sz w:val="36"/>
          <w:szCs w:val="36"/>
          <w:lang w:val="en-US" w:eastAsia="zh-CN"/>
        </w:rPr>
      </w:pPr>
    </w:p>
    <w:p w14:paraId="38DA98C1">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b w:val="0"/>
          <w:bCs w:val="0"/>
          <w:sz w:val="28"/>
          <w:szCs w:val="28"/>
          <w:lang w:val="en-US" w:eastAsia="zh-CN"/>
        </w:rPr>
      </w:pPr>
      <w:r>
        <w:rPr>
          <w:rFonts w:hint="eastAsia" w:ascii="仿宋_GB2312" w:hAnsi="仿宋_GB2312" w:eastAsia="仿宋_GB2312" w:cs="仿宋_GB2312"/>
          <w:sz w:val="28"/>
          <w:szCs w:val="28"/>
          <w:lang w:val="en-US" w:eastAsia="zh-CN"/>
        </w:rPr>
        <w:t>杭州萧山国际机场有限公司航站区管理中心就T3航站楼特色座椅服务区设备维护项目进行公开询价，欢迎</w:t>
      </w:r>
      <w:r>
        <w:rPr>
          <w:rFonts w:hint="eastAsia" w:ascii="仿宋_GB2312" w:hAnsi="仿宋_GB2312" w:eastAsia="仿宋_GB2312" w:cs="仿宋_GB2312"/>
          <w:kern w:val="0"/>
          <w:sz w:val="28"/>
          <w:szCs w:val="28"/>
        </w:rPr>
        <w:t>具有相关资格和能力的单位前来参加</w:t>
      </w:r>
      <w:r>
        <w:rPr>
          <w:rFonts w:hint="eastAsia" w:ascii="仿宋_GB2312" w:hAnsi="仿宋_GB2312" w:eastAsia="仿宋_GB2312" w:cs="仿宋_GB2312"/>
          <w:sz w:val="28"/>
          <w:szCs w:val="28"/>
          <w:lang w:val="en-US" w:eastAsia="zh-CN"/>
        </w:rPr>
        <w:t>。</w:t>
      </w:r>
      <w:bookmarkStart w:id="4" w:name="_GoBack"/>
      <w:bookmarkEnd w:id="4"/>
    </w:p>
    <w:p w14:paraId="0ED7D304">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default" w:ascii="仿宋_GB2312" w:hAnsi="仿宋_GB2312" w:eastAsia="仿宋_GB2312" w:cs="仿宋_GB2312"/>
          <w:sz w:val="32"/>
          <w:szCs w:val="32"/>
          <w:lang w:val="en-US" w:eastAsia="zh-CN"/>
        </w:rPr>
      </w:pPr>
      <w:r>
        <w:rPr>
          <w:rFonts w:hint="eastAsia" w:ascii="黑体" w:hAnsi="黑体" w:eastAsia="黑体" w:cs="黑体"/>
          <w:b w:val="0"/>
          <w:bCs w:val="0"/>
          <w:sz w:val="28"/>
          <w:szCs w:val="28"/>
          <w:lang w:val="en-US" w:eastAsia="zh-CN"/>
        </w:rPr>
        <w:t>一、维护维修清单</w:t>
      </w:r>
    </w:p>
    <w:tbl>
      <w:tblPr>
        <w:tblStyle w:val="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56"/>
        <w:gridCol w:w="1580"/>
        <w:gridCol w:w="1461"/>
        <w:gridCol w:w="1769"/>
        <w:gridCol w:w="2100"/>
        <w:gridCol w:w="440"/>
        <w:gridCol w:w="716"/>
      </w:tblGrid>
      <w:tr w14:paraId="17C369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 w:hRule="atLeast"/>
        </w:trPr>
        <w:tc>
          <w:tcPr>
            <w:tcW w:w="26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3268E7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序号</w:t>
            </w:r>
          </w:p>
        </w:tc>
        <w:tc>
          <w:tcPr>
            <w:tcW w:w="92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67B5D5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名称</w:t>
            </w:r>
          </w:p>
        </w:tc>
        <w:tc>
          <w:tcPr>
            <w:tcW w:w="85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DA1D62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材质构造</w:t>
            </w:r>
          </w:p>
        </w:tc>
        <w:tc>
          <w:tcPr>
            <w:tcW w:w="103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59281F9">
            <w:pPr>
              <w:bidi w:val="0"/>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维护维修内容</w:t>
            </w:r>
          </w:p>
        </w:tc>
        <w:tc>
          <w:tcPr>
            <w:tcW w:w="1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AAD7D2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图示（尺寸：mm）</w:t>
            </w:r>
          </w:p>
        </w:tc>
        <w:tc>
          <w:tcPr>
            <w:tcW w:w="25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8B0A37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单位</w:t>
            </w:r>
          </w:p>
        </w:tc>
        <w:tc>
          <w:tcPr>
            <w:tcW w:w="420"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697FB6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数量</w:t>
            </w:r>
          </w:p>
        </w:tc>
      </w:tr>
      <w:tr w14:paraId="20083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9859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1</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BC23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高脚椅</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7C81A4">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金属脚架+实木座板</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E7B5E">
            <w:pPr>
              <w:numPr>
                <w:ilvl w:val="0"/>
                <w:numId w:val="1"/>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加固</w:t>
            </w:r>
          </w:p>
          <w:p w14:paraId="00B28861">
            <w:pPr>
              <w:numPr>
                <w:ilvl w:val="0"/>
                <w:numId w:val="1"/>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配膨胀螺丝若干将其固定于地毯上</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40660">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092200" cy="1295400"/>
                  <wp:effectExtent l="0" t="0" r="0" b="0"/>
                  <wp:docPr id="8" name="图片 8" descr="高脚椅（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高脚椅（含尺寸）"/>
                          <pic:cNvPicPr>
                            <a:picLocks noChangeAspect="1"/>
                          </pic:cNvPicPr>
                        </pic:nvPicPr>
                        <pic:blipFill>
                          <a:blip r:embed="rId4"/>
                          <a:stretch>
                            <a:fillRect/>
                          </a:stretch>
                        </pic:blipFill>
                        <pic:spPr>
                          <a:xfrm>
                            <a:off x="0" y="0"/>
                            <a:ext cx="1092200" cy="129540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AC70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把</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304C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r>
      <w:tr w14:paraId="4BC19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E8B5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2D51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圆桌</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4F3ED">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16"/>
                <w:szCs w:val="16"/>
                <w:u w:val="none"/>
                <w:lang w:val="en-US" w:eastAsia="zh-CN" w:bidi="ar-SA"/>
              </w:rPr>
            </w:pPr>
            <w:r>
              <w:rPr>
                <w:rFonts w:hint="eastAsia" w:ascii="仿宋_GB2312" w:hAnsi="仿宋_GB2312" w:eastAsia="仿宋_GB2312" w:cs="仿宋_GB2312"/>
                <w:i w:val="0"/>
                <w:iCs w:val="0"/>
                <w:color w:val="000000"/>
                <w:kern w:val="0"/>
                <w:sz w:val="24"/>
                <w:szCs w:val="24"/>
                <w:u w:val="none"/>
                <w:lang w:val="en-US" w:eastAsia="zh-CN" w:bidi="ar"/>
              </w:rPr>
              <w:t>胡桃色台面+黑色金属脚架</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53B7C">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1、漆面翻新</w:t>
            </w:r>
          </w:p>
          <w:p w14:paraId="1AB4F4A7">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2、配膨胀螺丝若干将其固定于地毯上</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8FC2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30300" cy="1295400"/>
                  <wp:effectExtent l="0" t="0" r="0" b="0"/>
                  <wp:docPr id="9" name="图片 9" descr="圆桌（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圆桌（含尺寸）"/>
                          <pic:cNvPicPr>
                            <a:picLocks noChangeAspect="1"/>
                          </pic:cNvPicPr>
                        </pic:nvPicPr>
                        <pic:blipFill>
                          <a:blip r:embed="rId5"/>
                          <a:stretch>
                            <a:fillRect/>
                          </a:stretch>
                        </pic:blipFill>
                        <pic:spPr>
                          <a:xfrm>
                            <a:off x="0" y="0"/>
                            <a:ext cx="1130300" cy="129540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FC3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DBE44">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r>
      <w:tr w14:paraId="60DB4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39E80">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D6860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休闲椅</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18A3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不锈钢架+塑胶椅面</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B080D">
            <w:pPr>
              <w:numPr>
                <w:ilvl w:val="0"/>
                <w:numId w:val="2"/>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椅面加固翻新</w:t>
            </w:r>
          </w:p>
          <w:p w14:paraId="2198F7FE">
            <w:pPr>
              <w:numPr>
                <w:ilvl w:val="0"/>
                <w:numId w:val="2"/>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支架翻新</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F6CEA">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26490" cy="1295400"/>
                  <wp:effectExtent l="0" t="0" r="3810" b="0"/>
                  <wp:docPr id="11" name="图片 11" descr="休闲椅（含尺寸）"/>
                  <wp:cNvGraphicFramePr/>
                  <a:graphic xmlns:a="http://schemas.openxmlformats.org/drawingml/2006/main">
                    <a:graphicData uri="http://schemas.openxmlformats.org/drawingml/2006/picture">
                      <pic:pic xmlns:pic="http://schemas.openxmlformats.org/drawingml/2006/picture">
                        <pic:nvPicPr>
                          <pic:cNvPr id="11" name="图片 11" descr="休闲椅（含尺寸）"/>
                          <pic:cNvPicPr/>
                        </pic:nvPicPr>
                        <pic:blipFill>
                          <a:blip r:embed="rId6"/>
                          <a:stretch>
                            <a:fillRect/>
                          </a:stretch>
                        </pic:blipFill>
                        <pic:spPr>
                          <a:xfrm>
                            <a:off x="0" y="0"/>
                            <a:ext cx="1126490" cy="129540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F16D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把</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8618F">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r>
      <w:tr w14:paraId="3756B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AD84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21E4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单人位沙发</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C5BF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优质超纤皮软包+</w:t>
            </w:r>
          </w:p>
          <w:p w14:paraId="759B053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高强度框架+实木脚</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0C2CA">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1、皮面翻新</w:t>
            </w:r>
          </w:p>
          <w:p w14:paraId="3411C741">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2、框架翻新</w:t>
            </w:r>
          </w:p>
          <w:p w14:paraId="1D864064">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3、沙发脚更换</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99E9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32840" cy="1278890"/>
                  <wp:effectExtent l="0" t="0" r="10160" b="3810"/>
                  <wp:docPr id="12" name="图片 12" descr="单人位沙发正面（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单人位沙发正面（含尺寸）"/>
                          <pic:cNvPicPr>
                            <a:picLocks noChangeAspect="1"/>
                          </pic:cNvPicPr>
                        </pic:nvPicPr>
                        <pic:blipFill>
                          <a:blip r:embed="rId7"/>
                          <a:stretch>
                            <a:fillRect/>
                          </a:stretch>
                        </pic:blipFill>
                        <pic:spPr>
                          <a:xfrm>
                            <a:off x="0" y="0"/>
                            <a:ext cx="1132840" cy="1278890"/>
                          </a:xfrm>
                          <a:prstGeom prst="rect">
                            <a:avLst/>
                          </a:prstGeom>
                        </pic:spPr>
                      </pic:pic>
                    </a:graphicData>
                  </a:graphic>
                </wp:inline>
              </w:drawing>
            </w:r>
          </w:p>
          <w:p w14:paraId="60D9B693">
            <w:pPr>
              <w:pStyle w:val="2"/>
              <w:rPr>
                <w:rFonts w:hint="eastAsia" w:ascii="仿宋_GB2312" w:hAnsi="仿宋_GB2312" w:eastAsia="仿宋_GB2312" w:cs="仿宋_GB2312"/>
                <w:i w:val="0"/>
                <w:iCs w:val="0"/>
                <w:color w:val="000000"/>
                <w:sz w:val="24"/>
                <w:szCs w:val="24"/>
                <w:u w:val="none"/>
                <w:lang w:eastAsia="zh-CN"/>
              </w:rPr>
            </w:pPr>
          </w:p>
          <w:p w14:paraId="57E7A4BB">
            <w:pPr>
              <w:pStyle w:val="2"/>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991235" cy="1524000"/>
                  <wp:effectExtent l="0" t="0" r="12065" b="0"/>
                  <wp:docPr id="13" name="图片 13" descr="单人位沙发背面（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单人位沙发背面（含尺寸）"/>
                          <pic:cNvPicPr>
                            <a:picLocks noChangeAspect="1"/>
                          </pic:cNvPicPr>
                        </pic:nvPicPr>
                        <pic:blipFill>
                          <a:blip r:embed="rId8"/>
                          <a:stretch>
                            <a:fillRect/>
                          </a:stretch>
                        </pic:blipFill>
                        <pic:spPr>
                          <a:xfrm>
                            <a:off x="0" y="0"/>
                            <a:ext cx="991235" cy="152400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7016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22B9C">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7</w:t>
            </w:r>
          </w:p>
        </w:tc>
      </w:tr>
      <w:tr w14:paraId="04F57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4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5402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5</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A2CE4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双人沙发</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8122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优质超纤皮软包+</w:t>
            </w:r>
          </w:p>
          <w:p w14:paraId="7C1BD43E">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实木脚</w:t>
            </w:r>
          </w:p>
        </w:tc>
        <w:tc>
          <w:tcPr>
            <w:tcW w:w="10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9FC90C">
            <w:pPr>
              <w:numPr>
                <w:ilvl w:val="0"/>
                <w:numId w:val="3"/>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沙发皮面固定及深度清洁</w:t>
            </w: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C6958">
            <w:pPr>
              <w:keepNext w:val="0"/>
              <w:keepLines w:val="0"/>
              <w:widowControl/>
              <w:suppressLineNumbers w:val="0"/>
              <w:spacing w:after="220" w:afterAutospacing="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drawing>
                <wp:inline distT="0" distB="0" distL="114300" distR="114300">
                  <wp:extent cx="1188720" cy="1149985"/>
                  <wp:effectExtent l="0" t="0" r="5080" b="5715"/>
                  <wp:docPr id="14" name="图片 14" descr="双人沙发（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双人沙发（含尺寸）"/>
                          <pic:cNvPicPr>
                            <a:picLocks noChangeAspect="1"/>
                          </pic:cNvPicPr>
                        </pic:nvPicPr>
                        <pic:blipFill>
                          <a:blip r:embed="rId9"/>
                          <a:stretch>
                            <a:fillRect/>
                          </a:stretch>
                        </pic:blipFill>
                        <pic:spPr>
                          <a:xfrm>
                            <a:off x="0" y="0"/>
                            <a:ext cx="1188720" cy="1149985"/>
                          </a:xfrm>
                          <a:prstGeom prst="rect">
                            <a:avLst/>
                          </a:prstGeom>
                        </pic:spPr>
                      </pic:pic>
                    </a:graphicData>
                  </a:graphic>
                </wp:inline>
              </w:drawing>
            </w:r>
          </w:p>
          <w:p w14:paraId="7C02BCA1">
            <w:pPr>
              <w:pStyle w:val="2"/>
              <w:rPr>
                <w:rFonts w:hint="eastAsia" w:ascii="仿宋_GB2312" w:hAnsi="仿宋_GB2312" w:eastAsia="仿宋_GB2312" w:cs="仿宋_GB2312"/>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909E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FF0A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r>
      <w:tr w14:paraId="400B1F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D1DD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6</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EC77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椭圆茶几</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67EFC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实木台面+实木脚</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0E929">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1、更换牢固程度更大的实木脚</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50FBC">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drawing>
                <wp:inline distT="0" distB="0" distL="114300" distR="114300">
                  <wp:extent cx="1090295" cy="1082040"/>
                  <wp:effectExtent l="0" t="0" r="1905" b="10160"/>
                  <wp:docPr id="15" name="图片 15" descr="椭圆茶几（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椭圆茶几（含尺寸）"/>
                          <pic:cNvPicPr>
                            <a:picLocks noChangeAspect="1"/>
                          </pic:cNvPicPr>
                        </pic:nvPicPr>
                        <pic:blipFill>
                          <a:blip r:embed="rId10"/>
                          <a:stretch>
                            <a:fillRect/>
                          </a:stretch>
                        </pic:blipFill>
                        <pic:spPr>
                          <a:xfrm>
                            <a:off x="0" y="0"/>
                            <a:ext cx="1090295" cy="108204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9A90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438BE">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r>
      <w:tr w14:paraId="0FFDD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5D4BA">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7</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04023">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4人位弧形</w:t>
            </w:r>
          </w:p>
          <w:p w14:paraId="1EFC71C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沙发</w:t>
            </w:r>
          </w:p>
          <w:p w14:paraId="7BE12593">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沙发上沿3300mm</w:t>
            </w:r>
          </w:p>
          <w:p w14:paraId="11B8012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沙发下沿2400mm</w:t>
            </w:r>
          </w:p>
          <w:p w14:paraId="10340AF8">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座位高度360mm</w:t>
            </w:r>
          </w:p>
          <w:p w14:paraId="7E544430">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靠背高度400mm</w:t>
            </w:r>
          </w:p>
          <w:p w14:paraId="1DF3906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18"/>
                <w:szCs w:val="18"/>
                <w:u w:val="none"/>
                <w:lang w:val="en-US" w:eastAsia="zh-CN" w:bidi="ar"/>
              </w:rPr>
              <w:t>座位宽度600mm</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7FC6E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优质超纤皮软包+</w:t>
            </w:r>
          </w:p>
          <w:p w14:paraId="310E80B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高强度框架</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80BEB">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1、皮面翻新</w:t>
            </w:r>
          </w:p>
          <w:p w14:paraId="364B44EA">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2、框架及扶手护板翻新</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3B1A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073150" cy="1083310"/>
                  <wp:effectExtent l="0" t="0" r="6350" b="8890"/>
                  <wp:docPr id="16" name="图片 16" descr="5、23.11.28 多人沙发翻新2（维修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23.11.28 多人沙发翻新2（维修后）"/>
                          <pic:cNvPicPr>
                            <a:picLocks noChangeAspect="1"/>
                          </pic:cNvPicPr>
                        </pic:nvPicPr>
                        <pic:blipFill>
                          <a:blip r:embed="rId11"/>
                          <a:stretch>
                            <a:fillRect/>
                          </a:stretch>
                        </pic:blipFill>
                        <pic:spPr>
                          <a:xfrm>
                            <a:off x="0" y="0"/>
                            <a:ext cx="1073150" cy="108331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1E60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8DFE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3</w:t>
            </w:r>
          </w:p>
        </w:tc>
      </w:tr>
    </w:tbl>
    <w:p w14:paraId="561E2D85">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both"/>
        <w:textAlignment w:val="auto"/>
        <w:rPr>
          <w:rFonts w:hint="eastAsia" w:ascii="仿宋_GB2312" w:hAnsi="仿宋_GB2312" w:eastAsia="仿宋_GB2312" w:cs="仿宋_GB2312"/>
          <w:b/>
          <w:bCs/>
          <w:sz w:val="28"/>
          <w:szCs w:val="28"/>
          <w:lang w:val="en-US" w:eastAsia="zh-CN"/>
        </w:rPr>
      </w:pPr>
    </w:p>
    <w:p w14:paraId="089A8D4E">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both"/>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b/>
          <w:bCs/>
          <w:sz w:val="28"/>
          <w:szCs w:val="28"/>
          <w:lang w:val="en-US" w:eastAsia="zh-CN"/>
        </w:rPr>
        <w:t>二、资格要求</w:t>
      </w:r>
    </w:p>
    <w:p w14:paraId="33ECECD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eastAsia="zh-CN"/>
        </w:rPr>
        <w:t>1、具有独立法人资格，持有有效营业执照，需提供营业执照复印件并加盖投标人公章作为证明材料，原件备查。如营业执照未登记注册资本的，须另外提供企业在“全国企业信用信息公示系统”中自行公示的出资实缴情况，附相关公示网页复制件，并加盖投标人公章。</w:t>
      </w:r>
    </w:p>
    <w:p w14:paraId="19172B4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lang w:eastAsia="zh-CN"/>
        </w:rPr>
        <w:t>依据最高人民法院等九部门《关于在招标投标活动中对失信被执行人实施联合惩戒的通知》，投标人不得为失信被执行人。（通过信用中国网站www.creditchina.gov.cn 查询，查询结果以网站页面显示内容为准，投标时提供查询结果并加盖投标人公章作为证明材料或在投标函中承诺投标人不是失信被执行人）。若在中标候选人公示期间发现中标候选人在投标截止日前为失信被执行人的，招标人将依法取消其中标候选人资格。</w:t>
      </w:r>
    </w:p>
    <w:p w14:paraId="77AC3CF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近</w:t>
      </w: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年（</w:t>
      </w:r>
      <w:r>
        <w:rPr>
          <w:rFonts w:hint="eastAsia" w:ascii="仿宋_GB2312" w:hAnsi="仿宋_GB2312" w:eastAsia="仿宋_GB2312" w:cs="仿宋_GB2312"/>
          <w:color w:val="000000"/>
          <w:sz w:val="28"/>
          <w:szCs w:val="28"/>
          <w:lang w:val="en-US" w:eastAsia="zh-CN"/>
        </w:rPr>
        <w:t>2021</w:t>
      </w:r>
      <w:r>
        <w:rPr>
          <w:rFonts w:hint="eastAsia" w:ascii="仿宋_GB2312" w:hAnsi="仿宋_GB2312" w:eastAsia="仿宋_GB2312" w:cs="仿宋_GB2312"/>
          <w:color w:val="000000"/>
          <w:sz w:val="28"/>
          <w:szCs w:val="28"/>
          <w:lang w:eastAsia="zh-CN"/>
        </w:rPr>
        <w:t>年</w:t>
      </w:r>
      <w:r>
        <w:rPr>
          <w:rFonts w:hint="eastAsia" w:ascii="仿宋_GB2312" w:hAnsi="仿宋_GB2312" w:eastAsia="仿宋_GB2312" w:cs="仿宋_GB2312"/>
          <w:color w:val="000000"/>
          <w:sz w:val="28"/>
          <w:szCs w:val="28"/>
          <w:lang w:val="en-US" w:eastAsia="zh-CN"/>
        </w:rPr>
        <w:t>9</w:t>
      </w:r>
      <w:r>
        <w:rPr>
          <w:rFonts w:hint="eastAsia" w:ascii="仿宋_GB2312" w:hAnsi="仿宋_GB2312" w:eastAsia="仿宋_GB2312" w:cs="仿宋_GB2312"/>
          <w:color w:val="000000"/>
          <w:sz w:val="28"/>
          <w:szCs w:val="28"/>
          <w:lang w:eastAsia="zh-CN"/>
        </w:rPr>
        <w:t>月1日至投标截止日）无行贿犯罪记录(通过中国裁判文书网http://wenshu.court.gov.cn查询，查询结果以网站页面显示内容为准，投标时提供查询结果并加盖投标人公章作为证明材料或在投标函中承诺投标人在规定期限内无行贿犯罪记录)。若在中标候选人公示期间发现中标候选人在投标截止日前存在行贿犯罪记录的，招标人将依法取消其中标候选人资格。</w:t>
      </w:r>
    </w:p>
    <w:p w14:paraId="4DE9EC5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color w:val="000000"/>
          <w:sz w:val="28"/>
          <w:szCs w:val="28"/>
          <w:lang w:val="en-US" w:eastAsia="zh-CN"/>
        </w:rPr>
        <w:t>4、</w:t>
      </w:r>
      <w:r>
        <w:rPr>
          <w:rFonts w:hint="eastAsia" w:ascii="仿宋_GB2312" w:hAnsi="仿宋_GB2312" w:eastAsia="仿宋_GB2312" w:cs="仿宋_GB2312"/>
          <w:color w:val="000000"/>
          <w:sz w:val="28"/>
          <w:szCs w:val="28"/>
          <w:lang w:eastAsia="zh-CN"/>
        </w:rPr>
        <w:t>具有一般纳税人资格，可提供增值税专用发票（需提供下列四项证明材料中任意一项并加盖公章：1、主管税务部门出具的一般纳税人资格认定《税务事项通知书》；2、《增值税一般纳税人登记表》；3、打印投标人电子税务局一般纳税人资格查询网页；4、在投标函中承诺投标人具有一般纳税人资格，可提供增值税专用发票）。若在中标候选人公示期间发现中标候选人不具有一般纳税人资格，招标人将依法取消其中标候选人资格。</w:t>
      </w:r>
    </w:p>
    <w:p w14:paraId="6555672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宋体" w:cs="Times New Roman"/>
          <w:b/>
          <w:sz w:val="28"/>
          <w:szCs w:val="24"/>
        </w:rPr>
      </w:pPr>
      <w:r>
        <w:rPr>
          <w:rFonts w:hint="eastAsia" w:ascii="仿宋_GB2312" w:hAnsi="仿宋_GB2312" w:eastAsia="仿宋_GB2312" w:cs="仿宋_GB2312"/>
          <w:b/>
          <w:bCs/>
          <w:sz w:val="28"/>
          <w:szCs w:val="28"/>
          <w:lang w:val="en-US" w:eastAsia="zh-CN"/>
        </w:rPr>
        <w:t>三、询价文件的获取</w:t>
      </w:r>
    </w:p>
    <w:p w14:paraId="1E612A6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rPr>
        <w:t>杭州萧山国际机场网站下载</w:t>
      </w:r>
      <w:r>
        <w:rPr>
          <w:rFonts w:hint="eastAsia" w:ascii="仿宋_GB2312" w:hAnsi="仿宋_GB2312" w:eastAsia="仿宋_GB2312" w:cs="仿宋_GB2312"/>
          <w:color w:val="000000"/>
          <w:sz w:val="28"/>
          <w:szCs w:val="28"/>
          <w:lang w:eastAsia="zh-CN"/>
        </w:rPr>
        <w:t>：</w:t>
      </w:r>
    </w:p>
    <w:p w14:paraId="537450C3">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fldChar w:fldCharType="begin"/>
      </w:r>
      <w:r>
        <w:rPr>
          <w:rFonts w:hint="eastAsia" w:ascii="仿宋_GB2312" w:hAnsi="仿宋_GB2312" w:eastAsia="仿宋_GB2312" w:cs="仿宋_GB2312"/>
          <w:color w:val="000000"/>
          <w:sz w:val="28"/>
          <w:szCs w:val="28"/>
        </w:rPr>
        <w:instrText xml:space="preserve"> HYPERLINK "http://www.hzairport.com/tender/index.html" </w:instrText>
      </w:r>
      <w:r>
        <w:rPr>
          <w:rFonts w:hint="eastAsia" w:ascii="仿宋_GB2312" w:hAnsi="仿宋_GB2312" w:eastAsia="仿宋_GB2312" w:cs="仿宋_GB2312"/>
          <w:color w:val="000000"/>
          <w:sz w:val="28"/>
          <w:szCs w:val="28"/>
        </w:rPr>
        <w:fldChar w:fldCharType="separate"/>
      </w:r>
      <w:r>
        <w:rPr>
          <w:rStyle w:val="8"/>
          <w:rFonts w:hint="eastAsia" w:ascii="仿宋_GB2312" w:hAnsi="仿宋_GB2312" w:eastAsia="仿宋_GB2312" w:cs="仿宋_GB2312"/>
          <w:color w:val="000000"/>
          <w:sz w:val="28"/>
          <w:szCs w:val="28"/>
        </w:rPr>
        <w:t>http://www.hzairport.com/tender/index.html</w:t>
      </w:r>
      <w:r>
        <w:rPr>
          <w:rFonts w:hint="eastAsia" w:ascii="仿宋_GB2312" w:hAnsi="仿宋_GB2312" w:eastAsia="仿宋_GB2312" w:cs="仿宋_GB2312"/>
          <w:color w:val="000000"/>
          <w:sz w:val="28"/>
          <w:szCs w:val="28"/>
        </w:rPr>
        <w:fldChar w:fldCharType="end"/>
      </w:r>
    </w:p>
    <w:p w14:paraId="09BDF9A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宋体" w:cs="Times New Roman"/>
          <w:b/>
          <w:sz w:val="28"/>
          <w:szCs w:val="24"/>
        </w:rPr>
      </w:pPr>
      <w:r>
        <w:rPr>
          <w:rFonts w:hint="eastAsia" w:ascii="仿宋_GB2312" w:hAnsi="仿宋_GB2312" w:eastAsia="仿宋_GB2312" w:cs="仿宋_GB2312"/>
          <w:b/>
          <w:bCs/>
          <w:sz w:val="28"/>
          <w:szCs w:val="28"/>
          <w:lang w:val="en-US" w:eastAsia="zh-CN"/>
        </w:rPr>
        <w:t>四、报价文件的递交</w:t>
      </w:r>
    </w:p>
    <w:p w14:paraId="61E9563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lang w:val="en-US" w:eastAsia="zh-CN"/>
        </w:rPr>
        <w:t>1、</w:t>
      </w:r>
      <w:r>
        <w:rPr>
          <w:rFonts w:hint="eastAsia" w:ascii="仿宋_GB2312" w:hAnsi="仿宋_GB2312" w:eastAsia="仿宋_GB2312" w:cs="仿宋_GB2312"/>
          <w:color w:val="000000"/>
          <w:sz w:val="28"/>
          <w:szCs w:val="28"/>
        </w:rPr>
        <w:t>当面递交或以特快专递方式提交密封报价</w:t>
      </w:r>
      <w:r>
        <w:rPr>
          <w:rFonts w:hint="eastAsia" w:ascii="仿宋_GB2312" w:hAnsi="仿宋_GB2312" w:eastAsia="仿宋_GB2312" w:cs="仿宋_GB2312"/>
          <w:color w:val="000000"/>
          <w:kern w:val="0"/>
          <w:sz w:val="28"/>
          <w:szCs w:val="28"/>
          <w:lang w:eastAsia="zh-CN"/>
        </w:rPr>
        <w:t>（</w:t>
      </w:r>
      <w:r>
        <w:rPr>
          <w:rFonts w:hint="eastAsia" w:ascii="仿宋_GB2312" w:hAnsi="仿宋_GB2312" w:eastAsia="仿宋_GB2312" w:cs="仿宋_GB2312"/>
          <w:b/>
          <w:bCs/>
          <w:color w:val="000000"/>
          <w:kern w:val="0"/>
          <w:sz w:val="28"/>
          <w:szCs w:val="28"/>
          <w:lang w:val="en-US" w:eastAsia="zh-CN"/>
        </w:rPr>
        <w:t>报价单格式参照附件</w:t>
      </w:r>
      <w:r>
        <w:rPr>
          <w:rFonts w:hint="eastAsia" w:ascii="仿宋_GB2312" w:hAnsi="仿宋_GB2312" w:eastAsia="仿宋_GB2312" w:cs="仿宋_GB2312"/>
          <w:color w:val="000000"/>
          <w:kern w:val="0"/>
          <w:sz w:val="28"/>
          <w:szCs w:val="28"/>
          <w:lang w:eastAsia="zh-CN"/>
        </w:rPr>
        <w:t>）</w:t>
      </w:r>
      <w:r>
        <w:rPr>
          <w:rFonts w:hint="eastAsia" w:ascii="仿宋_GB2312" w:hAnsi="仿宋_GB2312" w:eastAsia="仿宋_GB2312" w:cs="仿宋_GB2312"/>
          <w:color w:val="000000"/>
          <w:sz w:val="28"/>
          <w:szCs w:val="28"/>
        </w:rPr>
        <w:t>，逾期送达的或者未送达指定地点的报价文件，询价人不予受理。</w:t>
      </w:r>
    </w:p>
    <w:p w14:paraId="5DFCC8F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rPr>
        <w:t>报价文件至少应包括</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1</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报价</w:t>
      </w:r>
      <w:r>
        <w:rPr>
          <w:rFonts w:hint="eastAsia" w:ascii="仿宋_GB2312" w:hAnsi="仿宋_GB2312" w:eastAsia="仿宋_GB2312" w:cs="仿宋_GB2312"/>
          <w:color w:val="000000"/>
          <w:sz w:val="28"/>
          <w:szCs w:val="28"/>
          <w:lang w:eastAsia="zh-CN"/>
        </w:rPr>
        <w:t>单；（</w:t>
      </w: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法定代表人授权委托书，</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报价人有效的营业执照</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4</w:t>
      </w:r>
      <w:r>
        <w:rPr>
          <w:rFonts w:hint="eastAsia" w:ascii="仿宋_GB2312" w:hAnsi="仿宋_GB2312" w:eastAsia="仿宋_GB2312" w:cs="仿宋_GB2312"/>
          <w:color w:val="000000"/>
          <w:sz w:val="28"/>
          <w:szCs w:val="28"/>
          <w:lang w:eastAsia="zh-CN"/>
        </w:rPr>
        <w:t>）项目联系人身份证复印件及联系方式；（</w:t>
      </w:r>
      <w:r>
        <w:rPr>
          <w:rFonts w:hint="eastAsia" w:ascii="仿宋_GB2312" w:hAnsi="仿宋_GB2312" w:eastAsia="仿宋_GB2312" w:cs="仿宋_GB2312"/>
          <w:color w:val="000000"/>
          <w:sz w:val="28"/>
          <w:szCs w:val="28"/>
          <w:lang w:val="en-US" w:eastAsia="zh-CN"/>
        </w:rPr>
        <w:t>5</w:t>
      </w:r>
      <w:r>
        <w:rPr>
          <w:rFonts w:hint="eastAsia" w:ascii="仿宋_GB2312" w:hAnsi="仿宋_GB2312" w:eastAsia="仿宋_GB2312" w:cs="仿宋_GB2312"/>
          <w:color w:val="000000"/>
          <w:sz w:val="28"/>
          <w:szCs w:val="28"/>
          <w:lang w:eastAsia="zh-CN"/>
        </w:rPr>
        <w:t>）报价单位征信证明及无犯罪记录证明查询结果盖公章（见资格要求</w:t>
      </w:r>
      <w:r>
        <w:rPr>
          <w:rFonts w:hint="eastAsia" w:ascii="仿宋_GB2312" w:hAnsi="仿宋_GB2312" w:eastAsia="仿宋_GB2312" w:cs="仿宋_GB2312"/>
          <w:color w:val="000000"/>
          <w:sz w:val="28"/>
          <w:szCs w:val="28"/>
          <w:lang w:val="en-US" w:eastAsia="zh-CN"/>
        </w:rPr>
        <w:t>2和3</w:t>
      </w:r>
      <w:r>
        <w:rPr>
          <w:rFonts w:hint="eastAsia" w:ascii="仿宋_GB2312" w:hAnsi="仿宋_GB2312" w:eastAsia="仿宋_GB2312" w:cs="仿宋_GB2312"/>
          <w:color w:val="000000"/>
          <w:sz w:val="28"/>
          <w:szCs w:val="28"/>
          <w:lang w:eastAsia="zh-CN"/>
        </w:rPr>
        <w:t>）。</w:t>
      </w:r>
    </w:p>
    <w:p w14:paraId="7E601B1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_GB2312" w:eastAsia="仿宋_GB2312" w:cs="仿宋_GB2312"/>
          <w:color w:val="000000"/>
          <w:sz w:val="28"/>
          <w:szCs w:val="28"/>
          <w:lang w:val="en-US"/>
        </w:rPr>
      </w:pP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rPr>
        <w:t>投递地址：杭州萧山国际机场</w:t>
      </w:r>
      <w:r>
        <w:rPr>
          <w:rFonts w:hint="eastAsia" w:ascii="仿宋_GB2312" w:hAnsi="仿宋_GB2312" w:eastAsia="仿宋_GB2312" w:cs="仿宋_GB2312"/>
          <w:color w:val="000000"/>
          <w:sz w:val="28"/>
          <w:szCs w:val="28"/>
          <w:lang w:val="en-US" w:eastAsia="zh-CN"/>
        </w:rPr>
        <w:t>T3航站楼B1办公区B0080室</w:t>
      </w:r>
    </w:p>
    <w:p w14:paraId="29778A95">
      <w:pPr>
        <w:pStyle w:val="2"/>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eastAsia="仿宋_GB2312"/>
          <w:lang w:val="en-US" w:eastAsia="zh-CN"/>
        </w:rPr>
      </w:pPr>
      <w:r>
        <w:rPr>
          <w:rFonts w:hint="eastAsia" w:ascii="仿宋_GB2312" w:hAnsi="仿宋_GB2312" w:eastAsia="仿宋_GB2312" w:cs="仿宋_GB2312"/>
          <w:color w:val="000000"/>
          <w:sz w:val="28"/>
          <w:szCs w:val="28"/>
          <w:lang w:val="en-US" w:eastAsia="zh-CN"/>
        </w:rPr>
        <w:t xml:space="preserve">  4、邮寄地址：浙江省杭州市萧山区杭州萧山国际机场（T3航站楼16号门），卢工收，联系电话：13868013712 </w:t>
      </w:r>
      <w:r>
        <w:rPr>
          <w:rFonts w:hint="eastAsia" w:ascii="仿宋_GB2312" w:hAnsi="仿宋_GB2312" w:eastAsia="仿宋_GB2312" w:cs="仿宋_GB2312"/>
          <w:color w:val="000000"/>
          <w:sz w:val="28"/>
          <w:szCs w:val="28"/>
        </w:rPr>
        <w:t>邮编：311207</w:t>
      </w:r>
    </w:p>
    <w:p w14:paraId="512689D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lang w:val="en-US" w:eastAsia="zh-CN"/>
        </w:rPr>
        <w:t>5、</w:t>
      </w:r>
      <w:r>
        <w:rPr>
          <w:rFonts w:hint="eastAsia" w:ascii="仿宋_GB2312" w:hAnsi="仿宋_GB2312" w:eastAsia="仿宋_GB2312" w:cs="仿宋_GB2312"/>
          <w:color w:val="000000"/>
          <w:sz w:val="28"/>
          <w:szCs w:val="28"/>
        </w:rPr>
        <w:t>截止日期</w:t>
      </w:r>
      <w:r>
        <w:rPr>
          <w:rFonts w:hint="eastAsia" w:ascii="仿宋_GB2312" w:hAnsi="仿宋_GB2312" w:eastAsia="仿宋_GB2312" w:cs="仿宋_GB2312"/>
          <w:color w:val="000000"/>
          <w:sz w:val="28"/>
          <w:szCs w:val="28"/>
          <w:lang w:val="en-US" w:eastAsia="zh-CN"/>
        </w:rPr>
        <w:t>:2024</w:t>
      </w:r>
      <w:r>
        <w:rPr>
          <w:rFonts w:hint="eastAsia" w:ascii="仿宋_GB2312" w:hAnsi="仿宋_GB2312" w:eastAsia="仿宋_GB2312" w:cs="仿宋_GB2312"/>
          <w:color w:val="000000"/>
          <w:sz w:val="28"/>
          <w:szCs w:val="28"/>
        </w:rPr>
        <w:t>年</w:t>
      </w:r>
      <w:r>
        <w:rPr>
          <w:rFonts w:hint="eastAsia" w:ascii="仿宋_GB2312" w:hAnsi="仿宋_GB2312" w:eastAsia="仿宋_GB2312" w:cs="仿宋_GB2312"/>
          <w:color w:val="000000"/>
          <w:sz w:val="28"/>
          <w:szCs w:val="28"/>
          <w:lang w:val="en-US" w:eastAsia="zh-CN"/>
        </w:rPr>
        <w:t>9</w:t>
      </w:r>
      <w:r>
        <w:rPr>
          <w:rFonts w:hint="eastAsia" w:ascii="仿宋_GB2312" w:hAnsi="仿宋_GB2312" w:eastAsia="仿宋_GB2312" w:cs="仿宋_GB2312"/>
          <w:color w:val="000000"/>
          <w:sz w:val="28"/>
          <w:szCs w:val="28"/>
        </w:rPr>
        <w:t>月</w:t>
      </w:r>
      <w:r>
        <w:rPr>
          <w:rFonts w:hint="eastAsia" w:ascii="仿宋_GB2312" w:hAnsi="仿宋_GB2312" w:eastAsia="仿宋_GB2312" w:cs="仿宋_GB2312"/>
          <w:color w:val="000000"/>
          <w:sz w:val="28"/>
          <w:szCs w:val="28"/>
          <w:lang w:val="en-US" w:eastAsia="zh-CN"/>
        </w:rPr>
        <w:t>13</w:t>
      </w:r>
      <w:r>
        <w:rPr>
          <w:rFonts w:hint="eastAsia" w:ascii="仿宋_GB2312" w:hAnsi="仿宋_GB2312" w:eastAsia="仿宋_GB2312" w:cs="仿宋_GB2312"/>
          <w:color w:val="000000"/>
          <w:sz w:val="28"/>
          <w:szCs w:val="28"/>
        </w:rPr>
        <w:t>日上午</w:t>
      </w:r>
      <w:r>
        <w:rPr>
          <w:rFonts w:hint="eastAsia" w:ascii="仿宋_GB2312" w:hAnsi="仿宋_GB2312" w:eastAsia="仿宋_GB2312" w:cs="仿宋_GB2312"/>
          <w:color w:val="000000"/>
          <w:sz w:val="28"/>
          <w:szCs w:val="28"/>
          <w:lang w:val="en-US" w:eastAsia="zh-CN"/>
        </w:rPr>
        <w:t>09:00</w:t>
      </w:r>
      <w:r>
        <w:rPr>
          <w:rFonts w:hint="eastAsia" w:ascii="仿宋_GB2312" w:hAnsi="仿宋_GB2312" w:eastAsia="仿宋_GB2312" w:cs="仿宋_GB2312"/>
          <w:color w:val="000000"/>
          <w:sz w:val="28"/>
          <w:szCs w:val="28"/>
        </w:rPr>
        <w:t>（北京时间）</w:t>
      </w:r>
    </w:p>
    <w:p w14:paraId="2CE80402">
      <w:pPr>
        <w:pStyle w:val="2"/>
        <w:keepNext w:val="0"/>
        <w:keepLines w:val="0"/>
        <w:pageBreakBefore w:val="0"/>
        <w:widowControl w:val="0"/>
        <w:kinsoku/>
        <w:wordWrap/>
        <w:overflowPunct/>
        <w:topLinePunct w:val="0"/>
        <w:autoSpaceDE/>
        <w:autoSpaceDN/>
        <w:bidi w:val="0"/>
        <w:adjustRightInd/>
        <w:snapToGrid/>
        <w:spacing w:after="0" w:line="560" w:lineRule="exact"/>
        <w:ind w:firstLine="562" w:firstLineChars="200"/>
        <w:textAlignment w:val="auto"/>
        <w:rPr>
          <w:rFonts w:ascii="宋体"/>
          <w:b/>
          <w:sz w:val="28"/>
          <w:szCs w:val="28"/>
        </w:rPr>
      </w:pPr>
      <w:r>
        <w:rPr>
          <w:rFonts w:hint="eastAsia" w:ascii="仿宋_GB2312" w:hAnsi="仿宋_GB2312" w:eastAsia="仿宋_GB2312" w:cs="仿宋_GB2312"/>
          <w:b/>
          <w:bCs/>
          <w:kern w:val="2"/>
          <w:sz w:val="28"/>
          <w:szCs w:val="28"/>
          <w:lang w:val="en-US" w:eastAsia="zh-CN" w:bidi="ar-SA"/>
        </w:rPr>
        <w:t>五、</w:t>
      </w:r>
      <w:r>
        <w:rPr>
          <w:rFonts w:hint="eastAsia" w:ascii="仿宋_GB2312" w:hAnsi="仿宋_GB2312" w:eastAsia="仿宋_GB2312" w:cs="仿宋_GB2312"/>
          <w:b/>
          <w:bCs/>
          <w:sz w:val="28"/>
          <w:szCs w:val="28"/>
          <w:lang w:val="en-US" w:eastAsia="zh-CN"/>
        </w:rPr>
        <w:t>评标办法</w:t>
      </w:r>
      <w:bookmarkStart w:id="0" w:name="_Toc246392109"/>
      <w:bookmarkStart w:id="1" w:name="_Toc152045589"/>
      <w:bookmarkStart w:id="2" w:name="_Toc152042366"/>
      <w:bookmarkStart w:id="3" w:name="_Toc144974556"/>
      <w:r>
        <w:rPr>
          <w:rFonts w:ascii="宋体"/>
          <w:b/>
          <w:sz w:val="28"/>
          <w:szCs w:val="28"/>
        </w:rPr>
        <w:tab/>
      </w:r>
    </w:p>
    <w:bookmarkEnd w:id="0"/>
    <w:bookmarkEnd w:id="1"/>
    <w:bookmarkEnd w:id="2"/>
    <w:bookmarkEnd w:id="3"/>
    <w:p w14:paraId="3DD0545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b/>
          <w:bCs/>
          <w:sz w:val="28"/>
          <w:szCs w:val="28"/>
          <w:lang w:val="en-US" w:eastAsia="zh-CN"/>
        </w:rPr>
      </w:pPr>
      <w:r>
        <w:rPr>
          <w:rFonts w:hint="eastAsia" w:ascii="仿宋_GB2312" w:hAnsi="仿宋_GB2312" w:eastAsia="仿宋_GB2312" w:cs="仿宋_GB2312"/>
          <w:color w:val="000000"/>
          <w:sz w:val="28"/>
          <w:szCs w:val="28"/>
        </w:rPr>
        <w:t>本次</w:t>
      </w:r>
      <w:r>
        <w:rPr>
          <w:rFonts w:hint="eastAsia" w:ascii="仿宋_GB2312" w:hAnsi="仿宋_GB2312" w:eastAsia="仿宋_GB2312" w:cs="仿宋_GB2312"/>
          <w:color w:val="000000"/>
          <w:sz w:val="28"/>
          <w:szCs w:val="28"/>
          <w:lang w:eastAsia="zh-CN"/>
        </w:rPr>
        <w:t>询价</w:t>
      </w:r>
      <w:r>
        <w:rPr>
          <w:rFonts w:hint="eastAsia" w:ascii="仿宋_GB2312" w:hAnsi="仿宋_GB2312" w:eastAsia="仿宋_GB2312" w:cs="仿宋_GB2312"/>
          <w:color w:val="000000"/>
          <w:sz w:val="28"/>
          <w:szCs w:val="28"/>
        </w:rPr>
        <w:t>采用经评审的最低投标价法。</w:t>
      </w:r>
    </w:p>
    <w:p w14:paraId="6EE3FA34">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仿宋_GB2312" w:hAnsi="仿宋_GB2312" w:eastAsia="仿宋_GB2312" w:cs="仿宋_GB2312"/>
          <w:b/>
          <w:bCs/>
          <w:sz w:val="28"/>
          <w:szCs w:val="28"/>
          <w:lang w:val="en-US" w:eastAsia="zh-CN"/>
        </w:rPr>
      </w:pPr>
      <w:r>
        <w:rPr>
          <w:rFonts w:hint="eastAsia" w:ascii="仿宋_GB2312" w:hAnsi="仿宋_GB2312" w:eastAsia="仿宋_GB2312" w:cs="仿宋_GB2312"/>
          <w:b/>
          <w:bCs/>
          <w:sz w:val="28"/>
          <w:szCs w:val="28"/>
          <w:lang w:val="en-US" w:eastAsia="zh-CN"/>
        </w:rPr>
        <w:t>六、联系方式</w:t>
      </w:r>
    </w:p>
    <w:p w14:paraId="1E4BC31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技术联系人：</w:t>
      </w:r>
      <w:r>
        <w:rPr>
          <w:rFonts w:hint="eastAsia" w:ascii="仿宋_GB2312" w:hAnsi="仿宋_GB2312" w:eastAsia="仿宋_GB2312" w:cs="仿宋_GB2312"/>
          <w:color w:val="000000"/>
          <w:sz w:val="28"/>
          <w:szCs w:val="28"/>
          <w:lang w:val="en-US" w:eastAsia="zh-CN"/>
        </w:rPr>
        <w:t>卢</w:t>
      </w:r>
      <w:r>
        <w:rPr>
          <w:rFonts w:hint="eastAsia" w:ascii="仿宋_GB2312" w:hAnsi="仿宋_GB2312" w:eastAsia="仿宋_GB2312" w:cs="仿宋_GB2312"/>
          <w:color w:val="000000"/>
          <w:sz w:val="28"/>
          <w:szCs w:val="28"/>
          <w:lang w:eastAsia="zh-CN"/>
        </w:rPr>
        <w:t>工</w:t>
      </w:r>
      <w:r>
        <w:rPr>
          <w:rFonts w:hint="eastAsia" w:ascii="仿宋_GB2312" w:hAnsi="仿宋_GB2312" w:eastAsia="仿宋_GB2312" w:cs="仿宋_GB2312"/>
          <w:color w:val="000000"/>
          <w:sz w:val="28"/>
          <w:szCs w:val="28"/>
        </w:rPr>
        <w:t xml:space="preserve">         </w:t>
      </w:r>
    </w:p>
    <w:p w14:paraId="63D7F49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rPr>
        <w:t>联系电话：</w:t>
      </w:r>
      <w:r>
        <w:rPr>
          <w:rFonts w:hint="eastAsia" w:ascii="仿宋_GB2312" w:hAnsi="仿宋_GB2312" w:eastAsia="仿宋_GB2312" w:cs="仿宋_GB2312"/>
          <w:color w:val="000000"/>
          <w:sz w:val="28"/>
          <w:szCs w:val="28"/>
          <w:lang w:val="en-US" w:eastAsia="zh-CN"/>
        </w:rPr>
        <w:t>13868013712</w:t>
      </w:r>
    </w:p>
    <w:p w14:paraId="5FB094A5">
      <w:pPr>
        <w:pStyle w:val="2"/>
        <w:rPr>
          <w:rFonts w:hint="default"/>
          <w:lang w:val="en-US" w:eastAsia="zh-CN"/>
        </w:rPr>
      </w:pPr>
      <w:r>
        <w:rPr>
          <w:rFonts w:hint="eastAsia" w:ascii="仿宋_GB2312" w:hAnsi="仿宋_GB2312" w:eastAsia="仿宋_GB2312" w:cs="仿宋_GB2312"/>
          <w:color w:val="000000"/>
          <w:sz w:val="28"/>
          <w:szCs w:val="28"/>
          <w:lang w:val="en-US" w:eastAsia="zh-CN"/>
        </w:rPr>
        <w:t xml:space="preserve">  邮箱：714438018@qq.com</w:t>
      </w:r>
    </w:p>
    <w:p w14:paraId="6CFA973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highlight w:val="none"/>
        </w:rPr>
      </w:pPr>
    </w:p>
    <w:p w14:paraId="215DCFE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highlight w:val="none"/>
        </w:rPr>
      </w:pPr>
      <w:r>
        <w:rPr>
          <w:rFonts w:hint="eastAsia" w:ascii="仿宋_GB2312" w:hAnsi="仿宋_GB2312" w:eastAsia="仿宋_GB2312" w:cs="仿宋_GB2312"/>
          <w:color w:val="000000"/>
          <w:sz w:val="28"/>
          <w:szCs w:val="28"/>
          <w:highlight w:val="none"/>
        </w:rPr>
        <w:t>招标监督人：</w:t>
      </w:r>
      <w:r>
        <w:rPr>
          <w:rFonts w:hint="eastAsia" w:ascii="仿宋_GB2312" w:hAnsi="仿宋_GB2312" w:eastAsia="仿宋_GB2312" w:cs="仿宋_GB2312"/>
          <w:color w:val="000000"/>
          <w:sz w:val="28"/>
          <w:szCs w:val="28"/>
          <w:highlight w:val="none"/>
          <w:lang w:val="en-US" w:eastAsia="zh-CN"/>
        </w:rPr>
        <w:t>陈女士</w:t>
      </w:r>
      <w:r>
        <w:rPr>
          <w:rFonts w:hint="eastAsia" w:ascii="仿宋_GB2312" w:hAnsi="仿宋_GB2312" w:eastAsia="仿宋_GB2312" w:cs="仿宋_GB2312"/>
          <w:color w:val="000000"/>
          <w:sz w:val="28"/>
          <w:szCs w:val="28"/>
          <w:highlight w:val="none"/>
        </w:rPr>
        <w:t xml:space="preserve">       </w:t>
      </w:r>
      <w:r>
        <w:rPr>
          <w:rFonts w:hint="eastAsia" w:ascii="仿宋_GB2312" w:hAnsi="仿宋_GB2312" w:eastAsia="仿宋_GB2312" w:cs="仿宋_GB2312"/>
          <w:color w:val="000000"/>
          <w:sz w:val="28"/>
          <w:szCs w:val="28"/>
          <w:highlight w:val="none"/>
          <w:lang w:val="en-US" w:eastAsia="zh-CN"/>
        </w:rPr>
        <w:t xml:space="preserve">  </w:t>
      </w:r>
      <w:r>
        <w:rPr>
          <w:rFonts w:hint="eastAsia" w:ascii="仿宋_GB2312" w:hAnsi="仿宋_GB2312" w:eastAsia="仿宋_GB2312" w:cs="仿宋_GB2312"/>
          <w:color w:val="000000"/>
          <w:sz w:val="28"/>
          <w:szCs w:val="28"/>
          <w:highlight w:val="none"/>
        </w:rPr>
        <w:t xml:space="preserve"> </w:t>
      </w:r>
    </w:p>
    <w:p w14:paraId="491A5ED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_GB2312" w:eastAsia="仿宋_GB2312" w:cs="仿宋_GB2312"/>
          <w:color w:val="000000"/>
          <w:sz w:val="28"/>
          <w:szCs w:val="28"/>
          <w:highlight w:val="none"/>
          <w:lang w:val="en-US" w:eastAsia="zh-CN"/>
        </w:rPr>
      </w:pPr>
      <w:r>
        <w:rPr>
          <w:rFonts w:hint="eastAsia" w:ascii="仿宋_GB2312" w:hAnsi="仿宋_GB2312" w:eastAsia="仿宋_GB2312" w:cs="仿宋_GB2312"/>
          <w:color w:val="000000"/>
          <w:sz w:val="28"/>
          <w:szCs w:val="28"/>
          <w:highlight w:val="none"/>
        </w:rPr>
        <w:t>联系电话：</w:t>
      </w:r>
      <w:r>
        <w:rPr>
          <w:rFonts w:hint="eastAsia" w:ascii="仿宋_GB2312" w:hAnsi="仿宋_GB2312" w:eastAsia="仿宋_GB2312" w:cs="仿宋_GB2312"/>
          <w:color w:val="000000"/>
          <w:sz w:val="28"/>
          <w:szCs w:val="28"/>
          <w:highlight w:val="none"/>
          <w:lang w:val="en-US" w:eastAsia="zh-CN"/>
        </w:rPr>
        <w:t>0571-83837707</w:t>
      </w:r>
    </w:p>
    <w:p w14:paraId="5110B8AD">
      <w:pPr>
        <w:pStyle w:val="2"/>
        <w:rPr>
          <w:rFonts w:hint="eastAsia" w:ascii="仿宋_GB2312" w:hAnsi="仿宋_GB2312" w:eastAsia="仿宋_GB2312" w:cs="仿宋_GB2312"/>
          <w:color w:val="000000"/>
          <w:sz w:val="28"/>
          <w:szCs w:val="28"/>
        </w:rPr>
      </w:pPr>
    </w:p>
    <w:p w14:paraId="78C4041B">
      <w:pPr>
        <w:pStyle w:val="2"/>
        <w:rPr>
          <w:rFonts w:hint="eastAsia" w:ascii="仿宋_GB2312" w:hAnsi="仿宋_GB2312" w:eastAsia="仿宋_GB2312" w:cs="仿宋_GB2312"/>
          <w:color w:val="000000"/>
          <w:sz w:val="28"/>
          <w:szCs w:val="28"/>
        </w:rPr>
      </w:pPr>
    </w:p>
    <w:p w14:paraId="5E6BD6DB">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r>
        <w:rPr>
          <w:rFonts w:hint="eastAsia" w:ascii="仿宋_GB2312" w:hAnsi="仿宋_GB2312" w:eastAsia="仿宋_GB2312" w:cs="仿宋_GB2312"/>
          <w:b/>
          <w:bCs/>
          <w:sz w:val="28"/>
          <w:szCs w:val="28"/>
          <w:shd w:val="clear" w:color="auto" w:fill="FFFFFF"/>
          <w:lang w:val="en-US" w:eastAsia="zh-CN"/>
        </w:rPr>
        <w:t>附件：</w:t>
      </w:r>
    </w:p>
    <w:p w14:paraId="44029C21">
      <w:pPr>
        <w:keepNext w:val="0"/>
        <w:keepLines w:val="0"/>
        <w:pageBreakBefore w:val="0"/>
        <w:kinsoku/>
        <w:wordWrap/>
        <w:overflowPunct/>
        <w:topLinePunct w:val="0"/>
        <w:autoSpaceDE/>
        <w:autoSpaceDN/>
        <w:bidi w:val="0"/>
        <w:spacing w:line="440" w:lineRule="exact"/>
        <w:ind w:right="0" w:rightChars="0"/>
        <w:jc w:val="both"/>
        <w:textAlignment w:val="auto"/>
        <w:outlineLvl w:val="9"/>
        <w:rPr>
          <w:rFonts w:hint="eastAsia" w:ascii="方正小标宋简体" w:hAnsi="方正小标宋简体" w:eastAsia="方正小标宋简体" w:cs="方正小标宋简体"/>
          <w:sz w:val="32"/>
          <w:szCs w:val="32"/>
          <w:lang w:val="en-US" w:eastAsia="zh-CN"/>
        </w:rPr>
      </w:pPr>
    </w:p>
    <w:p w14:paraId="01935404">
      <w:pPr>
        <w:keepNext w:val="0"/>
        <w:keepLines w:val="0"/>
        <w:pageBreakBefore w:val="0"/>
        <w:kinsoku/>
        <w:wordWrap/>
        <w:overflowPunct/>
        <w:topLinePunct w:val="0"/>
        <w:autoSpaceDE/>
        <w:autoSpaceDN/>
        <w:bidi w:val="0"/>
        <w:spacing w:line="440" w:lineRule="exact"/>
        <w:ind w:right="0" w:rightChars="0" w:firstLine="72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6"/>
          <w:szCs w:val="36"/>
          <w:lang w:val="en-US" w:eastAsia="zh-CN"/>
        </w:rPr>
        <w:t>T3航站楼特色座椅服务区设备维护项目报价单</w:t>
      </w:r>
    </w:p>
    <w:p w14:paraId="0B607C8F">
      <w:pPr>
        <w:pStyle w:val="2"/>
        <w:rPr>
          <w:rFonts w:hint="eastAsia"/>
        </w:rPr>
      </w:pPr>
    </w:p>
    <w:p w14:paraId="6396D910">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eastAsia="zh-CN"/>
        </w:rPr>
        <w:t>杭州萧山国际机场航站区管理中心</w:t>
      </w:r>
      <w:r>
        <w:rPr>
          <w:rFonts w:hint="eastAsia" w:ascii="仿宋_GB2312" w:hAnsi="仿宋_GB2312" w:eastAsia="仿宋_GB2312" w:cs="仿宋_GB2312"/>
          <w:sz w:val="28"/>
          <w:szCs w:val="28"/>
        </w:rPr>
        <w:t>：</w:t>
      </w:r>
    </w:p>
    <w:tbl>
      <w:tblPr>
        <w:tblStyle w:val="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36"/>
        <w:gridCol w:w="1540"/>
        <w:gridCol w:w="906"/>
        <w:gridCol w:w="34"/>
        <w:gridCol w:w="1110"/>
        <w:gridCol w:w="1940"/>
        <w:gridCol w:w="360"/>
        <w:gridCol w:w="370"/>
        <w:gridCol w:w="900"/>
        <w:gridCol w:w="1026"/>
      </w:tblGrid>
      <w:tr w14:paraId="353D9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19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6AAC052">
            <w:pPr>
              <w:keepNext w:val="0"/>
              <w:keepLines w:val="0"/>
              <w:widowControl/>
              <w:suppressLineNumbers w:val="0"/>
              <w:jc w:val="left"/>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序号</w:t>
            </w:r>
          </w:p>
        </w:tc>
        <w:tc>
          <w:tcPr>
            <w:tcW w:w="903"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B47859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名称</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400B2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材质</w:t>
            </w:r>
          </w:p>
          <w:p w14:paraId="0A508C30">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构造</w:t>
            </w:r>
          </w:p>
        </w:tc>
        <w:tc>
          <w:tcPr>
            <w:tcW w:w="65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13D94AC">
            <w:pPr>
              <w:bidi w:val="0"/>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维护维修内容</w:t>
            </w:r>
          </w:p>
        </w:tc>
        <w:tc>
          <w:tcPr>
            <w:tcW w:w="113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0D3DCBC">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图示（尺寸：mm）</w:t>
            </w:r>
          </w:p>
        </w:tc>
        <w:tc>
          <w:tcPr>
            <w:tcW w:w="21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C29CDA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单位</w:t>
            </w:r>
          </w:p>
        </w:tc>
        <w:tc>
          <w:tcPr>
            <w:tcW w:w="21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CA1BC5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数量</w:t>
            </w:r>
          </w:p>
        </w:tc>
        <w:tc>
          <w:tcPr>
            <w:tcW w:w="52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60C5A1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不含税  单价（元）</w:t>
            </w:r>
          </w:p>
        </w:tc>
        <w:tc>
          <w:tcPr>
            <w:tcW w:w="60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55FC9AE">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不含税</w:t>
            </w:r>
          </w:p>
          <w:p w14:paraId="3C08DFA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合价（元）</w:t>
            </w:r>
          </w:p>
        </w:tc>
      </w:tr>
      <w:tr w14:paraId="1E8EF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0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1829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1</w:t>
            </w: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676D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高脚椅</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867A9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金属脚架+实木座板</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BC7F5">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1、加固</w:t>
            </w:r>
          </w:p>
          <w:p w14:paraId="30A85309">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2、配膨胀螺丝若干将其固定于地毯上</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406DA">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092200" cy="1295400"/>
                  <wp:effectExtent l="0" t="0" r="0" b="0"/>
                  <wp:docPr id="17" name="图片 17" descr="高脚椅（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高脚椅（含尺寸）"/>
                          <pic:cNvPicPr>
                            <a:picLocks noChangeAspect="1"/>
                          </pic:cNvPicPr>
                        </pic:nvPicPr>
                        <pic:blipFill>
                          <a:blip r:embed="rId4"/>
                          <a:stretch>
                            <a:fillRect/>
                          </a:stretch>
                        </pic:blipFill>
                        <pic:spPr>
                          <a:xfrm>
                            <a:off x="0" y="0"/>
                            <a:ext cx="1092200" cy="129540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BAE4E">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把</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E103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EE71C">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AA3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72324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E779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BC79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圆桌</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C7FB82">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16"/>
                <w:szCs w:val="16"/>
                <w:u w:val="none"/>
                <w:lang w:val="en-US" w:eastAsia="zh-CN" w:bidi="ar-SA"/>
              </w:rPr>
            </w:pPr>
            <w:r>
              <w:rPr>
                <w:rFonts w:hint="eastAsia" w:ascii="仿宋_GB2312" w:hAnsi="仿宋_GB2312" w:eastAsia="仿宋_GB2312" w:cs="仿宋_GB2312"/>
                <w:i w:val="0"/>
                <w:iCs w:val="0"/>
                <w:color w:val="000000"/>
                <w:kern w:val="0"/>
                <w:sz w:val="24"/>
                <w:szCs w:val="24"/>
                <w:u w:val="none"/>
                <w:lang w:val="en-US" w:eastAsia="zh-CN" w:bidi="ar"/>
              </w:rPr>
              <w:t>胡桃色台面+黑色金属脚架</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40BEB">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1、漆面翻新</w:t>
            </w:r>
          </w:p>
          <w:p w14:paraId="4EFECE2C">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2、配膨胀螺丝若干将其固定于地毯上</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141A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30300" cy="1295400"/>
                  <wp:effectExtent l="0" t="0" r="0" b="0"/>
                  <wp:docPr id="18" name="图片 18" descr="圆桌（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圆桌（含尺寸）"/>
                          <pic:cNvPicPr>
                            <a:picLocks noChangeAspect="1"/>
                          </pic:cNvPicPr>
                        </pic:nvPicPr>
                        <pic:blipFill>
                          <a:blip r:embed="rId5"/>
                          <a:stretch>
                            <a:fillRect/>
                          </a:stretch>
                        </pic:blipFill>
                        <pic:spPr>
                          <a:xfrm>
                            <a:off x="0" y="0"/>
                            <a:ext cx="1130300" cy="129540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BCFC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E5614">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F668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D2D9F">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781F9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83AE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9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DB89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休闲椅</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9CEF3A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不锈钢架+塑胶椅面</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2329A">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1、椅面加固翻新</w:t>
            </w:r>
          </w:p>
          <w:p w14:paraId="7B51B15B">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2、支架翻新</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4C53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26490" cy="1295400"/>
                  <wp:effectExtent l="0" t="0" r="3810" b="0"/>
                  <wp:docPr id="19" name="图片 19" descr="休闲椅（含尺寸）"/>
                  <wp:cNvGraphicFramePr/>
                  <a:graphic xmlns:a="http://schemas.openxmlformats.org/drawingml/2006/main">
                    <a:graphicData uri="http://schemas.openxmlformats.org/drawingml/2006/picture">
                      <pic:pic xmlns:pic="http://schemas.openxmlformats.org/drawingml/2006/picture">
                        <pic:nvPicPr>
                          <pic:cNvPr id="19" name="图片 19" descr="休闲椅（含尺寸）"/>
                          <pic:cNvPicPr/>
                        </pic:nvPicPr>
                        <pic:blipFill>
                          <a:blip r:embed="rId6"/>
                          <a:stretch>
                            <a:fillRect/>
                          </a:stretch>
                        </pic:blipFill>
                        <pic:spPr>
                          <a:xfrm>
                            <a:off x="0" y="0"/>
                            <a:ext cx="1126490" cy="129540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981B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把</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E634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FC61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D0369">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25B53B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1277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A1BE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单人位沙发</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21F528">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优质超纤皮软包+</w:t>
            </w:r>
          </w:p>
          <w:p w14:paraId="7DBB405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高强度框架+实木脚</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11E86">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1、皮面翻新</w:t>
            </w:r>
          </w:p>
          <w:p w14:paraId="1835FDED">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2、框架翻新</w:t>
            </w:r>
          </w:p>
          <w:p w14:paraId="344205CD">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3、沙发脚更换</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410A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32840" cy="1278890"/>
                  <wp:effectExtent l="0" t="0" r="10160" b="3810"/>
                  <wp:docPr id="20" name="图片 20" descr="单人位沙发正面（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单人位沙发正面（含尺寸）"/>
                          <pic:cNvPicPr>
                            <a:picLocks noChangeAspect="1"/>
                          </pic:cNvPicPr>
                        </pic:nvPicPr>
                        <pic:blipFill>
                          <a:blip r:embed="rId7"/>
                          <a:stretch>
                            <a:fillRect/>
                          </a:stretch>
                        </pic:blipFill>
                        <pic:spPr>
                          <a:xfrm>
                            <a:off x="0" y="0"/>
                            <a:ext cx="1132840" cy="1278890"/>
                          </a:xfrm>
                          <a:prstGeom prst="rect">
                            <a:avLst/>
                          </a:prstGeom>
                        </pic:spPr>
                      </pic:pic>
                    </a:graphicData>
                  </a:graphic>
                </wp:inline>
              </w:drawing>
            </w:r>
          </w:p>
          <w:p w14:paraId="25037B63">
            <w:pPr>
              <w:pStyle w:val="2"/>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anchor distT="0" distB="0" distL="114300" distR="114300" simplePos="0" relativeHeight="251659264" behindDoc="0" locked="0" layoutInCell="1" allowOverlap="1">
                  <wp:simplePos x="0" y="0"/>
                  <wp:positionH relativeFrom="column">
                    <wp:posOffset>12700</wp:posOffset>
                  </wp:positionH>
                  <wp:positionV relativeFrom="paragraph">
                    <wp:posOffset>46990</wp:posOffset>
                  </wp:positionV>
                  <wp:extent cx="1105535" cy="1612900"/>
                  <wp:effectExtent l="0" t="0" r="12065" b="0"/>
                  <wp:wrapNone/>
                  <wp:docPr id="21" name="图片 21" descr="单人位沙发背面（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单人位沙发背面（含尺寸）"/>
                          <pic:cNvPicPr>
                            <a:picLocks noChangeAspect="1"/>
                          </pic:cNvPicPr>
                        </pic:nvPicPr>
                        <pic:blipFill>
                          <a:blip r:embed="rId8"/>
                          <a:stretch>
                            <a:fillRect/>
                          </a:stretch>
                        </pic:blipFill>
                        <pic:spPr>
                          <a:xfrm>
                            <a:off x="0" y="0"/>
                            <a:ext cx="1105535" cy="1612900"/>
                          </a:xfrm>
                          <a:prstGeom prst="rect">
                            <a:avLst/>
                          </a:prstGeom>
                        </pic:spPr>
                      </pic:pic>
                    </a:graphicData>
                  </a:graphic>
                </wp:anchor>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9E87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927A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7</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19E29">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49C40">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60764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4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36E5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5</w:t>
            </w:r>
          </w:p>
        </w:tc>
        <w:tc>
          <w:tcPr>
            <w:tcW w:w="9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83F8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双人沙发</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9393D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优质超纤皮软包+</w:t>
            </w:r>
          </w:p>
          <w:p w14:paraId="192E0B6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实木脚</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6F197A">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1、沙发皮面固定及深度清洁</w:t>
            </w: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59DC31">
            <w:pPr>
              <w:keepNext w:val="0"/>
              <w:keepLines w:val="0"/>
              <w:widowControl/>
              <w:suppressLineNumbers w:val="0"/>
              <w:spacing w:after="220" w:afterAutospacing="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drawing>
                <wp:inline distT="0" distB="0" distL="114300" distR="114300">
                  <wp:extent cx="1188720" cy="1149985"/>
                  <wp:effectExtent l="0" t="0" r="5080" b="5715"/>
                  <wp:docPr id="22" name="图片 22" descr="双人沙发（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双人沙发（含尺寸）"/>
                          <pic:cNvPicPr>
                            <a:picLocks noChangeAspect="1"/>
                          </pic:cNvPicPr>
                        </pic:nvPicPr>
                        <pic:blipFill>
                          <a:blip r:embed="rId9"/>
                          <a:stretch>
                            <a:fillRect/>
                          </a:stretch>
                        </pic:blipFill>
                        <pic:spPr>
                          <a:xfrm>
                            <a:off x="0" y="0"/>
                            <a:ext cx="1188720" cy="1149985"/>
                          </a:xfrm>
                          <a:prstGeom prst="rect">
                            <a:avLst/>
                          </a:prstGeom>
                        </pic:spPr>
                      </pic:pic>
                    </a:graphicData>
                  </a:graphic>
                </wp:inline>
              </w:drawing>
            </w:r>
          </w:p>
          <w:p w14:paraId="2D684AF5">
            <w:pPr>
              <w:pStyle w:val="2"/>
              <w:rPr>
                <w:rFonts w:hint="eastAsia" w:ascii="仿宋_GB2312" w:hAnsi="仿宋_GB2312" w:eastAsia="仿宋_GB2312" w:cs="仿宋_GB2312"/>
              </w:rPr>
            </w:pPr>
          </w:p>
        </w:tc>
        <w:tc>
          <w:tcPr>
            <w:tcW w:w="2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52FF1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6EBF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781F2">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BA75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332470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4292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6</w:t>
            </w: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6E55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椭圆茶几</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9989AD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实木台面+</w:t>
            </w:r>
          </w:p>
          <w:p w14:paraId="7DA99AF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实木脚</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3D86">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1、更换牢固程度更大的实木脚</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F963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drawing>
                <wp:inline distT="0" distB="0" distL="114300" distR="114300">
                  <wp:extent cx="1090295" cy="1082040"/>
                  <wp:effectExtent l="0" t="0" r="1905" b="10160"/>
                  <wp:docPr id="23" name="图片 23" descr="椭圆茶几（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椭圆茶几（含尺寸）"/>
                          <pic:cNvPicPr>
                            <a:picLocks noChangeAspect="1"/>
                          </pic:cNvPicPr>
                        </pic:nvPicPr>
                        <pic:blipFill>
                          <a:blip r:embed="rId10"/>
                          <a:stretch>
                            <a:fillRect/>
                          </a:stretch>
                        </pic:blipFill>
                        <pic:spPr>
                          <a:xfrm>
                            <a:off x="0" y="0"/>
                            <a:ext cx="1090295" cy="108204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429F0">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9FF3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550C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32A3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3DF171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3E69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7</w:t>
            </w:r>
          </w:p>
        </w:tc>
        <w:tc>
          <w:tcPr>
            <w:tcW w:w="9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F642A">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4人位弧形</w:t>
            </w:r>
          </w:p>
          <w:p w14:paraId="135C234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沙发</w:t>
            </w:r>
          </w:p>
          <w:p w14:paraId="44B478F2">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沙发上沿3300mm</w:t>
            </w:r>
          </w:p>
          <w:p w14:paraId="3E182C1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沙发下沿2400mm</w:t>
            </w:r>
          </w:p>
          <w:p w14:paraId="666F113C">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座位高度360mm</w:t>
            </w:r>
          </w:p>
          <w:p w14:paraId="6A623368">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靠背高度400mm</w:t>
            </w:r>
          </w:p>
          <w:p w14:paraId="7D4F6B3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18"/>
                <w:szCs w:val="18"/>
                <w:u w:val="none"/>
                <w:lang w:val="en-US" w:eastAsia="zh-CN" w:bidi="ar"/>
              </w:rPr>
              <w:t>座位宽度600mm</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9EEBB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优质超纤皮软包+</w:t>
            </w:r>
          </w:p>
          <w:p w14:paraId="031FF30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高强度框架</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9BF16">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1、皮面翻新</w:t>
            </w:r>
          </w:p>
          <w:p w14:paraId="554878DE">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2、框架及扶手护板翻新</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97EC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073150" cy="1083310"/>
                  <wp:effectExtent l="0" t="0" r="6350" b="8890"/>
                  <wp:docPr id="24" name="图片 24" descr="5、23.11.28 多人沙发翻新2（维修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5、23.11.28 多人沙发翻新2（维修后）"/>
                          <pic:cNvPicPr>
                            <a:picLocks noChangeAspect="1"/>
                          </pic:cNvPicPr>
                        </pic:nvPicPr>
                        <pic:blipFill>
                          <a:blip r:embed="rId11"/>
                          <a:stretch>
                            <a:fillRect/>
                          </a:stretch>
                        </pic:blipFill>
                        <pic:spPr>
                          <a:xfrm>
                            <a:off x="0" y="0"/>
                            <a:ext cx="1073150" cy="108331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B9F0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77F6C">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8E1C0">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44E53">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477938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 w:hRule="atLeast"/>
        </w:trPr>
        <w:tc>
          <w:tcPr>
            <w:tcW w:w="5000" w:type="pct"/>
            <w:gridSpan w:val="10"/>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B03DE">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4A3B24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3C752">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w:t>
            </w:r>
          </w:p>
        </w:tc>
        <w:tc>
          <w:tcPr>
            <w:tcW w:w="14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47A71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小计（元）</w:t>
            </w:r>
          </w:p>
        </w:tc>
        <w:tc>
          <w:tcPr>
            <w:tcW w:w="3367"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8BCA5F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504958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99C5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w:t>
            </w:r>
          </w:p>
        </w:tc>
        <w:tc>
          <w:tcPr>
            <w:tcW w:w="14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060AC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税金（    %）（元）</w:t>
            </w:r>
          </w:p>
        </w:tc>
        <w:tc>
          <w:tcPr>
            <w:tcW w:w="3367"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E9603E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472BE1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163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681A5">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合计（元）</w:t>
            </w:r>
          </w:p>
        </w:tc>
        <w:tc>
          <w:tcPr>
            <w:tcW w:w="3367"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3CE86">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bl>
    <w:p w14:paraId="5095D77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注意事项：</w:t>
      </w:r>
    </w:p>
    <w:p w14:paraId="17C8405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560" w:firstLineChars="200"/>
        <w:textAlignment w:val="auto"/>
        <w:outlineLvl w:val="9"/>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val="en-US" w:eastAsia="zh-CN"/>
        </w:rPr>
        <w:t>1</w:t>
      </w:r>
      <w:r>
        <w:rPr>
          <w:rFonts w:hint="eastAsia" w:ascii="仿宋_GB2312" w:hAnsi="仿宋_GB2312" w:eastAsia="仿宋_GB2312" w:cs="仿宋_GB2312"/>
          <w:sz w:val="28"/>
          <w:szCs w:val="28"/>
          <w:lang w:eastAsia="zh-CN"/>
        </w:rPr>
        <w:t>、以上报价包含</w:t>
      </w:r>
      <w:r>
        <w:rPr>
          <w:rFonts w:hint="eastAsia" w:ascii="仿宋_GB2312" w:hAnsi="仿宋_GB2312" w:eastAsia="仿宋_GB2312" w:cs="仿宋_GB2312"/>
          <w:sz w:val="28"/>
          <w:szCs w:val="28"/>
          <w:lang w:val="en-US" w:eastAsia="zh-CN"/>
        </w:rPr>
        <w:t>耗材、</w:t>
      </w:r>
      <w:r>
        <w:rPr>
          <w:rFonts w:hint="eastAsia" w:ascii="仿宋_GB2312" w:hAnsi="仿宋_GB2312" w:eastAsia="仿宋_GB2312" w:cs="仿宋_GB2312"/>
          <w:sz w:val="28"/>
          <w:szCs w:val="28"/>
          <w:lang w:eastAsia="zh-CN"/>
        </w:rPr>
        <w:t>运费、</w:t>
      </w:r>
      <w:r>
        <w:rPr>
          <w:rFonts w:hint="eastAsia" w:ascii="仿宋_GB2312" w:hAnsi="仿宋_GB2312" w:eastAsia="仿宋_GB2312" w:cs="仿宋_GB2312"/>
          <w:sz w:val="28"/>
          <w:szCs w:val="28"/>
          <w:lang w:val="en-US" w:eastAsia="zh-CN"/>
        </w:rPr>
        <w:t>人工工时</w:t>
      </w:r>
      <w:r>
        <w:rPr>
          <w:rFonts w:hint="eastAsia" w:ascii="仿宋_GB2312" w:hAnsi="仿宋_GB2312" w:eastAsia="仿宋_GB2312" w:cs="仿宋_GB2312"/>
          <w:sz w:val="28"/>
          <w:szCs w:val="28"/>
          <w:lang w:eastAsia="zh-CN"/>
        </w:rPr>
        <w:t>、售后服务、</w:t>
      </w:r>
      <w:r>
        <w:rPr>
          <w:rFonts w:hint="eastAsia" w:ascii="仿宋_GB2312" w:hAnsi="仿宋_GB2312" w:eastAsia="仿宋_GB2312" w:cs="仿宋_GB2312"/>
          <w:sz w:val="28"/>
          <w:szCs w:val="28"/>
          <w:lang w:val="en-US" w:eastAsia="zh-CN"/>
        </w:rPr>
        <w:t>管理费、特色座椅区内原有残损设备清理费</w:t>
      </w:r>
      <w:r>
        <w:rPr>
          <w:rFonts w:hint="eastAsia" w:ascii="仿宋_GB2312" w:hAnsi="仿宋_GB2312" w:eastAsia="仿宋_GB2312" w:cs="仿宋_GB2312"/>
          <w:sz w:val="28"/>
          <w:szCs w:val="28"/>
          <w:lang w:eastAsia="zh-CN"/>
        </w:rPr>
        <w:t>等所有费用。</w:t>
      </w:r>
    </w:p>
    <w:p w14:paraId="42841E3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2、所有维护维修及更换的产品质量、施工要求均应符合原有产品的相关要求。如达不到招标方规定的正常使用要求，则须置换为跟原规格相同的产品。</w:t>
      </w:r>
    </w:p>
    <w:p w14:paraId="2DDEC01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560" w:firstLineChars="200"/>
        <w:textAlignment w:val="auto"/>
        <w:outlineLvl w:val="9"/>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3、不含税单价固定不变，不因维护维修时间、维护维修地点、成本价格的变动而做任何调整。招标方根据实际维修的产品及数量按实结算。</w:t>
      </w:r>
    </w:p>
    <w:p w14:paraId="2D22498A">
      <w:pPr>
        <w:pStyle w:val="2"/>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firstLine="560" w:firstLineChars="200"/>
        <w:textAlignment w:val="auto"/>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4、</w:t>
      </w:r>
      <w:r>
        <w:rPr>
          <w:rFonts w:hint="eastAsia" w:ascii="仿宋_GB2312" w:hAnsi="仿宋_GB2312" w:eastAsia="仿宋_GB2312" w:cs="仿宋_GB2312"/>
          <w:sz w:val="28"/>
          <w:szCs w:val="28"/>
          <w:lang w:eastAsia="zh-CN"/>
        </w:rPr>
        <w:t>发票：</w:t>
      </w:r>
      <w:r>
        <w:rPr>
          <w:rFonts w:hint="eastAsia" w:ascii="仿宋_GB2312" w:hAnsi="仿宋_GB2312" w:eastAsia="仿宋_GB2312" w:cs="仿宋_GB2312"/>
          <w:sz w:val="28"/>
          <w:szCs w:val="28"/>
          <w:lang w:val="en-US" w:eastAsia="zh-CN"/>
        </w:rPr>
        <w:t>提供</w:t>
      </w:r>
      <w:r>
        <w:rPr>
          <w:rFonts w:hint="eastAsia" w:ascii="仿宋_GB2312" w:hAnsi="仿宋_GB2312" w:eastAsia="仿宋_GB2312" w:cs="仿宋_GB2312"/>
          <w:sz w:val="28"/>
          <w:szCs w:val="28"/>
          <w:lang w:eastAsia="zh-CN"/>
        </w:rPr>
        <w:t>增值税专用发票</w:t>
      </w:r>
      <w:r>
        <w:rPr>
          <w:rFonts w:hint="eastAsia" w:ascii="仿宋_GB2312" w:hAnsi="仿宋_GB2312" w:eastAsia="仿宋_GB2312" w:cs="仿宋_GB2312"/>
          <w:sz w:val="28"/>
          <w:szCs w:val="28"/>
          <w:lang w:val="en-US" w:eastAsia="zh-CN"/>
        </w:rPr>
        <w:t>。</w:t>
      </w:r>
    </w:p>
    <w:p w14:paraId="16BDA503">
      <w:pPr>
        <w:pStyle w:val="2"/>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firstLine="560" w:firstLineChars="200"/>
        <w:textAlignment w:val="auto"/>
        <w:rPr>
          <w:rFonts w:hint="eastAsia" w:ascii="仿宋_GB2312" w:hAnsi="仿宋_GB2312" w:eastAsia="仿宋_GB2312" w:cs="仿宋_GB2312"/>
          <w:sz w:val="28"/>
          <w:szCs w:val="28"/>
          <w:highlight w:val="none"/>
          <w:lang w:eastAsia="zh-CN"/>
        </w:rPr>
      </w:pPr>
      <w:r>
        <w:rPr>
          <w:rFonts w:hint="eastAsia" w:ascii="仿宋_GB2312" w:hAnsi="仿宋_GB2312" w:eastAsia="仿宋_GB2312" w:cs="仿宋_GB2312"/>
          <w:sz w:val="28"/>
          <w:szCs w:val="28"/>
          <w:highlight w:val="none"/>
          <w:lang w:val="en-US" w:eastAsia="zh-CN"/>
        </w:rPr>
        <w:t>5、工期</w:t>
      </w:r>
      <w:r>
        <w:rPr>
          <w:rFonts w:hint="eastAsia" w:ascii="仿宋_GB2312" w:hAnsi="仿宋_GB2312" w:eastAsia="仿宋_GB2312" w:cs="仿宋_GB2312"/>
          <w:sz w:val="28"/>
          <w:szCs w:val="28"/>
          <w:highlight w:val="none"/>
          <w:lang w:eastAsia="zh-CN"/>
        </w:rPr>
        <w:t>：</w:t>
      </w:r>
      <w:r>
        <w:rPr>
          <w:rFonts w:hint="eastAsia" w:ascii="仿宋_GB2312" w:hAnsi="仿宋_GB2312" w:eastAsia="仿宋_GB2312" w:cs="仿宋_GB2312"/>
          <w:sz w:val="28"/>
          <w:szCs w:val="28"/>
          <w:highlight w:val="none"/>
          <w:lang w:val="en-US" w:eastAsia="zh-CN"/>
        </w:rPr>
        <w:t>自收到招标方通知之日起二十五日历天</w:t>
      </w:r>
      <w:r>
        <w:rPr>
          <w:rFonts w:hint="eastAsia" w:ascii="仿宋_GB2312" w:hAnsi="仿宋_GB2312" w:eastAsia="仿宋_GB2312" w:cs="仿宋_GB2312"/>
          <w:sz w:val="28"/>
          <w:szCs w:val="28"/>
          <w:highlight w:val="none"/>
          <w:lang w:eastAsia="zh-CN"/>
        </w:rPr>
        <w:t>。</w:t>
      </w:r>
    </w:p>
    <w:p w14:paraId="0377C120">
      <w:pPr>
        <w:pStyle w:val="2"/>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firstLine="560" w:firstLineChars="200"/>
        <w:textAlignment w:val="auto"/>
        <w:rPr>
          <w:rFonts w:hint="default"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lang w:val="en-US" w:eastAsia="zh-CN"/>
        </w:rPr>
        <w:t>6、质保期十二个月。</w:t>
      </w:r>
    </w:p>
    <w:p w14:paraId="01313D2E">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28"/>
          <w:szCs w:val="28"/>
        </w:rPr>
      </w:pPr>
    </w:p>
    <w:p w14:paraId="2CAAA0ED">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单位名称（盖章）：</w:t>
      </w:r>
    </w:p>
    <w:p w14:paraId="4892F47B">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报价人（签名）：</w:t>
      </w:r>
    </w:p>
    <w:p w14:paraId="33F91234">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w:t>
      </w:r>
      <w:r>
        <w:rPr>
          <w:rFonts w:hint="eastAsia" w:ascii="仿宋_GB2312" w:hAnsi="仿宋_GB2312" w:eastAsia="仿宋_GB2312" w:cs="仿宋_GB2312"/>
          <w:sz w:val="28"/>
          <w:szCs w:val="28"/>
          <w:lang w:val="en-US" w:eastAsia="zh-CN"/>
        </w:rPr>
        <w:t>电话</w:t>
      </w:r>
      <w:r>
        <w:rPr>
          <w:rFonts w:hint="eastAsia" w:ascii="仿宋_GB2312" w:hAnsi="仿宋_GB2312" w:eastAsia="仿宋_GB2312" w:cs="仿宋_GB2312"/>
          <w:sz w:val="28"/>
          <w:szCs w:val="28"/>
        </w:rPr>
        <w:t xml:space="preserve">：  </w:t>
      </w:r>
    </w:p>
    <w:p w14:paraId="59699A5D">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28"/>
          <w:szCs w:val="28"/>
        </w:rPr>
        <w:t>日    期：    年   月   日</w:t>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2000000000000000000"/>
    <w:charset w:val="86"/>
    <w:family w:val="auto"/>
    <w:pitch w:val="default"/>
    <w:sig w:usb0="00000001" w:usb1="08000000" w:usb2="00000000"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BE86A4"/>
    <w:multiLevelType w:val="singleLevel"/>
    <w:tmpl w:val="A3BE86A4"/>
    <w:lvl w:ilvl="0" w:tentative="0">
      <w:start w:val="1"/>
      <w:numFmt w:val="decimal"/>
      <w:suff w:val="nothing"/>
      <w:lvlText w:val="%1、"/>
      <w:lvlJc w:val="left"/>
    </w:lvl>
  </w:abstractNum>
  <w:abstractNum w:abstractNumId="1">
    <w:nsid w:val="E92DEE5D"/>
    <w:multiLevelType w:val="singleLevel"/>
    <w:tmpl w:val="E92DEE5D"/>
    <w:lvl w:ilvl="0" w:tentative="0">
      <w:start w:val="1"/>
      <w:numFmt w:val="decimal"/>
      <w:suff w:val="nothing"/>
      <w:lvlText w:val="%1、"/>
      <w:lvlJc w:val="left"/>
    </w:lvl>
  </w:abstractNum>
  <w:abstractNum w:abstractNumId="2">
    <w:nsid w:val="7352A645"/>
    <w:multiLevelType w:val="singleLevel"/>
    <w:tmpl w:val="7352A645"/>
    <w:lvl w:ilvl="0" w:tentative="0">
      <w:start w:val="1"/>
      <w:numFmt w:val="decimal"/>
      <w:suff w:val="nothing"/>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5NzcyNzUxOWY0ZThjMmFjMDJhNmYwYzMxN2ZhMjgifQ=="/>
  </w:docVars>
  <w:rsids>
    <w:rsidRoot w:val="00000000"/>
    <w:rsid w:val="00287522"/>
    <w:rsid w:val="0159686E"/>
    <w:rsid w:val="046125D0"/>
    <w:rsid w:val="05A834FB"/>
    <w:rsid w:val="08031A3C"/>
    <w:rsid w:val="089C0BEE"/>
    <w:rsid w:val="102177B1"/>
    <w:rsid w:val="15BF6106"/>
    <w:rsid w:val="17FB676F"/>
    <w:rsid w:val="184C4C51"/>
    <w:rsid w:val="1C634CED"/>
    <w:rsid w:val="1DD721AB"/>
    <w:rsid w:val="1E75401D"/>
    <w:rsid w:val="20AF45AF"/>
    <w:rsid w:val="20E13861"/>
    <w:rsid w:val="269B32A8"/>
    <w:rsid w:val="2A822C2E"/>
    <w:rsid w:val="2E823302"/>
    <w:rsid w:val="30C53D43"/>
    <w:rsid w:val="337C4E41"/>
    <w:rsid w:val="36835E6A"/>
    <w:rsid w:val="37C6349C"/>
    <w:rsid w:val="3A797AF2"/>
    <w:rsid w:val="3D432943"/>
    <w:rsid w:val="42591811"/>
    <w:rsid w:val="458336BF"/>
    <w:rsid w:val="46AA6AF6"/>
    <w:rsid w:val="48B52AB1"/>
    <w:rsid w:val="4A6E5D13"/>
    <w:rsid w:val="52817309"/>
    <w:rsid w:val="52943481"/>
    <w:rsid w:val="55322042"/>
    <w:rsid w:val="5567433B"/>
    <w:rsid w:val="58237B8E"/>
    <w:rsid w:val="5D9714A2"/>
    <w:rsid w:val="648A369D"/>
    <w:rsid w:val="66C30B38"/>
    <w:rsid w:val="696E5EAC"/>
    <w:rsid w:val="69E623BC"/>
    <w:rsid w:val="6A9C6F1F"/>
    <w:rsid w:val="6ABF2E70"/>
    <w:rsid w:val="6BF274C4"/>
    <w:rsid w:val="6C5D527D"/>
    <w:rsid w:val="6E8F493B"/>
    <w:rsid w:val="6EAF3386"/>
    <w:rsid w:val="70EF181C"/>
    <w:rsid w:val="780A607E"/>
    <w:rsid w:val="7A45100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First Indent"/>
    <w:basedOn w:val="3"/>
    <w:unhideWhenUsed/>
    <w:qFormat/>
    <w:uiPriority w:val="99"/>
    <w:pPr>
      <w:ind w:firstLine="420" w:firstLineChars="100"/>
    </w:pPr>
    <w:rPr>
      <w:rFonts w:ascii="Times New Roman" w:hAnsi="Times New Roman"/>
      <w:szCs w:val="24"/>
    </w:rPr>
  </w:style>
  <w:style w:type="paragraph" w:styleId="3">
    <w:name w:val="Body Text"/>
    <w:basedOn w:val="1"/>
    <w:unhideWhenUsed/>
    <w:qFormat/>
    <w:uiPriority w:val="99"/>
    <w:pPr>
      <w:spacing w:after="120"/>
    </w:pPr>
    <w:rPr>
      <w:kern w:val="0"/>
      <w:sz w:val="20"/>
      <w:szCs w:val="20"/>
    </w:rPr>
  </w:style>
  <w:style w:type="paragraph" w:styleId="4">
    <w:name w:val="Normal (Web)"/>
    <w:basedOn w:val="1"/>
    <w:unhideWhenUsed/>
    <w:qFormat/>
    <w:uiPriority w:val="99"/>
    <w:pPr>
      <w:spacing w:before="100" w:beforeAutospacing="1" w:after="100" w:afterAutospacing="1"/>
      <w:jc w:val="left"/>
    </w:pPr>
    <w:rPr>
      <w:kern w:val="0"/>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basedOn w:val="7"/>
    <w:qFormat/>
    <w:uiPriority w:val="0"/>
    <w:rPr>
      <w:color w:val="0000FF"/>
      <w:u w:val="single"/>
    </w:rPr>
  </w:style>
  <w:style w:type="paragraph" w:customStyle="1" w:styleId="9">
    <w:name w:val="无间隔1"/>
    <w:qFormat/>
    <w:uiPriority w:val="1"/>
    <w:pPr>
      <w:widowControl w:val="0"/>
      <w:jc w:val="both"/>
    </w:pPr>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2062</Words>
  <Characters>2270</Characters>
  <Lines>0</Lines>
  <Paragraphs>0</Paragraphs>
  <TotalTime>13</TotalTime>
  <ScaleCrop>false</ScaleCrop>
  <LinksUpToDate>false</LinksUpToDate>
  <CharactersWithSpaces>2325</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2023-03-23T15:12:00Z</dcterms:created>
  <dc:creator>admin</dc:creator>
  <cp:lastModifiedBy>Luke</cp:lastModifiedBy>
  <dcterms:modified xsi:type="dcterms:W3CDTF">2024-09-05T01:15:45Z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0C99CDEE4ED04BE0A2DF60ED0B7B8385_13</vt:lpwstr>
  </property>
</Properties>
</file>