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pStyle w:val="6"/>
        <w:rPr>
          <w:rFonts w:ascii="方正小标宋简体" w:hAnsi="方正小标宋简体" w:eastAsia="方正小标宋简体" w:cs="方正小标宋简体"/>
          <w:sz w:val="36"/>
          <w:szCs w:val="36"/>
        </w:rPr>
      </w:pPr>
    </w:p>
    <w:p>
      <w:pPr>
        <w:pStyle w:val="6"/>
        <w:rPr>
          <w:rFonts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党建廉政文化墙项目</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询价文件</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spacing w:line="360" w:lineRule="auto"/>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杭州萧山国际机场航站区管理中心</w:t>
      </w: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二〇二</w:t>
      </w:r>
      <w:r>
        <w:rPr>
          <w:rFonts w:hint="eastAsia" w:ascii="方正小标宋简体" w:hAnsi="方正小标宋简体" w:eastAsia="方正小标宋简体" w:cs="方正小标宋简体"/>
          <w:bCs/>
          <w:sz w:val="32"/>
          <w:szCs w:val="32"/>
          <w:lang w:val="en-US" w:eastAsia="zh-CN"/>
        </w:rPr>
        <w:t>四</w:t>
      </w:r>
      <w:r>
        <w:rPr>
          <w:rFonts w:hint="eastAsia" w:ascii="方正小标宋简体" w:hAnsi="方正小标宋简体" w:eastAsia="方正小标宋简体" w:cs="方正小标宋简体"/>
          <w:bCs/>
          <w:sz w:val="32"/>
          <w:szCs w:val="32"/>
        </w:rPr>
        <w:t>年</w:t>
      </w:r>
      <w:r>
        <w:rPr>
          <w:rFonts w:hint="eastAsia" w:ascii="方正小标宋简体" w:hAnsi="方正小标宋简体" w:eastAsia="方正小标宋简体" w:cs="方正小标宋简体"/>
          <w:bCs/>
          <w:sz w:val="32"/>
          <w:szCs w:val="32"/>
          <w:lang w:val="en-US" w:eastAsia="zh-CN"/>
        </w:rPr>
        <w:t>十</w:t>
      </w:r>
      <w:r>
        <w:rPr>
          <w:rFonts w:hint="eastAsia" w:ascii="方正小标宋简体" w:hAnsi="方正小标宋简体" w:eastAsia="方正小标宋简体" w:cs="方正小标宋简体"/>
          <w:bCs/>
          <w:sz w:val="32"/>
          <w:szCs w:val="32"/>
        </w:rPr>
        <w:t>月</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第一章 询价公告</w:t>
      </w: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杭州萧山国际机场有限公司航站区管理中心就党建廉政文化墙</w:t>
      </w:r>
      <w:r>
        <w:rPr>
          <w:rFonts w:hint="eastAsia" w:ascii="仿宋_GB2312" w:hAnsi="仿宋_GB2312" w:eastAsia="仿宋_GB2312" w:cs="仿宋_GB2312"/>
          <w:sz w:val="28"/>
          <w:szCs w:val="28"/>
          <w:lang w:val="en-US" w:eastAsia="zh-CN"/>
        </w:rPr>
        <w:t>项目</w:t>
      </w:r>
      <w:r>
        <w:rPr>
          <w:rFonts w:hint="eastAsia" w:ascii="仿宋_GB2312" w:hAnsi="仿宋_GB2312" w:eastAsia="仿宋_GB2312" w:cs="仿宋_GB2312"/>
          <w:sz w:val="28"/>
          <w:szCs w:val="28"/>
        </w:rPr>
        <w:t>进行公开询价，欢迎符合要求的供应商前来报价。</w:t>
      </w:r>
    </w:p>
    <w:p>
      <w:pPr>
        <w:spacing w:line="56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一、党建廉政文化墙设置点位如下：</w:t>
      </w:r>
    </w:p>
    <w:p>
      <w:pPr>
        <w:spacing w:line="560" w:lineRule="exact"/>
        <w:ind w:firstLine="420" w:firstLineChars="200"/>
        <w:rPr>
          <w:rFonts w:hint="eastAsia" w:ascii="仿宋_GB2312" w:hAnsi="仿宋_GB2312" w:eastAsia="仿宋_GB2312" w:cs="仿宋_GB2312"/>
          <w:sz w:val="28"/>
          <w:szCs w:val="28"/>
          <w:lang w:eastAsia="zh-CN"/>
        </w:rPr>
      </w:pPr>
      <w:r>
        <w:drawing>
          <wp:anchor distT="0" distB="0" distL="114300" distR="114300" simplePos="0" relativeHeight="251672576" behindDoc="0" locked="0" layoutInCell="1" allowOverlap="1">
            <wp:simplePos x="0" y="0"/>
            <wp:positionH relativeFrom="column">
              <wp:posOffset>-71755</wp:posOffset>
            </wp:positionH>
            <wp:positionV relativeFrom="paragraph">
              <wp:posOffset>3449955</wp:posOffset>
            </wp:positionV>
            <wp:extent cx="5265420" cy="2961640"/>
            <wp:effectExtent l="0" t="0" r="11430" b="10160"/>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
                    <a:stretch>
                      <a:fillRect/>
                    </a:stretch>
                  </pic:blipFill>
                  <pic:spPr>
                    <a:xfrm>
                      <a:off x="0" y="0"/>
                      <a:ext cx="5265420" cy="2961640"/>
                    </a:xfrm>
                    <a:prstGeom prst="rect">
                      <a:avLst/>
                    </a:prstGeom>
                    <a:noFill/>
                    <a:ln w="9525">
                      <a:noFill/>
                    </a:ln>
                  </pic:spPr>
                </pic:pic>
              </a:graphicData>
            </a:graphic>
          </wp:anchor>
        </w:drawing>
      </w:r>
      <w:r>
        <w:drawing>
          <wp:anchor distT="0" distB="0" distL="114300" distR="114300" simplePos="0" relativeHeight="251671552" behindDoc="0" locked="0" layoutInCell="1" allowOverlap="1">
            <wp:simplePos x="0" y="0"/>
            <wp:positionH relativeFrom="column">
              <wp:posOffset>-57150</wp:posOffset>
            </wp:positionH>
            <wp:positionV relativeFrom="paragraph">
              <wp:posOffset>128270</wp:posOffset>
            </wp:positionV>
            <wp:extent cx="5260975" cy="2959100"/>
            <wp:effectExtent l="0" t="0" r="15875" b="12700"/>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5260975" cy="2959100"/>
                    </a:xfrm>
                    <a:prstGeom prst="rect">
                      <a:avLst/>
                    </a:prstGeom>
                    <a:noFill/>
                    <a:ln w="9525">
                      <a:noFill/>
                    </a:ln>
                  </pic:spPr>
                </pic:pic>
              </a:graphicData>
            </a:graphic>
          </wp:anchor>
        </w:drawing>
      </w:r>
    </w:p>
    <w:p>
      <w:pPr>
        <w:spacing w:line="56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、党建廉政文化墙</w:t>
      </w:r>
      <w:r>
        <w:rPr>
          <w:rFonts w:hint="eastAsia" w:ascii="仿宋_GB2312" w:hAnsi="仿宋_GB2312" w:eastAsia="仿宋_GB2312" w:cs="仿宋_GB2312"/>
          <w:b/>
          <w:bCs/>
          <w:sz w:val="28"/>
          <w:szCs w:val="28"/>
          <w:lang w:val="en-US" w:eastAsia="zh-CN"/>
        </w:rPr>
        <w:t>主题名称</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内容</w:t>
      </w:r>
      <w:r>
        <w:rPr>
          <w:rFonts w:hint="eastAsia" w:ascii="仿宋_GB2312" w:hAnsi="仿宋_GB2312" w:eastAsia="仿宋_GB2312" w:cs="仿宋_GB2312"/>
          <w:b/>
          <w:bCs/>
          <w:sz w:val="28"/>
          <w:szCs w:val="28"/>
        </w:rPr>
        <w:t>及</w:t>
      </w:r>
      <w:r>
        <w:rPr>
          <w:rFonts w:hint="eastAsia" w:ascii="仿宋_GB2312" w:hAnsi="仿宋_GB2312" w:eastAsia="仿宋_GB2312" w:cs="仿宋_GB2312"/>
          <w:b/>
          <w:bCs/>
          <w:sz w:val="28"/>
          <w:szCs w:val="28"/>
          <w:lang w:val="en-US" w:eastAsia="zh-CN"/>
        </w:rPr>
        <w:t>具体要求</w:t>
      </w:r>
      <w:r>
        <w:rPr>
          <w:rFonts w:hint="eastAsia" w:ascii="仿宋_GB2312" w:hAnsi="仿宋_GB2312" w:eastAsia="仿宋_GB2312" w:cs="仿宋_GB2312"/>
          <w:b/>
          <w:bCs/>
          <w:sz w:val="28"/>
          <w:szCs w:val="28"/>
          <w:lang w:eastAsia="zh-CN"/>
        </w:rPr>
        <w:t>等</w:t>
      </w:r>
      <w:r>
        <w:rPr>
          <w:rFonts w:hint="eastAsia" w:ascii="仿宋_GB2312" w:hAnsi="仿宋_GB2312" w:eastAsia="仿宋_GB2312" w:cs="仿宋_GB2312"/>
          <w:b/>
          <w:bCs/>
          <w:sz w:val="28"/>
          <w:szCs w:val="28"/>
        </w:rPr>
        <w:t>如下：</w:t>
      </w:r>
    </w:p>
    <w:tbl>
      <w:tblPr>
        <w:tblStyle w:val="7"/>
        <w:tblW w:w="10608" w:type="dxa"/>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004"/>
        <w:gridCol w:w="1006"/>
        <w:gridCol w:w="1800"/>
        <w:gridCol w:w="429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5"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1004" w:type="dxa"/>
            <w:shd w:val="clear" w:color="auto" w:fill="auto"/>
            <w:vAlign w:val="center"/>
          </w:tcPr>
          <w:p>
            <w:pPr>
              <w:spacing w:line="560" w:lineRule="exact"/>
              <w:jc w:val="center"/>
              <w:rPr>
                <w:rFonts w:hint="eastAsia" w:ascii="仿宋_GB2312" w:hAnsi="黑体" w:eastAsia="仿宋_GB2312"/>
                <w:b/>
                <w:color w:val="000000"/>
                <w:sz w:val="24"/>
                <w:szCs w:val="24"/>
                <w:lang w:val="en-US" w:eastAsia="zh-CN"/>
              </w:rPr>
            </w:pPr>
            <w:r>
              <w:rPr>
                <w:rFonts w:hint="eastAsia" w:ascii="仿宋_GB2312" w:hAnsi="黑体" w:eastAsia="仿宋_GB2312"/>
                <w:b/>
                <w:color w:val="000000"/>
                <w:sz w:val="24"/>
                <w:szCs w:val="24"/>
                <w:lang w:val="en-US" w:eastAsia="zh-CN"/>
              </w:rPr>
              <w:t>主题</w:t>
            </w:r>
          </w:p>
          <w:p>
            <w:pPr>
              <w:spacing w:line="560" w:lineRule="exact"/>
              <w:jc w:val="center"/>
              <w:rPr>
                <w:rFonts w:hint="eastAsia" w:ascii="仿宋_GB2312" w:hAnsi="黑体" w:eastAsia="仿宋_GB2312"/>
                <w:b/>
                <w:color w:val="000000"/>
                <w:sz w:val="24"/>
                <w:szCs w:val="24"/>
                <w:lang w:eastAsia="zh-CN"/>
              </w:rPr>
            </w:pPr>
            <w:r>
              <w:rPr>
                <w:rFonts w:hint="eastAsia" w:ascii="仿宋_GB2312" w:hAnsi="黑体" w:eastAsia="仿宋_GB2312"/>
                <w:b/>
                <w:color w:val="000000"/>
                <w:sz w:val="24"/>
                <w:szCs w:val="24"/>
                <w:lang w:val="en-US" w:eastAsia="zh-CN"/>
              </w:rPr>
              <w:t>名称</w:t>
            </w:r>
          </w:p>
        </w:tc>
        <w:tc>
          <w:tcPr>
            <w:tcW w:w="1006" w:type="dxa"/>
            <w:shd w:val="clear" w:color="auto" w:fill="auto"/>
            <w:vAlign w:val="center"/>
          </w:tcPr>
          <w:p>
            <w:pPr>
              <w:spacing w:line="560" w:lineRule="exact"/>
              <w:jc w:val="center"/>
              <w:rPr>
                <w:rFonts w:hint="eastAsia" w:ascii="仿宋_GB2312" w:hAnsi="黑体" w:eastAsia="仿宋_GB2312"/>
                <w:b/>
                <w:color w:val="000000"/>
                <w:sz w:val="24"/>
                <w:szCs w:val="24"/>
                <w:lang w:eastAsia="zh-CN"/>
              </w:rPr>
            </w:pPr>
            <w:r>
              <w:rPr>
                <w:rFonts w:hint="eastAsia" w:ascii="仿宋_GB2312" w:hAnsi="黑体" w:eastAsia="仿宋_GB2312"/>
                <w:b/>
                <w:color w:val="000000"/>
                <w:sz w:val="24"/>
                <w:szCs w:val="24"/>
                <w:lang w:val="en-US" w:eastAsia="zh-CN"/>
              </w:rPr>
              <w:t>尺寸</w:t>
            </w:r>
          </w:p>
        </w:tc>
        <w:tc>
          <w:tcPr>
            <w:tcW w:w="1800" w:type="dxa"/>
            <w:shd w:val="clear" w:color="auto" w:fill="auto"/>
            <w:vAlign w:val="center"/>
          </w:tcPr>
          <w:p>
            <w:pPr>
              <w:spacing w:line="560" w:lineRule="exact"/>
              <w:jc w:val="center"/>
              <w:rPr>
                <w:rFonts w:hint="eastAsia" w:ascii="仿宋_GB2312" w:hAnsi="黑体" w:eastAsia="仿宋_GB2312" w:cs="Times New Roman"/>
                <w:b/>
                <w:color w:val="000000"/>
                <w:kern w:val="2"/>
                <w:sz w:val="24"/>
                <w:szCs w:val="24"/>
                <w:lang w:val="en-US" w:eastAsia="zh-CN" w:bidi="ar-SA"/>
              </w:rPr>
            </w:pPr>
            <w:r>
              <w:rPr>
                <w:rFonts w:hint="eastAsia" w:ascii="仿宋_GB2312" w:hAnsi="黑体" w:eastAsia="仿宋_GB2312"/>
                <w:b/>
                <w:color w:val="000000"/>
                <w:sz w:val="24"/>
                <w:szCs w:val="24"/>
                <w:lang w:val="en-US" w:eastAsia="zh-CN"/>
              </w:rPr>
              <w:t>主题内容</w:t>
            </w:r>
          </w:p>
        </w:tc>
        <w:tc>
          <w:tcPr>
            <w:tcW w:w="4290" w:type="dxa"/>
            <w:shd w:val="clear" w:color="auto" w:fill="auto"/>
            <w:vAlign w:val="center"/>
          </w:tcPr>
          <w:p>
            <w:pPr>
              <w:spacing w:line="240" w:lineRule="atLeast"/>
              <w:jc w:val="center"/>
              <w:rPr>
                <w:rFonts w:hint="eastAsia" w:ascii="仿宋_GB2312" w:hAnsi="黑体" w:eastAsia="仿宋_GB2312"/>
                <w:b/>
                <w:color w:val="000000"/>
                <w:sz w:val="24"/>
                <w:szCs w:val="24"/>
                <w:lang w:eastAsia="zh-CN"/>
              </w:rPr>
            </w:pPr>
            <w:r>
              <w:rPr>
                <w:rFonts w:hint="eastAsia" w:ascii="仿宋_GB2312" w:hAnsi="黑体" w:eastAsia="仿宋_GB2312"/>
                <w:b/>
                <w:color w:val="000000"/>
                <w:sz w:val="24"/>
                <w:szCs w:val="24"/>
                <w:lang w:eastAsia="zh-CN"/>
              </w:rPr>
              <w:t>具体</w:t>
            </w:r>
            <w:r>
              <w:rPr>
                <w:rFonts w:hint="eastAsia" w:ascii="仿宋_GB2312" w:hAnsi="黑体" w:eastAsia="仿宋_GB2312"/>
                <w:b/>
                <w:color w:val="000000"/>
                <w:sz w:val="24"/>
                <w:szCs w:val="24"/>
              </w:rPr>
              <w:t>要求</w:t>
            </w:r>
          </w:p>
        </w:tc>
        <w:tc>
          <w:tcPr>
            <w:tcW w:w="2013" w:type="dxa"/>
            <w:shd w:val="clear" w:color="auto" w:fill="auto"/>
            <w:vAlign w:val="center"/>
          </w:tcPr>
          <w:p>
            <w:pPr>
              <w:spacing w:line="240" w:lineRule="atLeast"/>
              <w:jc w:val="center"/>
              <w:rPr>
                <w:rFonts w:ascii="仿宋_GB2312" w:hAnsi="黑体" w:eastAsia="仿宋_GB2312"/>
                <w:b/>
                <w:color w:val="000000"/>
                <w:sz w:val="24"/>
                <w:szCs w:val="24"/>
                <w:highlight w:val="yellow"/>
              </w:rPr>
            </w:pPr>
            <w:r>
              <w:rPr>
                <w:rFonts w:hint="eastAsia" w:ascii="仿宋_GB2312" w:hAnsi="黑体" w:eastAsia="仿宋_GB2312"/>
                <w:b/>
                <w:color w:val="000000"/>
                <w:sz w:val="24"/>
                <w:szCs w:val="24"/>
                <w:lang w:val="en-US" w:eastAsia="zh-CN"/>
              </w:rPr>
              <w:t>设计</w:t>
            </w:r>
            <w:r>
              <w:rPr>
                <w:rFonts w:hint="eastAsia" w:ascii="仿宋_GB2312" w:hAnsi="黑体" w:eastAsia="仿宋_GB2312"/>
                <w:b/>
                <w:color w:val="000000"/>
                <w:sz w:val="24"/>
                <w:szCs w:val="24"/>
                <w:lang w:eastAsia="zh-CN"/>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6" w:hRule="atLeast"/>
        </w:trPr>
        <w:tc>
          <w:tcPr>
            <w:tcW w:w="495"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1</w:t>
            </w:r>
          </w:p>
        </w:tc>
        <w:tc>
          <w:tcPr>
            <w:tcW w:w="1004"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清廉墙</w:t>
            </w:r>
          </w:p>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设计</w:t>
            </w:r>
          </w:p>
        </w:tc>
        <w:tc>
          <w:tcPr>
            <w:tcW w:w="1006" w:type="dxa"/>
            <w:shd w:val="clear" w:color="auto" w:fill="auto"/>
            <w:vAlign w:val="center"/>
          </w:tcPr>
          <w:p>
            <w:pPr>
              <w:spacing w:line="560" w:lineRule="exact"/>
              <w:jc w:val="center"/>
              <w:rPr>
                <w:rFonts w:hint="eastAsia" w:ascii="仿宋_GB2312" w:hAnsi="黑体" w:eastAsia="仿宋_GB2312"/>
                <w:color w:val="000000"/>
                <w:sz w:val="24"/>
                <w:szCs w:val="24"/>
                <w:highlight w:val="none"/>
                <w:lang w:eastAsia="zh-CN"/>
              </w:rPr>
            </w:pPr>
            <w:r>
              <w:rPr>
                <w:rFonts w:hint="eastAsia" w:ascii="仿宋_GB2312" w:hAnsi="黑体" w:eastAsia="仿宋_GB2312"/>
                <w:color w:val="000000"/>
                <w:sz w:val="24"/>
                <w:szCs w:val="24"/>
                <w:highlight w:val="none"/>
                <w:lang w:val="en-US" w:eastAsia="zh-CN"/>
              </w:rPr>
              <w:t>3.5</w:t>
            </w:r>
            <w:r>
              <w:rPr>
                <w:rFonts w:hint="eastAsia" w:ascii="仿宋_GB2312" w:hAnsi="黑体" w:eastAsia="仿宋_GB2312"/>
                <w:color w:val="000000"/>
                <w:sz w:val="24"/>
                <w:szCs w:val="24"/>
                <w:highlight w:val="none"/>
                <w:lang w:eastAsia="zh-CN"/>
              </w:rPr>
              <w:t>m</w:t>
            </w:r>
            <w:r>
              <w:rPr>
                <w:rFonts w:hint="default" w:ascii="仿宋_GB2312" w:hAnsi="黑体" w:eastAsia="仿宋_GB2312"/>
                <w:color w:val="000000"/>
                <w:sz w:val="24"/>
                <w:szCs w:val="24"/>
                <w:highlight w:val="none"/>
                <w:lang w:eastAsia="zh-CN"/>
              </w:rPr>
              <w:t> *</w:t>
            </w:r>
            <w:r>
              <w:rPr>
                <w:rFonts w:hint="eastAsia" w:ascii="仿宋_GB2312" w:hAnsi="黑体" w:eastAsia="仿宋_GB2312"/>
                <w:color w:val="000000"/>
                <w:sz w:val="24"/>
                <w:szCs w:val="24"/>
                <w:highlight w:val="none"/>
                <w:lang w:val="en-US" w:eastAsia="zh-CN"/>
              </w:rPr>
              <w:t>2.8</w:t>
            </w:r>
            <w:r>
              <w:rPr>
                <w:rFonts w:hint="eastAsia" w:ascii="仿宋_GB2312" w:hAnsi="黑体" w:eastAsia="仿宋_GB2312"/>
                <w:color w:val="000000"/>
                <w:sz w:val="24"/>
                <w:szCs w:val="24"/>
                <w:highlight w:val="none"/>
                <w:lang w:eastAsia="zh-CN"/>
              </w:rPr>
              <w:t>m</w:t>
            </w:r>
          </w:p>
          <w:p>
            <w:pPr>
              <w:spacing w:line="560" w:lineRule="exact"/>
              <w:jc w:val="center"/>
              <w:rPr>
                <w:rFonts w:hint="eastAsia" w:ascii="仿宋_GB2312" w:hAnsi="黑体" w:eastAsia="仿宋_GB2312"/>
                <w:color w:val="000000"/>
                <w:sz w:val="24"/>
                <w:szCs w:val="24"/>
                <w:highlight w:val="none"/>
                <w:lang w:eastAsia="zh-CN"/>
              </w:rPr>
            </w:pPr>
            <w:r>
              <w:rPr>
                <w:rFonts w:hint="eastAsia" w:ascii="仿宋_GB2312" w:hAnsi="黑体" w:eastAsia="仿宋_GB2312"/>
                <w:color w:val="000000"/>
                <w:sz w:val="24"/>
                <w:szCs w:val="24"/>
                <w:highlight w:val="none"/>
                <w:lang w:eastAsia="zh-CN"/>
              </w:rPr>
              <w:t>（</w:t>
            </w:r>
            <w:r>
              <w:rPr>
                <w:rFonts w:hint="eastAsia" w:ascii="仿宋_GB2312" w:hAnsi="黑体" w:eastAsia="仿宋_GB2312"/>
                <w:color w:val="000000"/>
                <w:sz w:val="24"/>
                <w:szCs w:val="24"/>
                <w:highlight w:val="none"/>
                <w:lang w:val="en-US" w:eastAsia="zh-CN"/>
              </w:rPr>
              <w:t>长*高</w:t>
            </w:r>
            <w:r>
              <w:rPr>
                <w:rFonts w:hint="eastAsia" w:ascii="仿宋_GB2312" w:hAnsi="黑体" w:eastAsia="仿宋_GB2312"/>
                <w:color w:val="000000"/>
                <w:sz w:val="24"/>
                <w:szCs w:val="24"/>
                <w:highlight w:val="none"/>
                <w:lang w:eastAsia="zh-CN"/>
              </w:rPr>
              <w:t>）</w:t>
            </w:r>
          </w:p>
        </w:tc>
        <w:tc>
          <w:tcPr>
            <w:tcW w:w="1800" w:type="dxa"/>
            <w:shd w:val="clear" w:color="auto" w:fill="auto"/>
            <w:vAlign w:val="center"/>
          </w:tcPr>
          <w:p>
            <w:pPr>
              <w:spacing w:line="560" w:lineRule="exact"/>
              <w:jc w:val="center"/>
              <w:rPr>
                <w:rFonts w:hint="default" w:ascii="仿宋_GB2312" w:hAnsi="黑体" w:eastAsia="仿宋_GB2312" w:cs="Times New Roman"/>
                <w:color w:val="000000"/>
                <w:kern w:val="2"/>
                <w:sz w:val="24"/>
                <w:szCs w:val="24"/>
                <w:lang w:val="en-US" w:eastAsia="zh-CN" w:bidi="ar-SA"/>
              </w:rPr>
            </w:pPr>
            <w:r>
              <w:rPr>
                <w:rFonts w:hint="default" w:ascii="仿宋_GB2312" w:hAnsi="黑体" w:eastAsia="仿宋_GB2312" w:cs="Times New Roman"/>
                <w:color w:val="000000"/>
                <w:kern w:val="2"/>
                <w:sz w:val="24"/>
                <w:szCs w:val="24"/>
                <w:lang w:val="en-US" w:eastAsia="zh-CN" w:bidi="ar-SA"/>
              </w:rPr>
              <w:t>厚植“清莲伴行”品牌理念，明晰愿景。“廉”花盛开，“清”风自来——以此作为理念，进一步彰显品牌特色，弘扬崇廉思廉、促廉践廉的良好风尚。</w:t>
            </w:r>
          </w:p>
        </w:tc>
        <w:tc>
          <w:tcPr>
            <w:tcW w:w="4290" w:type="dxa"/>
            <w:shd w:val="clear" w:color="auto" w:fill="auto"/>
            <w:vAlign w:val="center"/>
          </w:tcPr>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1、设计要求：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（一）大气美观、可持续，控制造价；</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（二）突出“</w:t>
            </w:r>
            <w:r>
              <w:rPr>
                <w:rFonts w:hint="default" w:ascii="仿宋_GB2312" w:hAnsi="黑体" w:eastAsia="仿宋_GB2312" w:cs="Times New Roman"/>
                <w:color w:val="000000"/>
                <w:kern w:val="2"/>
                <w:sz w:val="24"/>
                <w:szCs w:val="24"/>
                <w:lang w:val="en-US" w:eastAsia="zh-CN" w:bidi="ar-SA"/>
              </w:rPr>
              <w:t>清莲伴行</w:t>
            </w:r>
            <w:r>
              <w:rPr>
                <w:rFonts w:hint="eastAsia" w:ascii="仿宋_GB2312" w:hAnsi="黑体" w:eastAsia="仿宋_GB2312" w:cs="Times New Roman"/>
                <w:color w:val="000000"/>
                <w:kern w:val="2"/>
                <w:sz w:val="24"/>
                <w:szCs w:val="24"/>
                <w:lang w:val="en-US" w:eastAsia="zh-CN" w:bidi="ar-SA"/>
              </w:rPr>
              <w:t>”</w:t>
            </w:r>
            <w:r>
              <w:rPr>
                <w:rFonts w:hint="eastAsia" w:ascii="仿宋_GB2312" w:hAnsi="黑体" w:eastAsia="仿宋_GB2312"/>
                <w:color w:val="000000"/>
                <w:sz w:val="24"/>
                <w:szCs w:val="24"/>
                <w:lang w:val="en-US" w:eastAsia="zh-CN"/>
              </w:rPr>
              <w:t>主题及LOGO；</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（三）色彩以金色、白色、绿色为主；</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（四）内容丰富，在整墙底板平面设计基础上添加立体字、发光字、LED灯带、宣传牌等设计造型元素，立体感强。</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2、技术要求：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（一）底板选用PVC高密度板，品牌为广阳、力达、汇阳或同等档次及以上，工艺为高清UV打印、雕刻、烤漆等；</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（二）立体字选用PVC高密度板，工艺为立体切割、抛光、喷漆、喷UV等，厚度1-3公分不等，品牌为广阳、力达、汇阳或同等档次及以上；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发光字选用亚克力面板，品牌为三菱、德固赛、拜尔或同等档次及以上。围边用料选择冷轧板、铝板、不锈钢板、镀锌板等材质，品牌为山西太钢、宝钢、酒钢或同等档次及以上。光源选择led贴片模组，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（四）LED灯带品牌为日上、蓝景、松下或同等档次及以上；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（五）需考虑实地安装高度、灯带电压适配度、光源冷暖适配度、墙体及内容的牢固性和安全性。</w:t>
            </w:r>
          </w:p>
        </w:tc>
        <w:tc>
          <w:tcPr>
            <w:tcW w:w="2013" w:type="dxa"/>
            <w:shd w:val="clear" w:color="auto" w:fill="auto"/>
            <w:vAlign w:val="center"/>
          </w:tcPr>
          <w:p>
            <w:pPr>
              <w:spacing w:line="560" w:lineRule="exact"/>
              <w:jc w:val="center"/>
              <w:rPr>
                <w:rFonts w:ascii="仿宋_GB2312" w:hAnsi="黑体" w:eastAsia="仿宋_GB2312" w:cstheme="minorBidi"/>
                <w:color w:val="000000"/>
                <w:kern w:val="2"/>
                <w:sz w:val="24"/>
                <w:szCs w:val="24"/>
                <w:lang w:val="en-US" w:eastAsia="zh-CN" w:bidi="ar-SA"/>
              </w:rPr>
            </w:pPr>
            <w:r>
              <w:drawing>
                <wp:anchor distT="0" distB="0" distL="114300" distR="114300" simplePos="0" relativeHeight="251667456" behindDoc="0" locked="0" layoutInCell="1" allowOverlap="1">
                  <wp:simplePos x="0" y="0"/>
                  <wp:positionH relativeFrom="column">
                    <wp:posOffset>18415</wp:posOffset>
                  </wp:positionH>
                  <wp:positionV relativeFrom="paragraph">
                    <wp:posOffset>2433320</wp:posOffset>
                  </wp:positionV>
                  <wp:extent cx="1131570" cy="1507490"/>
                  <wp:effectExtent l="0" t="0" r="11430" b="1651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1131570" cy="1507490"/>
                          </a:xfrm>
                          <a:prstGeom prst="rect">
                            <a:avLst/>
                          </a:prstGeom>
                          <a:noFill/>
                          <a:ln w="9525">
                            <a:noFill/>
                          </a:ln>
                        </pic:spPr>
                      </pic:pic>
                    </a:graphicData>
                  </a:graphic>
                </wp:anchor>
              </w:drawing>
            </w:r>
            <w:r>
              <w:drawing>
                <wp:anchor distT="0" distB="0" distL="114300" distR="114300" simplePos="0" relativeHeight="251666432" behindDoc="0" locked="0" layoutInCell="1" allowOverlap="1">
                  <wp:simplePos x="0" y="0"/>
                  <wp:positionH relativeFrom="column">
                    <wp:posOffset>5080</wp:posOffset>
                  </wp:positionH>
                  <wp:positionV relativeFrom="paragraph">
                    <wp:posOffset>791210</wp:posOffset>
                  </wp:positionV>
                  <wp:extent cx="1131570" cy="1507490"/>
                  <wp:effectExtent l="0" t="0" r="11430" b="165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1131570" cy="1507490"/>
                          </a:xfrm>
                          <a:prstGeom prst="rect">
                            <a:avLst/>
                          </a:prstGeom>
                          <a:noFill/>
                          <a:ln w="9525">
                            <a:noFill/>
                          </a:ln>
                        </pic:spPr>
                      </pic:pic>
                    </a:graphicData>
                  </a:graphic>
                </wp:anchor>
              </w:drawing>
            </w:r>
            <w:r>
              <w:drawing>
                <wp:anchor distT="0" distB="0" distL="114300" distR="114300" simplePos="0" relativeHeight="251668480" behindDoc="0" locked="0" layoutInCell="1" allowOverlap="1">
                  <wp:simplePos x="0" y="0"/>
                  <wp:positionH relativeFrom="column">
                    <wp:posOffset>-10795</wp:posOffset>
                  </wp:positionH>
                  <wp:positionV relativeFrom="paragraph">
                    <wp:posOffset>166370</wp:posOffset>
                  </wp:positionV>
                  <wp:extent cx="1137285" cy="465455"/>
                  <wp:effectExtent l="0" t="0" r="5715" b="1079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1137285" cy="4654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5" w:type="dxa"/>
            <w:shd w:val="clear" w:color="auto" w:fill="auto"/>
            <w:vAlign w:val="center"/>
          </w:tcPr>
          <w:p>
            <w:pPr>
              <w:spacing w:line="560" w:lineRule="exact"/>
              <w:jc w:val="center"/>
              <w:rPr>
                <w:rFonts w:ascii="仿宋_GB2312" w:hAnsi="黑体" w:eastAsia="仿宋_GB2312"/>
                <w:color w:val="000000"/>
                <w:sz w:val="24"/>
                <w:szCs w:val="24"/>
                <w:highlight w:val="none"/>
              </w:rPr>
            </w:pPr>
            <w:r>
              <w:rPr>
                <w:rFonts w:hint="eastAsia" w:ascii="仿宋_GB2312" w:hAnsi="黑体" w:eastAsia="仿宋_GB2312"/>
                <w:color w:val="000000"/>
                <w:sz w:val="24"/>
                <w:szCs w:val="24"/>
                <w:highlight w:val="none"/>
              </w:rPr>
              <w:t>2</w:t>
            </w:r>
          </w:p>
        </w:tc>
        <w:tc>
          <w:tcPr>
            <w:tcW w:w="1004" w:type="dxa"/>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清廉柱</w:t>
            </w:r>
          </w:p>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设计</w:t>
            </w:r>
          </w:p>
        </w:tc>
        <w:tc>
          <w:tcPr>
            <w:tcW w:w="1006" w:type="dxa"/>
            <w:shd w:val="clear" w:color="auto" w:fill="auto"/>
            <w:vAlign w:val="center"/>
          </w:tcPr>
          <w:p>
            <w:pPr>
              <w:spacing w:line="560" w:lineRule="exact"/>
              <w:jc w:val="center"/>
              <w:rPr>
                <w:rFonts w:hint="eastAsia" w:ascii="仿宋_GB2312" w:hAnsi="黑体" w:eastAsia="仿宋_GB2312"/>
                <w:color w:val="000000"/>
                <w:sz w:val="24"/>
                <w:szCs w:val="24"/>
                <w:highlight w:val="none"/>
                <w:lang w:eastAsia="zh-CN"/>
              </w:rPr>
            </w:pPr>
            <w:r>
              <w:rPr>
                <w:rFonts w:hint="eastAsia" w:ascii="仿宋_GB2312" w:hAnsi="黑体" w:eastAsia="仿宋_GB2312"/>
                <w:color w:val="000000"/>
                <w:sz w:val="24"/>
                <w:szCs w:val="24"/>
                <w:highlight w:val="none"/>
                <w:lang w:val="en-US" w:eastAsia="zh-CN"/>
              </w:rPr>
              <w:t>1</w:t>
            </w:r>
            <w:r>
              <w:rPr>
                <w:rFonts w:hint="eastAsia" w:ascii="仿宋_GB2312" w:hAnsi="黑体" w:eastAsia="仿宋_GB2312"/>
                <w:color w:val="000000"/>
                <w:sz w:val="24"/>
                <w:szCs w:val="24"/>
                <w:highlight w:val="none"/>
                <w:lang w:eastAsia="zh-CN"/>
              </w:rPr>
              <w:t>m</w:t>
            </w:r>
            <w:r>
              <w:rPr>
                <w:rFonts w:hint="default" w:ascii="仿宋_GB2312" w:hAnsi="黑体" w:eastAsia="仿宋_GB2312"/>
                <w:color w:val="000000"/>
                <w:sz w:val="24"/>
                <w:szCs w:val="24"/>
                <w:highlight w:val="none"/>
                <w:lang w:eastAsia="zh-CN"/>
              </w:rPr>
              <w:t> </w:t>
            </w:r>
            <w:r>
              <w:rPr>
                <w:rFonts w:hint="eastAsia" w:ascii="仿宋_GB2312" w:hAnsi="黑体" w:eastAsia="仿宋_GB2312"/>
                <w:color w:val="000000"/>
                <w:sz w:val="24"/>
                <w:szCs w:val="24"/>
                <w:highlight w:val="none"/>
                <w:lang w:val="en-US" w:eastAsia="zh-CN"/>
              </w:rPr>
              <w:t>*0.62m</w:t>
            </w:r>
            <w:r>
              <w:rPr>
                <w:rFonts w:hint="default" w:ascii="仿宋_GB2312" w:hAnsi="黑体" w:eastAsia="仿宋_GB2312"/>
                <w:color w:val="000000"/>
                <w:sz w:val="24"/>
                <w:szCs w:val="24"/>
                <w:highlight w:val="none"/>
                <w:lang w:eastAsia="zh-CN"/>
              </w:rPr>
              <w:t>*</w:t>
            </w:r>
            <w:r>
              <w:rPr>
                <w:rFonts w:hint="eastAsia" w:ascii="仿宋_GB2312" w:hAnsi="黑体" w:eastAsia="仿宋_GB2312"/>
                <w:color w:val="000000"/>
                <w:sz w:val="24"/>
                <w:szCs w:val="24"/>
                <w:highlight w:val="none"/>
                <w:lang w:val="en-US" w:eastAsia="zh-CN"/>
              </w:rPr>
              <w:t>2.8</w:t>
            </w:r>
            <w:r>
              <w:rPr>
                <w:rFonts w:hint="eastAsia" w:ascii="仿宋_GB2312" w:hAnsi="黑体" w:eastAsia="仿宋_GB2312"/>
                <w:color w:val="000000"/>
                <w:sz w:val="24"/>
                <w:szCs w:val="24"/>
                <w:highlight w:val="none"/>
                <w:lang w:eastAsia="zh-CN"/>
              </w:rPr>
              <w:t>m（</w:t>
            </w:r>
            <w:r>
              <w:rPr>
                <w:rFonts w:hint="eastAsia" w:ascii="仿宋_GB2312" w:hAnsi="黑体" w:eastAsia="仿宋_GB2312"/>
                <w:color w:val="000000"/>
                <w:sz w:val="24"/>
                <w:szCs w:val="24"/>
                <w:highlight w:val="none"/>
                <w:lang w:val="en-US" w:eastAsia="zh-CN"/>
              </w:rPr>
              <w:t>长*宽*高</w:t>
            </w:r>
            <w:r>
              <w:rPr>
                <w:rFonts w:hint="eastAsia" w:ascii="仿宋_GB2312" w:hAnsi="黑体" w:eastAsia="仿宋_GB2312"/>
                <w:color w:val="000000"/>
                <w:sz w:val="24"/>
                <w:szCs w:val="24"/>
                <w:highlight w:val="none"/>
                <w:lang w:eastAsia="zh-CN"/>
              </w:rPr>
              <w:t>）</w:t>
            </w:r>
          </w:p>
        </w:tc>
        <w:tc>
          <w:tcPr>
            <w:tcW w:w="1800" w:type="dxa"/>
            <w:shd w:val="clear" w:color="auto" w:fill="auto"/>
            <w:vAlign w:val="center"/>
          </w:tcPr>
          <w:p>
            <w:pPr>
              <w:spacing w:line="560" w:lineRule="exact"/>
              <w:jc w:val="center"/>
              <w:rPr>
                <w:rFonts w:hint="default" w:ascii="仿宋_GB2312" w:hAnsi="黑体" w:eastAsia="仿宋_GB2312" w:cs="Times New Roman"/>
                <w:color w:val="000000"/>
                <w:kern w:val="2"/>
                <w:sz w:val="24"/>
                <w:szCs w:val="24"/>
                <w:highlight w:val="none"/>
                <w:lang w:val="en-US" w:eastAsia="zh-CN" w:bidi="ar-SA"/>
              </w:rPr>
            </w:pPr>
            <w:r>
              <w:rPr>
                <w:rFonts w:hint="eastAsia" w:ascii="仿宋_GB2312" w:hAnsi="黑体" w:eastAsia="仿宋_GB2312" w:cs="Times New Roman"/>
                <w:color w:val="000000"/>
                <w:kern w:val="2"/>
                <w:sz w:val="24"/>
                <w:szCs w:val="24"/>
                <w:highlight w:val="none"/>
                <w:lang w:val="en-US" w:eastAsia="zh-CN" w:bidi="ar-SA"/>
              </w:rPr>
              <w:t>以“廉”字为主题设计</w:t>
            </w:r>
            <w:r>
              <w:rPr>
                <w:rFonts w:hint="eastAsia" w:ascii="仿宋_GB2312" w:hAnsi="黑体" w:eastAsia="仿宋_GB2312"/>
                <w:color w:val="000000"/>
                <w:sz w:val="24"/>
                <w:szCs w:val="24"/>
                <w:highlight w:val="none"/>
                <w:lang w:val="en-US" w:eastAsia="zh-CN"/>
              </w:rPr>
              <w:t>清廉柱，</w:t>
            </w:r>
          </w:p>
          <w:p>
            <w:pPr>
              <w:spacing w:line="560" w:lineRule="exact"/>
              <w:jc w:val="center"/>
              <w:rPr>
                <w:rFonts w:hint="default" w:ascii="仿宋_GB2312" w:hAnsi="黑体" w:eastAsia="仿宋_GB2312" w:cs="Times New Roman"/>
                <w:color w:val="000000"/>
                <w:kern w:val="2"/>
                <w:sz w:val="24"/>
                <w:szCs w:val="24"/>
                <w:highlight w:val="none"/>
                <w:lang w:val="en-US" w:eastAsia="zh-CN" w:bidi="ar-SA"/>
              </w:rPr>
            </w:pPr>
            <w:r>
              <w:rPr>
                <w:rFonts w:hint="default" w:ascii="仿宋_GB2312" w:hAnsi="黑体" w:eastAsia="仿宋_GB2312" w:cs="Times New Roman"/>
                <w:color w:val="000000"/>
                <w:kern w:val="2"/>
                <w:sz w:val="24"/>
                <w:szCs w:val="24"/>
                <w:highlight w:val="none"/>
                <w:lang w:val="en-US" w:eastAsia="zh-CN" w:bidi="ar-SA"/>
              </w:rPr>
              <w:t>“清莲”与“清廉”为同音，“清莲伴行”，既体现机场民航人致力于为旅客提供安全之旅、畅通之旅、温馨之旅、舒适之旅的诉求和追求，又树立了清正廉洁的价值导向。</w:t>
            </w:r>
          </w:p>
        </w:tc>
        <w:tc>
          <w:tcPr>
            <w:tcW w:w="4290" w:type="dxa"/>
            <w:shd w:val="clear" w:color="auto" w:fill="auto"/>
            <w:vAlign w:val="center"/>
          </w:tcPr>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1、设计要求：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（一）大气美观、可持续，控制造价；</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（二）突出“</w:t>
            </w:r>
            <w:r>
              <w:rPr>
                <w:rFonts w:hint="eastAsia" w:ascii="仿宋_GB2312" w:hAnsi="黑体" w:eastAsia="仿宋_GB2312" w:cs="Times New Roman"/>
                <w:color w:val="000000"/>
                <w:kern w:val="2"/>
                <w:sz w:val="24"/>
                <w:szCs w:val="24"/>
                <w:lang w:val="en-US" w:eastAsia="zh-CN" w:bidi="ar-SA"/>
              </w:rPr>
              <w:t>廉”</w:t>
            </w:r>
            <w:r>
              <w:rPr>
                <w:rFonts w:hint="eastAsia" w:ascii="仿宋_GB2312" w:hAnsi="黑体" w:eastAsia="仿宋_GB2312"/>
                <w:color w:val="000000"/>
                <w:sz w:val="24"/>
                <w:szCs w:val="24"/>
                <w:lang w:val="en-US" w:eastAsia="zh-CN"/>
              </w:rPr>
              <w:t>字，色彩以金色、白色、绿色为主，与清廉墙风格统一；</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w:t>
            </w:r>
            <w:r>
              <w:rPr>
                <w:rFonts w:hint="default" w:ascii="仿宋_GB2312" w:hAnsi="黑体" w:eastAsia="仿宋_GB2312" w:cs="Times New Roman"/>
                <w:color w:val="000000"/>
                <w:kern w:val="2"/>
                <w:sz w:val="24"/>
                <w:szCs w:val="24"/>
                <w:lang w:val="en-US" w:eastAsia="zh-CN" w:bidi="ar-SA"/>
              </w:rPr>
              <w:t>将柱</w:t>
            </w:r>
            <w:r>
              <w:rPr>
                <w:rFonts w:hint="eastAsia" w:ascii="仿宋_GB2312" w:hAnsi="黑体" w:eastAsia="仿宋_GB2312" w:cs="Times New Roman"/>
                <w:color w:val="000000"/>
                <w:kern w:val="2"/>
                <w:sz w:val="24"/>
                <w:szCs w:val="24"/>
                <w:lang w:val="en-US" w:eastAsia="zh-CN" w:bidi="ar-SA"/>
              </w:rPr>
              <w:t>体</w:t>
            </w:r>
            <w:r>
              <w:rPr>
                <w:rFonts w:hint="default" w:ascii="仿宋_GB2312" w:hAnsi="黑体" w:eastAsia="仿宋_GB2312" w:cs="Times New Roman"/>
                <w:color w:val="000000"/>
                <w:kern w:val="2"/>
                <w:sz w:val="24"/>
                <w:szCs w:val="24"/>
                <w:lang w:val="en-US" w:eastAsia="zh-CN" w:bidi="ar-SA"/>
              </w:rPr>
              <w:t>作为整体造型</w:t>
            </w:r>
            <w:r>
              <w:rPr>
                <w:rFonts w:hint="eastAsia" w:ascii="仿宋_GB2312" w:hAnsi="黑体" w:eastAsia="仿宋_GB2312" w:cs="Times New Roman"/>
                <w:color w:val="000000"/>
                <w:kern w:val="2"/>
                <w:sz w:val="24"/>
                <w:szCs w:val="24"/>
                <w:lang w:val="en-US" w:eastAsia="zh-CN" w:bidi="ar-SA"/>
              </w:rPr>
              <w:t>的基础，</w:t>
            </w:r>
            <w:r>
              <w:rPr>
                <w:rFonts w:hint="eastAsia" w:ascii="仿宋_GB2312" w:hAnsi="黑体" w:eastAsia="仿宋_GB2312"/>
                <w:color w:val="000000"/>
                <w:sz w:val="24"/>
                <w:szCs w:val="24"/>
                <w:lang w:val="en-US" w:eastAsia="zh-CN"/>
              </w:rPr>
              <w:t>添加造型标语、立体字、发光字、灯带等设计元素，立体感强。</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2、技术要求：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（一）底板选用PVC高密度板，品牌为广阳、力达、汇阳或同等档次及以上，工艺为高清UV打印、雕刻、烤漆等；</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（二）立体字选用PVC高密度板，工艺为立体切割、抛光、喷漆、喷UV等，厚度1-3公分不等，品牌为广阳、力达、汇阳或同等档次及以上；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发光字选用亚克力面板，品牌为三菱、德固赛、拜尔或同等档次及以上。围边用料选择冷轧板、铝板、不锈钢板、镀锌板等材质，品牌为山西太钢、宝钢、酒钢或同等档次及以上。光源选择led贴片模组，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（四）LED灯带品牌为日上、蓝景、松下或同等档次及以上；</w:t>
            </w:r>
          </w:p>
          <w:p>
            <w:pPr>
              <w:spacing w:line="560" w:lineRule="exact"/>
              <w:jc w:val="both"/>
              <w:rPr>
                <w:rFonts w:hint="eastAsia" w:ascii="仿宋_GB2312" w:hAnsi="黑体" w:eastAsia="仿宋_GB2312"/>
                <w:color w:val="000000"/>
                <w:sz w:val="24"/>
                <w:szCs w:val="24"/>
                <w:highlight w:val="none"/>
                <w:lang w:eastAsia="zh-CN"/>
              </w:rPr>
            </w:pPr>
            <w:r>
              <w:rPr>
                <w:rFonts w:hint="eastAsia" w:ascii="仿宋_GB2312" w:hAnsi="黑体" w:eastAsia="仿宋_GB2312"/>
                <w:color w:val="000000"/>
                <w:sz w:val="24"/>
                <w:szCs w:val="24"/>
                <w:lang w:val="en-US" w:eastAsia="zh-CN"/>
              </w:rPr>
              <w:t>（五）需考虑实地安装高度、灯带电压适配度、光源冷暖适配度、墙体及内容的牢固性和安全性。</w:t>
            </w:r>
          </w:p>
        </w:tc>
        <w:tc>
          <w:tcPr>
            <w:tcW w:w="2013"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highlight w:val="none"/>
                <w:lang w:val="en-US" w:eastAsia="zh-CN" w:bidi="ar-SA"/>
              </w:rPr>
            </w:pPr>
            <w:r>
              <w:drawing>
                <wp:anchor distT="0" distB="0" distL="114300" distR="114300" simplePos="0" relativeHeight="251660288" behindDoc="0" locked="0" layoutInCell="1" allowOverlap="1">
                  <wp:simplePos x="0" y="0"/>
                  <wp:positionH relativeFrom="column">
                    <wp:posOffset>180975</wp:posOffset>
                  </wp:positionH>
                  <wp:positionV relativeFrom="paragraph">
                    <wp:posOffset>2811780</wp:posOffset>
                  </wp:positionV>
                  <wp:extent cx="773430" cy="1032510"/>
                  <wp:effectExtent l="0" t="0" r="7620" b="152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773430" cy="1032510"/>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column">
                    <wp:posOffset>180975</wp:posOffset>
                  </wp:positionH>
                  <wp:positionV relativeFrom="paragraph">
                    <wp:posOffset>1678940</wp:posOffset>
                  </wp:positionV>
                  <wp:extent cx="774700" cy="1033145"/>
                  <wp:effectExtent l="0" t="0" r="6350" b="146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774700" cy="1033145"/>
                          </a:xfrm>
                          <a:prstGeom prst="rect">
                            <a:avLst/>
                          </a:prstGeom>
                          <a:noFill/>
                          <a:ln w="9525">
                            <a:noFill/>
                          </a:ln>
                        </pic:spPr>
                      </pic:pic>
                    </a:graphicData>
                  </a:graphic>
                </wp:anchor>
              </w:drawing>
            </w:r>
            <w:r>
              <w:drawing>
                <wp:anchor distT="0" distB="0" distL="114300" distR="114300" simplePos="0" relativeHeight="251658240" behindDoc="0" locked="0" layoutInCell="1" allowOverlap="1">
                  <wp:simplePos x="0" y="0"/>
                  <wp:positionH relativeFrom="column">
                    <wp:posOffset>228600</wp:posOffset>
                  </wp:positionH>
                  <wp:positionV relativeFrom="paragraph">
                    <wp:posOffset>324485</wp:posOffset>
                  </wp:positionV>
                  <wp:extent cx="721995" cy="1283335"/>
                  <wp:effectExtent l="0" t="0" r="1905"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721995" cy="12833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9" w:hRule="atLeast"/>
        </w:trPr>
        <w:tc>
          <w:tcPr>
            <w:tcW w:w="495" w:type="dxa"/>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3</w:t>
            </w:r>
          </w:p>
        </w:tc>
        <w:tc>
          <w:tcPr>
            <w:tcW w:w="1004" w:type="dxa"/>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荣誉墙</w:t>
            </w:r>
          </w:p>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设计</w:t>
            </w:r>
          </w:p>
        </w:tc>
        <w:tc>
          <w:tcPr>
            <w:tcW w:w="1006" w:type="dxa"/>
            <w:shd w:val="clear" w:color="auto" w:fill="auto"/>
            <w:vAlign w:val="center"/>
          </w:tcPr>
          <w:p>
            <w:pPr>
              <w:spacing w:line="560" w:lineRule="exact"/>
              <w:jc w:val="center"/>
              <w:rPr>
                <w:rFonts w:hint="eastAsia" w:ascii="仿宋_GB2312" w:hAnsi="黑体" w:eastAsia="仿宋_GB2312"/>
                <w:color w:val="000000"/>
                <w:sz w:val="24"/>
                <w:szCs w:val="24"/>
                <w:highlight w:val="none"/>
                <w:lang w:eastAsia="zh-CN"/>
              </w:rPr>
            </w:pPr>
            <w:r>
              <w:rPr>
                <w:rFonts w:hint="eastAsia" w:ascii="仿宋_GB2312" w:hAnsi="黑体" w:eastAsia="仿宋_GB2312"/>
                <w:color w:val="000000"/>
                <w:sz w:val="24"/>
                <w:szCs w:val="24"/>
                <w:highlight w:val="none"/>
                <w:lang w:val="en-US" w:eastAsia="zh-CN"/>
              </w:rPr>
              <w:t>5.8</w:t>
            </w:r>
            <w:r>
              <w:rPr>
                <w:rFonts w:hint="eastAsia" w:ascii="仿宋_GB2312" w:hAnsi="黑体" w:eastAsia="仿宋_GB2312"/>
                <w:color w:val="000000"/>
                <w:sz w:val="24"/>
                <w:szCs w:val="24"/>
                <w:highlight w:val="none"/>
                <w:lang w:eastAsia="zh-CN"/>
              </w:rPr>
              <w:t>m</w:t>
            </w:r>
            <w:r>
              <w:rPr>
                <w:rFonts w:hint="default" w:ascii="仿宋_GB2312" w:hAnsi="黑体" w:eastAsia="仿宋_GB2312"/>
                <w:color w:val="000000"/>
                <w:sz w:val="24"/>
                <w:szCs w:val="24"/>
                <w:highlight w:val="none"/>
                <w:lang w:eastAsia="zh-CN"/>
              </w:rPr>
              <w:t> *</w:t>
            </w:r>
            <w:r>
              <w:rPr>
                <w:rFonts w:hint="eastAsia" w:ascii="仿宋_GB2312" w:hAnsi="黑体" w:eastAsia="仿宋_GB2312"/>
                <w:color w:val="000000"/>
                <w:sz w:val="24"/>
                <w:szCs w:val="24"/>
                <w:highlight w:val="none"/>
                <w:lang w:val="en-US" w:eastAsia="zh-CN"/>
              </w:rPr>
              <w:t>2.8</w:t>
            </w:r>
            <w:r>
              <w:rPr>
                <w:rFonts w:hint="eastAsia" w:ascii="仿宋_GB2312" w:hAnsi="黑体" w:eastAsia="仿宋_GB2312"/>
                <w:color w:val="000000"/>
                <w:sz w:val="24"/>
                <w:szCs w:val="24"/>
                <w:highlight w:val="none"/>
                <w:lang w:eastAsia="zh-CN"/>
              </w:rPr>
              <w:t>m（</w:t>
            </w:r>
            <w:r>
              <w:rPr>
                <w:rFonts w:hint="eastAsia" w:ascii="仿宋_GB2312" w:hAnsi="黑体" w:eastAsia="仿宋_GB2312"/>
                <w:color w:val="000000"/>
                <w:sz w:val="24"/>
                <w:szCs w:val="24"/>
                <w:highlight w:val="none"/>
                <w:lang w:val="en-US" w:eastAsia="zh-CN"/>
              </w:rPr>
              <w:t>长*高</w:t>
            </w:r>
            <w:r>
              <w:rPr>
                <w:rFonts w:hint="eastAsia" w:ascii="仿宋_GB2312" w:hAnsi="黑体" w:eastAsia="仿宋_GB2312"/>
                <w:color w:val="000000"/>
                <w:sz w:val="24"/>
                <w:szCs w:val="24"/>
                <w:highlight w:val="none"/>
                <w:lang w:eastAsia="zh-CN"/>
              </w:rPr>
              <w:t>）</w:t>
            </w:r>
          </w:p>
        </w:tc>
        <w:tc>
          <w:tcPr>
            <w:tcW w:w="1800"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highlight w:val="none"/>
                <w:lang w:val="en-US" w:eastAsia="zh-CN"/>
              </w:rPr>
              <w:t>以</w:t>
            </w:r>
            <w:r>
              <w:rPr>
                <w:rFonts w:hint="default" w:ascii="仿宋_GB2312" w:hAnsi="黑体" w:eastAsia="仿宋_GB2312"/>
                <w:color w:val="000000"/>
                <w:sz w:val="24"/>
                <w:szCs w:val="24"/>
                <w:highlight w:val="none"/>
                <w:lang w:val="en-US" w:eastAsia="zh-CN"/>
              </w:rPr>
              <w:t>“红色记忆，荣耀时刻”作为标题，既体现了红色元素，又表达对荣誉的尊重和传承</w:t>
            </w:r>
            <w:r>
              <w:rPr>
                <w:rFonts w:hint="eastAsia" w:ascii="仿宋_GB2312" w:hAnsi="黑体" w:eastAsia="仿宋_GB2312"/>
                <w:color w:val="000000"/>
                <w:sz w:val="24"/>
                <w:szCs w:val="24"/>
                <w:highlight w:val="none"/>
                <w:lang w:val="en-US" w:eastAsia="zh-CN"/>
              </w:rPr>
              <w:t>。同时阅读区域</w:t>
            </w:r>
            <w:r>
              <w:rPr>
                <w:rFonts w:hint="default" w:ascii="仿宋_GB2312" w:hAnsi="黑体" w:eastAsia="仿宋_GB2312"/>
                <w:color w:val="000000"/>
                <w:sz w:val="24"/>
                <w:szCs w:val="24"/>
                <w:highlight w:val="none"/>
                <w:lang w:val="en-US" w:eastAsia="zh-CN"/>
              </w:rPr>
              <w:t>突出中国共产党的光辉历程和伟大事迹</w:t>
            </w:r>
            <w:r>
              <w:rPr>
                <w:rFonts w:hint="eastAsia" w:ascii="仿宋_GB2312" w:hAnsi="黑体" w:eastAsia="仿宋_GB2312"/>
                <w:color w:val="000000"/>
                <w:sz w:val="24"/>
                <w:szCs w:val="24"/>
                <w:lang w:val="en-US" w:eastAsia="zh-CN"/>
              </w:rPr>
              <w:t>。荣誉墙是展示党建文化、弘扬红色文化、激发爱国热情的重要区域。</w:t>
            </w:r>
          </w:p>
          <w:p>
            <w:pPr>
              <w:spacing w:line="560" w:lineRule="exact"/>
              <w:jc w:val="center"/>
              <w:rPr>
                <w:rFonts w:hint="default" w:ascii="仿宋_GB2312" w:hAnsi="黑体" w:eastAsia="仿宋_GB2312"/>
                <w:color w:val="000000"/>
                <w:sz w:val="24"/>
                <w:szCs w:val="24"/>
                <w:highlight w:val="none"/>
                <w:lang w:val="en-US" w:eastAsia="zh-CN"/>
              </w:rPr>
            </w:pPr>
          </w:p>
        </w:tc>
        <w:tc>
          <w:tcPr>
            <w:tcW w:w="4290" w:type="dxa"/>
            <w:shd w:val="clear" w:color="auto" w:fill="auto"/>
            <w:vAlign w:val="center"/>
          </w:tcPr>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1、设计要求：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（一）庄重实用、可持续，控制造价；</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w:t>
            </w:r>
            <w:r>
              <w:rPr>
                <w:rFonts w:hint="default" w:ascii="仿宋_GB2312" w:hAnsi="黑体" w:eastAsia="仿宋_GB2312"/>
                <w:color w:val="000000"/>
                <w:sz w:val="24"/>
                <w:szCs w:val="24"/>
                <w:highlight w:val="none"/>
                <w:lang w:val="en-US" w:eastAsia="zh-CN"/>
              </w:rPr>
              <w:t>以红色</w:t>
            </w:r>
            <w:r>
              <w:rPr>
                <w:rFonts w:hint="eastAsia" w:ascii="仿宋_GB2312" w:hAnsi="黑体" w:eastAsia="仿宋_GB2312"/>
                <w:color w:val="000000"/>
                <w:sz w:val="24"/>
                <w:szCs w:val="24"/>
                <w:highlight w:val="none"/>
                <w:lang w:val="en-US" w:eastAsia="zh-CN"/>
              </w:rPr>
              <w:t>党建</w:t>
            </w:r>
            <w:r>
              <w:rPr>
                <w:rFonts w:hint="default" w:ascii="仿宋_GB2312" w:hAnsi="黑体" w:eastAsia="仿宋_GB2312"/>
                <w:color w:val="000000"/>
                <w:sz w:val="24"/>
                <w:szCs w:val="24"/>
                <w:highlight w:val="none"/>
                <w:lang w:val="en-US" w:eastAsia="zh-CN"/>
              </w:rPr>
              <w:t>元素为主题，</w:t>
            </w:r>
            <w:r>
              <w:rPr>
                <w:rFonts w:hint="eastAsia" w:ascii="仿宋_GB2312" w:hAnsi="黑体" w:eastAsia="仿宋_GB2312"/>
                <w:color w:val="000000"/>
                <w:sz w:val="24"/>
                <w:szCs w:val="24"/>
                <w:lang w:val="en-US" w:eastAsia="zh-CN"/>
              </w:rPr>
              <w:t>兼具清廉文化，色彩以金色、白色、红色为主；</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（三）内容丰富，在整墙底板平面设计基础上添加书架、荣誉展架、照片区、立体字、发光字、灯带、宣传牌等设计造型元素，立体感强。</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（四）使用中国传统红色元素，增加文化墙的艺术感。</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2、技术要求：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（一）底板选用PVC高密度板，品牌为广阳、力达、汇阳或同等档次及以上，工艺为高清UV打印、雕刻、烤漆等；</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（二）书架、荣誉展架可采用实木、亚克力、不锈钢、玻璃等材质；</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（三）照片区需配尺寸不一实木相框；</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（二）立体字选用PVC高密度板，工艺为立体切割、抛光、喷漆、喷UV等，厚度1-3公分不等，品牌为广阳、力达、汇阳或同等档次及以上；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五）发光字选用亚克力面板，品牌为三菱、德固赛、拜尔或同等档次及以上。围边用料选择冷轧板、铝板、不锈钢板、镀锌板等材质，品牌为山西太钢、宝钢、酒钢或同等档次及以上。光源选择led贴片模组，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（六）LED灯带品牌为日上、蓝景、松下或同等档次及以上；</w:t>
            </w:r>
          </w:p>
          <w:p>
            <w:pPr>
              <w:spacing w:line="560" w:lineRule="exact"/>
              <w:jc w:val="both"/>
              <w:rPr>
                <w:rFonts w:hint="eastAsia" w:ascii="仿宋_GB2312" w:hAnsi="黑体" w:eastAsia="仿宋_GB2312"/>
                <w:color w:val="000000"/>
                <w:sz w:val="24"/>
                <w:szCs w:val="24"/>
                <w:highlight w:val="none"/>
                <w:lang w:eastAsia="zh-CN"/>
              </w:rPr>
            </w:pPr>
            <w:r>
              <w:rPr>
                <w:rFonts w:hint="eastAsia" w:ascii="仿宋_GB2312" w:hAnsi="黑体" w:eastAsia="仿宋_GB2312"/>
                <w:color w:val="000000"/>
                <w:sz w:val="24"/>
                <w:szCs w:val="24"/>
                <w:lang w:val="en-US" w:eastAsia="zh-CN"/>
              </w:rPr>
              <w:t>（七）需考虑实地安装高度、灯带电压适配度、光源冷暖适配度、墙体及内容的牢固性和安全性。</w:t>
            </w:r>
          </w:p>
        </w:tc>
        <w:tc>
          <w:tcPr>
            <w:tcW w:w="2013" w:type="dxa"/>
            <w:shd w:val="clear" w:color="auto" w:fill="auto"/>
            <w:vAlign w:val="center"/>
          </w:tcPr>
          <w:p>
            <w:pPr>
              <w:spacing w:line="560" w:lineRule="exact"/>
              <w:jc w:val="center"/>
              <w:rPr>
                <w:rFonts w:hint="eastAsia" w:ascii="仿宋_GB2312" w:hAnsi="黑体" w:eastAsia="仿宋_GB2312"/>
                <w:color w:val="000000"/>
                <w:sz w:val="24"/>
                <w:szCs w:val="24"/>
                <w:highlight w:val="none"/>
                <w:lang w:eastAsia="zh-CN"/>
              </w:rPr>
            </w:pPr>
            <w:r>
              <w:drawing>
                <wp:anchor distT="0" distB="0" distL="114300" distR="114300" simplePos="0" relativeHeight="251665408" behindDoc="0" locked="0" layoutInCell="1" allowOverlap="1">
                  <wp:simplePos x="0" y="0"/>
                  <wp:positionH relativeFrom="column">
                    <wp:posOffset>4445</wp:posOffset>
                  </wp:positionH>
                  <wp:positionV relativeFrom="paragraph">
                    <wp:posOffset>5017135</wp:posOffset>
                  </wp:positionV>
                  <wp:extent cx="1139825" cy="882650"/>
                  <wp:effectExtent l="0" t="0" r="3175" b="1270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139825" cy="882650"/>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8255</wp:posOffset>
                  </wp:positionH>
                  <wp:positionV relativeFrom="paragraph">
                    <wp:posOffset>3386455</wp:posOffset>
                  </wp:positionV>
                  <wp:extent cx="1131570" cy="1508760"/>
                  <wp:effectExtent l="0" t="0" r="11430" b="1524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1131570" cy="1508760"/>
                          </a:xfrm>
                          <a:prstGeom prst="rect">
                            <a:avLst/>
                          </a:prstGeom>
                          <a:noFill/>
                          <a:ln w="9525">
                            <a:noFill/>
                          </a:ln>
                        </pic:spPr>
                      </pic:pic>
                    </a:graphicData>
                  </a:graphic>
                </wp:anchor>
              </w:drawing>
            </w:r>
            <w:r>
              <w:drawing>
                <wp:anchor distT="0" distB="0" distL="114300" distR="114300" simplePos="0" relativeHeight="251673600" behindDoc="0" locked="0" layoutInCell="1" allowOverlap="1">
                  <wp:simplePos x="0" y="0"/>
                  <wp:positionH relativeFrom="column">
                    <wp:posOffset>-1905</wp:posOffset>
                  </wp:positionH>
                  <wp:positionV relativeFrom="paragraph">
                    <wp:posOffset>2611755</wp:posOffset>
                  </wp:positionV>
                  <wp:extent cx="1146175" cy="670560"/>
                  <wp:effectExtent l="0" t="0" r="15875" b="15240"/>
                  <wp:wrapSquare wrapText="bothSides"/>
                  <wp:docPr id="16" name="图片 16" descr="69f6f58a2fd39dd45f2706ef10b6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f6f58a2fd39dd45f2706ef10b6af7"/>
                          <pic:cNvPicPr>
                            <a:picLocks noChangeAspect="1"/>
                          </pic:cNvPicPr>
                        </pic:nvPicPr>
                        <pic:blipFill>
                          <a:blip r:embed="rId14"/>
                          <a:srcRect t="52583" b="20454"/>
                          <a:stretch>
                            <a:fillRect/>
                          </a:stretch>
                        </pic:blipFill>
                        <pic:spPr>
                          <a:xfrm>
                            <a:off x="0" y="0"/>
                            <a:ext cx="1146175" cy="67056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-4445</wp:posOffset>
                  </wp:positionH>
                  <wp:positionV relativeFrom="paragraph">
                    <wp:posOffset>1028700</wp:posOffset>
                  </wp:positionV>
                  <wp:extent cx="1131570" cy="1505585"/>
                  <wp:effectExtent l="0" t="0" r="11430" b="1841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1131570" cy="1505585"/>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-11430</wp:posOffset>
                  </wp:positionH>
                  <wp:positionV relativeFrom="paragraph">
                    <wp:posOffset>102870</wp:posOffset>
                  </wp:positionV>
                  <wp:extent cx="1138555" cy="853440"/>
                  <wp:effectExtent l="0" t="0" r="4445"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1138555" cy="85344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08" w:type="dxa"/>
            <w:gridSpan w:val="6"/>
            <w:shd w:val="clear" w:color="auto" w:fill="auto"/>
            <w:vAlign w:val="center"/>
          </w:tcPr>
          <w:p>
            <w:pPr>
              <w:tabs>
                <w:tab w:val="left" w:pos="3702"/>
              </w:tabs>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注意事项：图片仅供设计参考，具体定制款式以招标人确认为准，尺寸需现场测量踏勘复核。</w:t>
            </w:r>
          </w:p>
        </w:tc>
      </w:tr>
    </w:tbl>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rPr>
        <w:t>、资格要求</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具有独立法人资格，持有有效营业执照，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3、近3年（202</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strike w:val="0"/>
          <w:dstrike w:val="0"/>
          <w:color w:val="000000"/>
          <w:sz w:val="28"/>
          <w:szCs w:val="28"/>
          <w:highlight w:val="none"/>
          <w:lang w:val="en-US" w:eastAsia="zh-CN"/>
        </w:rPr>
        <w:t>9</w:t>
      </w:r>
      <w:r>
        <w:rPr>
          <w:rFonts w:hint="eastAsia" w:ascii="仿宋_GB2312" w:hAnsi="仿宋_GB2312" w:eastAsia="仿宋_GB2312" w:cs="仿宋_GB2312"/>
          <w:strike w:val="0"/>
          <w:dstrike w:val="0"/>
          <w:color w:val="000000"/>
          <w:sz w:val="28"/>
          <w:szCs w:val="28"/>
          <w:highlight w:val="none"/>
        </w:rPr>
        <w:t>月</w:t>
      </w:r>
      <w:r>
        <w:rPr>
          <w:rFonts w:hint="eastAsia" w:ascii="仿宋_GB2312" w:hAnsi="仿宋_GB2312" w:eastAsia="仿宋_GB2312" w:cs="仿宋_GB2312"/>
          <w:color w:val="000000"/>
          <w:sz w:val="28"/>
          <w:szCs w:val="28"/>
        </w:rPr>
        <w:t>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4、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w:t>
      </w:r>
    </w:p>
    <w:p>
      <w:pPr>
        <w:spacing w:line="560" w:lineRule="exact"/>
        <w:ind w:firstLine="562" w:firstLineChars="200"/>
        <w:rPr>
          <w:rFonts w:ascii="宋体" w:cs="Times New Roman"/>
          <w:b/>
          <w:sz w:val="28"/>
        </w:rPr>
      </w:pP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rPr>
        <w:t>、询价文件的获取</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杭州萧山国际机场网站下载：</w:t>
      </w:r>
    </w:p>
    <w:p>
      <w:pPr>
        <w:spacing w:line="560" w:lineRule="exact"/>
        <w:ind w:firstLine="420" w:firstLineChars="200"/>
        <w:rPr>
          <w:rFonts w:ascii="仿宋_GB2312" w:hAnsi="仿宋_GB2312" w:eastAsia="仿宋_GB2312" w:cs="仿宋_GB2312"/>
          <w:color w:val="000000"/>
          <w:sz w:val="28"/>
          <w:szCs w:val="28"/>
        </w:rPr>
      </w:pPr>
      <w:r>
        <w:fldChar w:fldCharType="begin"/>
      </w:r>
      <w:r>
        <w:instrText xml:space="preserve"> HYPERLINK "http://www.hzairport.com/tender/index.html" </w:instrText>
      </w:r>
      <w:r>
        <w:fldChar w:fldCharType="separate"/>
      </w:r>
      <w:r>
        <w:rPr>
          <w:rStyle w:val="9"/>
          <w:rFonts w:hint="eastAsia" w:ascii="仿宋_GB2312" w:hAnsi="仿宋_GB2312" w:eastAsia="仿宋_GB2312" w:cs="仿宋_GB2312"/>
          <w:color w:val="000000"/>
          <w:sz w:val="28"/>
          <w:szCs w:val="28"/>
        </w:rPr>
        <w:t>http://www.hzairport.com/tender/index.html</w:t>
      </w:r>
      <w:r>
        <w:rPr>
          <w:rStyle w:val="9"/>
          <w:rFonts w:hint="eastAsia" w:ascii="仿宋_GB2312" w:hAnsi="仿宋_GB2312" w:eastAsia="仿宋_GB2312" w:cs="仿宋_GB2312"/>
          <w:color w:val="000000"/>
          <w:sz w:val="28"/>
          <w:szCs w:val="28"/>
        </w:rPr>
        <w:fldChar w:fldCharType="end"/>
      </w:r>
    </w:p>
    <w:p>
      <w:pPr>
        <w:spacing w:line="560" w:lineRule="exact"/>
        <w:ind w:firstLine="562" w:firstLineChars="200"/>
        <w:rPr>
          <w:rFonts w:ascii="宋体" w:cs="Times New Roman"/>
          <w:b/>
          <w:sz w:val="28"/>
        </w:rPr>
      </w:pP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rPr>
        <w:t>、报价文件的递交</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1、当面递交或以特快专递方式提交密封报价</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b/>
          <w:bCs/>
          <w:color w:val="000000"/>
          <w:kern w:val="0"/>
          <w:sz w:val="28"/>
          <w:szCs w:val="28"/>
        </w:rPr>
        <w:t>报价单格式参照附件一</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color w:val="000000"/>
          <w:sz w:val="28"/>
          <w:szCs w:val="28"/>
        </w:rPr>
        <w:t>，逾期送达的或者未送达指定地点的报价文件，询价人不予受理。</w:t>
      </w:r>
    </w:p>
    <w:p>
      <w:pPr>
        <w:spacing w:line="56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2、报价文件至少应包括：（1）报价单</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（详见</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附件一</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；（2）法定代表人授权委托书</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（3）报价人有效的营业执照；（4）项目联系人身份证复印件及联系方式；（5）报价单位征信证明及无犯罪记录证明查询结果盖公章（见资格要求2和3）</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设计稿件（详见</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附件二</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p>
    <w:p>
      <w:pPr>
        <w:spacing w:line="560" w:lineRule="exact"/>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、投递地址：杭州萧山国际机场空管大厦C座807室  邮编：311207</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5、截止日期</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highlight w:val="none"/>
        </w:rPr>
        <w:t>年</w:t>
      </w:r>
      <w:r>
        <w:rPr>
          <w:rFonts w:hint="eastAsia" w:ascii="仿宋_GB2312" w:hAnsi="仿宋_GB2312" w:eastAsia="仿宋_GB2312" w:cs="仿宋_GB2312"/>
          <w:color w:val="000000"/>
          <w:sz w:val="28"/>
          <w:szCs w:val="28"/>
          <w:highlight w:val="none"/>
          <w:lang w:val="en-US" w:eastAsia="zh-CN"/>
        </w:rPr>
        <w:t>11</w:t>
      </w:r>
      <w:r>
        <w:rPr>
          <w:rFonts w:hint="eastAsia" w:ascii="仿宋_GB2312" w:hAnsi="仿宋_GB2312" w:eastAsia="仿宋_GB2312" w:cs="仿宋_GB2312"/>
          <w:color w:val="000000"/>
          <w:sz w:val="28"/>
          <w:szCs w:val="28"/>
          <w:highlight w:val="none"/>
        </w:rPr>
        <w:t>月</w:t>
      </w:r>
      <w:r>
        <w:rPr>
          <w:rFonts w:hint="eastAsia" w:ascii="仿宋_GB2312" w:hAnsi="仿宋_GB2312" w:eastAsia="仿宋_GB2312" w:cs="仿宋_GB2312"/>
          <w:color w:val="000000"/>
          <w:sz w:val="28"/>
          <w:szCs w:val="28"/>
          <w:highlight w:val="none"/>
          <w:lang w:val="en-US" w:eastAsia="zh-CN"/>
        </w:rPr>
        <w:t>29</w:t>
      </w:r>
      <w:r>
        <w:rPr>
          <w:rFonts w:hint="eastAsia" w:ascii="仿宋_GB2312" w:hAnsi="仿宋_GB2312" w:eastAsia="仿宋_GB2312" w:cs="仿宋_GB2312"/>
          <w:color w:val="000000"/>
          <w:sz w:val="28"/>
          <w:szCs w:val="28"/>
          <w:highlight w:val="none"/>
        </w:rPr>
        <w:t>日</w:t>
      </w:r>
      <w:bookmarkStart w:id="5" w:name="_GoBack"/>
      <w:bookmarkEnd w:id="5"/>
      <w:r>
        <w:rPr>
          <w:rFonts w:hint="eastAsia" w:ascii="仿宋_GB2312" w:hAnsi="仿宋_GB2312" w:eastAsia="仿宋_GB2312" w:cs="仿宋_GB2312"/>
          <w:color w:val="000000"/>
          <w:sz w:val="28"/>
          <w:szCs w:val="28"/>
          <w:highlight w:val="none"/>
          <w:lang w:eastAsia="zh-CN"/>
        </w:rPr>
        <w:t>下午</w:t>
      </w:r>
      <w:r>
        <w:rPr>
          <w:rFonts w:hint="eastAsia" w:ascii="仿宋_GB2312" w:hAnsi="仿宋_GB2312" w:eastAsia="仿宋_GB2312" w:cs="仿宋_GB2312"/>
          <w:color w:val="000000"/>
          <w:sz w:val="28"/>
          <w:szCs w:val="28"/>
          <w:lang w:val="en-US" w:eastAsia="zh-CN"/>
        </w:rPr>
        <w:t>14</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0（北京时间）</w:t>
      </w:r>
    </w:p>
    <w:p>
      <w:pPr>
        <w:tabs>
          <w:tab w:val="left" w:pos="4591"/>
        </w:tabs>
        <w:spacing w:line="560" w:lineRule="exact"/>
        <w:ind w:firstLine="562" w:firstLineChars="200"/>
        <w:rPr>
          <w:rFonts w:ascii="宋体"/>
          <w:b/>
          <w:sz w:val="28"/>
          <w:szCs w:val="28"/>
        </w:rPr>
      </w:pP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rPr>
        <w:t>、评标办法</w:t>
      </w:r>
      <w:bookmarkStart w:id="0" w:name="_Toc144974556"/>
      <w:bookmarkStart w:id="1" w:name="_Toc246392109"/>
      <w:bookmarkStart w:id="2" w:name="_Toc152042366"/>
      <w:bookmarkStart w:id="3" w:name="_Toc152045589"/>
      <w:r>
        <w:rPr>
          <w:rFonts w:ascii="宋体"/>
          <w:b/>
          <w:sz w:val="28"/>
          <w:szCs w:val="28"/>
        </w:rPr>
        <w:tab/>
      </w:r>
    </w:p>
    <w:bookmarkEnd w:id="0"/>
    <w:bookmarkEnd w:id="1"/>
    <w:bookmarkEnd w:id="2"/>
    <w:bookmarkEnd w:id="3"/>
    <w:p>
      <w:pPr>
        <w:spacing w:line="56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、本次询价采用经评审的最低投标价法。</w:t>
      </w:r>
    </w:p>
    <w:p>
      <w:pPr>
        <w:spacing w:line="560" w:lineRule="exact"/>
        <w:ind w:firstLine="560" w:firstLineChars="200"/>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、最高投标限价:</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万元</w:t>
      </w:r>
      <w:r>
        <w:rPr>
          <w:rFonts w:hint="eastAsia" w:ascii="仿宋_GB2312" w:hAnsi="仿宋_GB2312" w:eastAsia="仿宋_GB2312" w:cs="仿宋_GB2312"/>
          <w:color w:val="000000"/>
          <w:sz w:val="28"/>
          <w:szCs w:val="28"/>
          <w:lang w:val="en-US" w:eastAsia="zh-CN"/>
        </w:rPr>
        <w:t>（含税），</w:t>
      </w:r>
      <w:r>
        <w:rPr>
          <w:rFonts w:hint="eastAsia" w:ascii="仿宋_GB2312" w:hAnsi="仿宋_GB2312" w:eastAsia="仿宋_GB2312" w:cs="仿宋_GB2312"/>
          <w:color w:val="000000"/>
          <w:sz w:val="28"/>
          <w:szCs w:val="28"/>
        </w:rPr>
        <w:t>若</w:t>
      </w:r>
      <w:r>
        <w:rPr>
          <w:rFonts w:hint="eastAsia" w:ascii="仿宋_GB2312" w:hAnsi="仿宋_GB2312" w:eastAsia="仿宋_GB2312" w:cs="仿宋_GB2312"/>
          <w:color w:val="000000"/>
          <w:sz w:val="28"/>
          <w:szCs w:val="28"/>
          <w:lang w:val="en-US" w:eastAsia="zh-CN"/>
        </w:rPr>
        <w:t>所有</w:t>
      </w:r>
      <w:r>
        <w:rPr>
          <w:rFonts w:hint="eastAsia" w:ascii="仿宋_GB2312" w:hAnsi="仿宋_GB2312" w:eastAsia="仿宋_GB2312" w:cs="仿宋_GB2312"/>
          <w:color w:val="000000"/>
          <w:sz w:val="28"/>
          <w:szCs w:val="28"/>
        </w:rPr>
        <w:t>报价均高于</w:t>
      </w:r>
      <w:r>
        <w:rPr>
          <w:rFonts w:hint="eastAsia" w:ascii="仿宋_GB2312" w:hAnsi="仿宋_GB2312" w:eastAsia="仿宋_GB2312" w:cs="仿宋_GB2312"/>
          <w:color w:val="000000"/>
          <w:sz w:val="28"/>
          <w:szCs w:val="28"/>
          <w:lang w:val="en-US" w:eastAsia="zh-CN"/>
        </w:rPr>
        <w:t>限价</w:t>
      </w:r>
      <w:r>
        <w:rPr>
          <w:rFonts w:hint="eastAsia" w:ascii="仿宋_GB2312" w:hAnsi="仿宋_GB2312" w:eastAsia="仿宋_GB2312" w:cs="仿宋_GB2312"/>
          <w:color w:val="000000"/>
          <w:sz w:val="28"/>
          <w:szCs w:val="28"/>
        </w:rPr>
        <w:t>，将重新询价。</w:t>
      </w:r>
    </w:p>
    <w:p>
      <w:pPr>
        <w:spacing w:line="56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rPr>
        <w:t>、联系方式</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技术联系人：</w:t>
      </w:r>
      <w:r>
        <w:rPr>
          <w:rFonts w:hint="eastAsia" w:ascii="仿宋_GB2312" w:hAnsi="仿宋_GB2312" w:eastAsia="仿宋_GB2312" w:cs="仿宋_GB2312"/>
          <w:color w:val="000000"/>
          <w:sz w:val="28"/>
          <w:szCs w:val="28"/>
          <w:lang w:val="en-US" w:eastAsia="zh-CN"/>
        </w:rPr>
        <w:t>徐</w:t>
      </w:r>
      <w:r>
        <w:rPr>
          <w:rFonts w:hint="eastAsia" w:ascii="仿宋_GB2312" w:hAnsi="仿宋_GB2312" w:eastAsia="仿宋_GB2312" w:cs="仿宋_GB2312"/>
          <w:color w:val="000000"/>
          <w:sz w:val="28"/>
          <w:szCs w:val="28"/>
          <w:lang w:eastAsia="zh-CN"/>
        </w:rPr>
        <w:t>女士</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w:t>
      </w:r>
      <w:r>
        <w:rPr>
          <w:rFonts w:hint="eastAsia" w:ascii="仿宋_GB2312" w:hAnsi="仿宋_GB2312" w:eastAsia="仿宋_GB2312" w:cs="仿宋_GB2312"/>
          <w:color w:val="000000"/>
          <w:sz w:val="28"/>
          <w:szCs w:val="28"/>
          <w:lang w:val="en-US" w:eastAsia="zh-CN"/>
        </w:rPr>
        <w:t>0571-83837012</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邮箱：</w:t>
      </w:r>
      <w:r>
        <w:rPr>
          <w:rFonts w:hint="eastAsia" w:ascii="仿宋_GB2312" w:hAnsi="仿宋_GB2312" w:eastAsia="仿宋_GB2312" w:cs="仿宋_GB2312"/>
          <w:color w:val="000000"/>
          <w:sz w:val="28"/>
          <w:szCs w:val="28"/>
          <w:lang w:val="en-US" w:eastAsia="zh-CN"/>
        </w:rPr>
        <w:t>742964791</w:t>
      </w:r>
      <w:r>
        <w:rPr>
          <w:rFonts w:hint="eastAsia" w:ascii="仿宋_GB2312" w:hAnsi="仿宋_GB2312" w:eastAsia="仿宋_GB2312" w:cs="仿宋_GB2312"/>
          <w:color w:val="000000"/>
          <w:sz w:val="28"/>
          <w:szCs w:val="28"/>
        </w:rPr>
        <w:t>@qq.com</w:t>
      </w:r>
    </w:p>
    <w:p>
      <w:pPr>
        <w:spacing w:line="560" w:lineRule="exact"/>
        <w:rPr>
          <w:rFonts w:ascii="仿宋_GB2312" w:hAnsi="仿宋_GB2312" w:eastAsia="仿宋_GB2312" w:cs="仿宋_GB2312"/>
          <w:color w:val="000000"/>
          <w:sz w:val="28"/>
          <w:szCs w:val="28"/>
        </w:rPr>
      </w:pP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招标监督人：</w:t>
      </w:r>
      <w:r>
        <w:rPr>
          <w:rFonts w:hint="eastAsia" w:ascii="仿宋_GB2312" w:hAnsi="仿宋_GB2312" w:eastAsia="仿宋_GB2312" w:cs="仿宋_GB2312"/>
          <w:color w:val="000000"/>
          <w:sz w:val="28"/>
          <w:szCs w:val="28"/>
          <w:lang w:val="en-US" w:eastAsia="zh-CN"/>
        </w:rPr>
        <w:t>陈女士</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w:t>
      </w:r>
      <w:r>
        <w:rPr>
          <w:rFonts w:hint="eastAsia" w:ascii="仿宋_GB2312" w:hAnsi="仿宋_GB2312" w:eastAsia="仿宋_GB2312" w:cs="仿宋_GB2312"/>
          <w:color w:val="000000"/>
          <w:sz w:val="28"/>
          <w:szCs w:val="28"/>
          <w:lang w:val="en-US" w:eastAsia="zh-CN"/>
        </w:rPr>
        <w:t>0571-83837707</w:t>
      </w:r>
    </w:p>
    <w:p>
      <w:pPr>
        <w:pStyle w:val="6"/>
        <w:ind w:firstLine="0" w:firstLineChars="0"/>
        <w:rPr>
          <w:rFonts w:hint="eastAsia" w:ascii="仿宋_GB2312" w:hAnsi="仿宋_GB2312" w:eastAsia="仿宋_GB2312" w:cs="仿宋_GB2312"/>
          <w:color w:val="000000"/>
          <w:sz w:val="28"/>
          <w:szCs w:val="28"/>
        </w:rPr>
      </w:pPr>
    </w:p>
    <w:p>
      <w:pPr>
        <w:spacing w:line="440" w:lineRule="exact"/>
        <w:rPr>
          <w:rFonts w:hint="eastAsia" w:ascii="仿宋_GB2312" w:hAnsi="仿宋_GB2312" w:eastAsia="仿宋_GB2312" w:cs="仿宋_GB2312"/>
          <w:b/>
          <w:bCs/>
          <w:sz w:val="28"/>
          <w:szCs w:val="28"/>
          <w:shd w:val="clear" w:color="auto" w:fill="FFFFFF"/>
        </w:rPr>
      </w:pPr>
      <w:r>
        <w:rPr>
          <w:rFonts w:hint="eastAsia" w:ascii="仿宋_GB2312" w:hAnsi="仿宋_GB2312" w:eastAsia="仿宋_GB2312" w:cs="仿宋_GB2312"/>
          <w:b/>
          <w:bCs/>
          <w:sz w:val="28"/>
          <w:szCs w:val="28"/>
          <w:shd w:val="clear" w:color="auto" w:fill="FFFFFF"/>
        </w:rPr>
        <w:br w:type="page"/>
      </w:r>
    </w:p>
    <w:p>
      <w:pPr>
        <w:spacing w:line="440" w:lineRule="exact"/>
        <w:rPr>
          <w:rFonts w:ascii="仿宋_GB2312" w:hAnsi="仿宋_GB2312" w:eastAsia="仿宋_GB2312" w:cs="仿宋_GB2312"/>
          <w:b/>
          <w:bCs/>
          <w:sz w:val="28"/>
          <w:szCs w:val="28"/>
          <w:shd w:val="clear" w:color="auto" w:fill="FFFFFF"/>
        </w:rPr>
      </w:pPr>
      <w:r>
        <w:rPr>
          <w:rFonts w:hint="eastAsia" w:ascii="仿宋_GB2312" w:hAnsi="仿宋_GB2312" w:eastAsia="仿宋_GB2312" w:cs="仿宋_GB2312"/>
          <w:b/>
          <w:bCs/>
          <w:sz w:val="28"/>
          <w:szCs w:val="28"/>
          <w:shd w:val="clear" w:color="auto" w:fill="FFFFFF"/>
        </w:rPr>
        <w:t>附件一：</w:t>
      </w:r>
    </w:p>
    <w:p>
      <w:pPr>
        <w:spacing w:line="440" w:lineRule="exact"/>
        <w:rPr>
          <w:rFonts w:ascii="方正小标宋简体" w:hAnsi="方正小标宋简体" w:eastAsia="方正小标宋简体" w:cs="方正小标宋简体"/>
          <w:sz w:val="32"/>
          <w:szCs w:val="32"/>
        </w:rPr>
      </w:pPr>
    </w:p>
    <w:p>
      <w:pPr>
        <w:spacing w:line="440" w:lineRule="exact"/>
        <w:ind w:firstLine="720"/>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党建廉政文化墙项目</w:t>
      </w:r>
      <w:r>
        <w:rPr>
          <w:rFonts w:hint="eastAsia" w:ascii="方正小标宋简体" w:hAnsi="方正小标宋简体" w:eastAsia="方正小标宋简体" w:cs="方正小标宋简体"/>
          <w:sz w:val="32"/>
          <w:szCs w:val="32"/>
        </w:rPr>
        <w:t>报价单</w:t>
      </w:r>
    </w:p>
    <w:p>
      <w:pPr>
        <w:pStyle w:val="6"/>
        <w:ind w:firstLine="200"/>
      </w:pP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杭州萧山国际机场航站区管理中心：</w:t>
      </w:r>
    </w:p>
    <w:p>
      <w:pPr>
        <w:pStyle w:val="6"/>
        <w:spacing w:after="0"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我单位详细了解党建廉政文化墙</w:t>
      </w:r>
      <w:r>
        <w:rPr>
          <w:rFonts w:hint="eastAsia" w:ascii="仿宋_GB2312" w:hAnsi="仿宋_GB2312" w:eastAsia="仿宋_GB2312" w:cs="仿宋_GB2312"/>
          <w:sz w:val="28"/>
          <w:szCs w:val="28"/>
          <w:lang w:val="en-US" w:eastAsia="zh-CN"/>
        </w:rPr>
        <w:t>项目</w:t>
      </w:r>
      <w:r>
        <w:rPr>
          <w:rFonts w:hint="eastAsia" w:ascii="仿宋_GB2312" w:hAnsi="仿宋_GB2312" w:eastAsia="仿宋_GB2312" w:cs="仿宋_GB2312"/>
          <w:sz w:val="28"/>
          <w:szCs w:val="28"/>
        </w:rPr>
        <w:t>询价文件，对其内容表示全部认可，并将严格遵守文件内所有要求，现对项目约定内容进行报价：</w:t>
      </w:r>
    </w:p>
    <w:tbl>
      <w:tblPr>
        <w:tblStyle w:val="7"/>
        <w:tblW w:w="10444" w:type="dxa"/>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938"/>
        <w:gridCol w:w="825"/>
        <w:gridCol w:w="1716"/>
        <w:gridCol w:w="4471"/>
        <w:gridCol w:w="9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938" w:type="dxa"/>
            <w:shd w:val="clear" w:color="auto" w:fill="auto"/>
            <w:vAlign w:val="center"/>
          </w:tcPr>
          <w:p>
            <w:pPr>
              <w:spacing w:line="560" w:lineRule="exact"/>
              <w:jc w:val="center"/>
              <w:rPr>
                <w:rFonts w:hint="eastAsia" w:ascii="仿宋_GB2312" w:hAnsi="黑体" w:eastAsia="仿宋_GB2312"/>
                <w:b/>
                <w:color w:val="000000"/>
                <w:sz w:val="24"/>
                <w:szCs w:val="24"/>
              </w:rPr>
            </w:pPr>
            <w:r>
              <w:rPr>
                <w:rFonts w:hint="eastAsia" w:ascii="仿宋_GB2312" w:hAnsi="黑体" w:eastAsia="仿宋_GB2312"/>
                <w:b/>
                <w:color w:val="000000"/>
                <w:sz w:val="24"/>
                <w:szCs w:val="24"/>
              </w:rPr>
              <w:t>主题</w:t>
            </w:r>
          </w:p>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名称</w:t>
            </w:r>
          </w:p>
        </w:tc>
        <w:tc>
          <w:tcPr>
            <w:tcW w:w="825"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lang w:val="en-US" w:eastAsia="zh-CN"/>
              </w:rPr>
              <w:t>尺寸</w:t>
            </w:r>
          </w:p>
        </w:tc>
        <w:tc>
          <w:tcPr>
            <w:tcW w:w="1716"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lang w:val="en-US" w:eastAsia="zh-CN"/>
              </w:rPr>
              <w:t>主题内容</w:t>
            </w:r>
          </w:p>
        </w:tc>
        <w:tc>
          <w:tcPr>
            <w:tcW w:w="4471" w:type="dxa"/>
            <w:shd w:val="clear" w:color="auto" w:fill="auto"/>
            <w:vAlign w:val="center"/>
          </w:tcPr>
          <w:p>
            <w:pPr>
              <w:spacing w:line="560" w:lineRule="exact"/>
              <w:jc w:val="center"/>
              <w:rPr>
                <w:rFonts w:hint="eastAsia" w:ascii="仿宋_GB2312" w:hAnsi="黑体" w:eastAsia="仿宋_GB2312" w:cs="Times New Roman"/>
                <w:b/>
                <w:color w:val="000000"/>
                <w:kern w:val="2"/>
                <w:sz w:val="24"/>
                <w:szCs w:val="24"/>
                <w:lang w:val="en-US" w:eastAsia="zh-CN" w:bidi="ar-SA"/>
              </w:rPr>
            </w:pPr>
            <w:r>
              <w:rPr>
                <w:rFonts w:hint="eastAsia" w:ascii="仿宋_GB2312" w:hAnsi="黑体" w:eastAsia="仿宋_GB2312"/>
                <w:b/>
                <w:color w:val="000000"/>
                <w:sz w:val="24"/>
                <w:szCs w:val="24"/>
                <w:lang w:eastAsia="zh-CN"/>
              </w:rPr>
              <w:t>具体</w:t>
            </w:r>
            <w:r>
              <w:rPr>
                <w:rFonts w:hint="eastAsia" w:ascii="仿宋_GB2312" w:hAnsi="黑体" w:eastAsia="仿宋_GB2312"/>
                <w:b/>
                <w:color w:val="000000"/>
                <w:sz w:val="24"/>
                <w:szCs w:val="24"/>
              </w:rPr>
              <w:t>要求</w:t>
            </w:r>
          </w:p>
        </w:tc>
        <w:tc>
          <w:tcPr>
            <w:tcW w:w="975" w:type="dxa"/>
            <w:shd w:val="clear" w:color="auto" w:fill="auto"/>
            <w:vAlign w:val="center"/>
          </w:tcPr>
          <w:p>
            <w:pPr>
              <w:spacing w:line="240" w:lineRule="atLeast"/>
              <w:jc w:val="center"/>
              <w:rPr>
                <w:rFonts w:ascii="仿宋_GB2312" w:hAnsi="黑体" w:eastAsia="仿宋_GB2312"/>
                <w:b/>
                <w:color w:val="000000"/>
                <w:sz w:val="24"/>
                <w:szCs w:val="24"/>
              </w:rPr>
            </w:pPr>
            <w:r>
              <w:rPr>
                <w:rFonts w:hint="eastAsia" w:ascii="仿宋_GB2312" w:hAnsi="黑体" w:eastAsia="仿宋_GB2312"/>
                <w:b/>
                <w:color w:val="000000"/>
                <w:sz w:val="24"/>
                <w:szCs w:val="24"/>
                <w:lang w:val="en-US" w:eastAsia="zh-CN"/>
              </w:rPr>
              <w:t>不</w:t>
            </w:r>
            <w:r>
              <w:rPr>
                <w:rFonts w:hint="eastAsia" w:ascii="仿宋_GB2312" w:hAnsi="黑体" w:eastAsia="仿宋_GB2312"/>
                <w:b/>
                <w:color w:val="000000"/>
                <w:sz w:val="24"/>
                <w:szCs w:val="24"/>
              </w:rPr>
              <w:t>含税</w:t>
            </w:r>
          </w:p>
          <w:p>
            <w:pPr>
              <w:spacing w:line="240" w:lineRule="atLeast"/>
              <w:jc w:val="center"/>
              <w:rPr>
                <w:rFonts w:ascii="仿宋_GB2312" w:hAnsi="黑体" w:eastAsia="仿宋_GB2312"/>
                <w:b/>
                <w:color w:val="000000"/>
                <w:sz w:val="24"/>
                <w:szCs w:val="24"/>
              </w:rPr>
            </w:pPr>
            <w:r>
              <w:rPr>
                <w:rFonts w:hint="eastAsia" w:ascii="仿宋_GB2312" w:hAnsi="黑体" w:eastAsia="仿宋_GB2312"/>
                <w:b/>
                <w:color w:val="000000"/>
                <w:sz w:val="24"/>
                <w:szCs w:val="24"/>
                <w:lang w:val="en-US" w:eastAsia="zh-CN"/>
              </w:rPr>
              <w:t>总</w:t>
            </w:r>
            <w:r>
              <w:rPr>
                <w:rFonts w:hint="eastAsia" w:ascii="仿宋_GB2312" w:hAnsi="黑体" w:eastAsia="仿宋_GB2312"/>
                <w:b/>
                <w:color w:val="000000"/>
                <w:sz w:val="24"/>
                <w:szCs w:val="24"/>
              </w:rPr>
              <w:t>价</w:t>
            </w:r>
          </w:p>
        </w:tc>
        <w:tc>
          <w:tcPr>
            <w:tcW w:w="975" w:type="dxa"/>
            <w:shd w:val="clear" w:color="auto" w:fill="auto"/>
            <w:vAlign w:val="center"/>
          </w:tcPr>
          <w:p>
            <w:pPr>
              <w:spacing w:line="240" w:lineRule="atLeas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含税</w:t>
            </w:r>
          </w:p>
          <w:p>
            <w:pPr>
              <w:spacing w:line="240" w:lineRule="atLeast"/>
              <w:jc w:val="center"/>
              <w:rPr>
                <w:rFonts w:hint="eastAsia" w:ascii="仿宋_GB2312" w:hAnsi="黑体" w:eastAsia="仿宋_GB2312"/>
                <w:b/>
                <w:color w:val="000000"/>
                <w:sz w:val="24"/>
                <w:szCs w:val="24"/>
              </w:rPr>
            </w:pPr>
            <w:r>
              <w:rPr>
                <w:rFonts w:hint="eastAsia" w:ascii="仿宋_GB2312" w:hAnsi="黑体" w:eastAsia="仿宋_GB2312"/>
                <w:b/>
                <w:color w:val="000000"/>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544" w:type="dxa"/>
            <w:shd w:val="clear" w:color="auto" w:fill="auto"/>
            <w:vAlign w:val="center"/>
          </w:tcPr>
          <w:p>
            <w:pPr>
              <w:spacing w:line="560" w:lineRule="exact"/>
              <w:jc w:val="center"/>
              <w:rPr>
                <w:rFonts w:ascii="仿宋_GB2312" w:hAnsi="黑体" w:eastAsia="仿宋_GB2312" w:cstheme="minorBidi"/>
                <w:color w:val="000000"/>
                <w:kern w:val="2"/>
                <w:sz w:val="24"/>
                <w:szCs w:val="24"/>
                <w:lang w:val="en-US" w:eastAsia="zh-CN" w:bidi="ar-SA"/>
              </w:rPr>
            </w:pPr>
            <w:r>
              <w:rPr>
                <w:rFonts w:hint="eastAsia" w:ascii="仿宋_GB2312" w:hAnsi="黑体" w:eastAsia="仿宋_GB2312"/>
                <w:color w:val="000000"/>
                <w:sz w:val="24"/>
                <w:szCs w:val="24"/>
              </w:rPr>
              <w:t>1</w:t>
            </w:r>
          </w:p>
        </w:tc>
        <w:tc>
          <w:tcPr>
            <w:tcW w:w="938"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清廉墙</w:t>
            </w:r>
          </w:p>
          <w:p>
            <w:pPr>
              <w:spacing w:line="560" w:lineRule="exact"/>
              <w:jc w:val="center"/>
              <w:rPr>
                <w:rFonts w:ascii="仿宋_GB2312" w:hAnsi="黑体" w:eastAsia="仿宋_GB2312" w:cstheme="minorBidi"/>
                <w:color w:val="000000"/>
                <w:kern w:val="2"/>
                <w:sz w:val="24"/>
                <w:szCs w:val="24"/>
                <w:lang w:val="en-US" w:eastAsia="zh-CN" w:bidi="ar-SA"/>
              </w:rPr>
            </w:pPr>
            <w:r>
              <w:rPr>
                <w:rFonts w:hint="eastAsia" w:ascii="仿宋_GB2312" w:hAnsi="黑体" w:eastAsia="仿宋_GB2312"/>
                <w:color w:val="000000"/>
                <w:sz w:val="24"/>
                <w:szCs w:val="24"/>
              </w:rPr>
              <w:t>设计</w:t>
            </w:r>
          </w:p>
        </w:tc>
        <w:tc>
          <w:tcPr>
            <w:tcW w:w="825"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3.5m *2.8m</w:t>
            </w:r>
            <w:r>
              <w:rPr>
                <w:rFonts w:hint="eastAsia" w:ascii="仿宋_GB2312" w:hAnsi="黑体" w:eastAsia="仿宋_GB2312"/>
                <w:color w:val="000000"/>
                <w:sz w:val="24"/>
                <w:szCs w:val="24"/>
                <w:highlight w:val="none"/>
                <w:lang w:eastAsia="zh-CN"/>
              </w:rPr>
              <w:t>（</w:t>
            </w:r>
            <w:r>
              <w:rPr>
                <w:rFonts w:hint="eastAsia" w:ascii="仿宋_GB2312" w:hAnsi="黑体" w:eastAsia="仿宋_GB2312"/>
                <w:color w:val="000000"/>
                <w:sz w:val="24"/>
                <w:szCs w:val="24"/>
                <w:highlight w:val="none"/>
                <w:lang w:val="en-US" w:eastAsia="zh-CN"/>
              </w:rPr>
              <w:t>长*高</w:t>
            </w:r>
            <w:r>
              <w:rPr>
                <w:rFonts w:hint="eastAsia" w:ascii="仿宋_GB2312" w:hAnsi="黑体" w:eastAsia="仿宋_GB2312"/>
                <w:color w:val="000000"/>
                <w:sz w:val="24"/>
                <w:szCs w:val="24"/>
                <w:highlight w:val="none"/>
                <w:lang w:eastAsia="zh-CN"/>
              </w:rPr>
              <w:t>）</w:t>
            </w:r>
          </w:p>
        </w:tc>
        <w:tc>
          <w:tcPr>
            <w:tcW w:w="1716"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lang w:val="en-US" w:eastAsia="zh-CN" w:bidi="ar-SA"/>
              </w:rPr>
            </w:pPr>
            <w:r>
              <w:rPr>
                <w:rFonts w:hint="default" w:ascii="仿宋_GB2312" w:hAnsi="黑体" w:eastAsia="仿宋_GB2312" w:cs="Times New Roman"/>
                <w:color w:val="000000"/>
                <w:kern w:val="2"/>
                <w:sz w:val="24"/>
                <w:szCs w:val="24"/>
                <w:lang w:val="en-US" w:eastAsia="zh-CN" w:bidi="ar-SA"/>
              </w:rPr>
              <w:t>厚植“清莲伴行”品牌理念，明晰愿景。“廉”花盛开，“清”风自来——以此作为理念，进一步彰显品牌特色，弘扬崇廉思廉、促廉践廉的良好风尚。</w:t>
            </w:r>
          </w:p>
        </w:tc>
        <w:tc>
          <w:tcPr>
            <w:tcW w:w="4471" w:type="dxa"/>
            <w:shd w:val="clear" w:color="auto" w:fill="auto"/>
            <w:vAlign w:val="center"/>
          </w:tcPr>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1、设计要求：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（一）大气美观、可持续，控制造价；</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（二）突出“</w:t>
            </w:r>
            <w:r>
              <w:rPr>
                <w:rFonts w:hint="default" w:ascii="仿宋_GB2312" w:hAnsi="黑体" w:eastAsia="仿宋_GB2312" w:cs="Times New Roman"/>
                <w:color w:val="000000"/>
                <w:kern w:val="2"/>
                <w:sz w:val="24"/>
                <w:szCs w:val="24"/>
                <w:lang w:val="en-US" w:eastAsia="zh-CN" w:bidi="ar-SA"/>
              </w:rPr>
              <w:t>清莲伴行</w:t>
            </w:r>
            <w:r>
              <w:rPr>
                <w:rFonts w:hint="eastAsia" w:ascii="仿宋_GB2312" w:hAnsi="黑体" w:eastAsia="仿宋_GB2312" w:cs="Times New Roman"/>
                <w:color w:val="000000"/>
                <w:kern w:val="2"/>
                <w:sz w:val="24"/>
                <w:szCs w:val="24"/>
                <w:lang w:val="en-US" w:eastAsia="zh-CN" w:bidi="ar-SA"/>
              </w:rPr>
              <w:t>”</w:t>
            </w:r>
            <w:r>
              <w:rPr>
                <w:rFonts w:hint="eastAsia" w:ascii="仿宋_GB2312" w:hAnsi="黑体" w:eastAsia="仿宋_GB2312"/>
                <w:color w:val="000000"/>
                <w:sz w:val="24"/>
                <w:szCs w:val="24"/>
                <w:lang w:val="en-US" w:eastAsia="zh-CN"/>
              </w:rPr>
              <w:t>主题及LOGO；</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（三）色彩以金色、白色、绿色为主；</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（四）内容丰富，在整墙底板平面设计基础上添加立体字、发光字、LED灯带、宣传牌等设计造型元素，立体感强。</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2、技术要求：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（一）底板选用PVC高密度板，品牌为广阳、力达、汇阳或同等档次及以上，工艺为高清UV打印、雕刻、烤漆等；</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（二）立体字选用PVC高密度板，工艺为立体切割、抛光、喷漆、喷UV等，厚度1-3公分不等，品牌为广阳、力达、汇阳或同等档次及以上；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发光字选用亚克力面板，品牌为三菱、德固赛、拜尔或同等档次及以上。围边用料选择冷轧板、铝板、不锈钢板、镀锌板等材质，品牌为山西太钢、宝钢、酒钢或同等档次及以上。光源选择led贴片模组，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（四）LED灯带品牌为日上、蓝景、松下或同等档次及以上；</w:t>
            </w:r>
          </w:p>
          <w:p>
            <w:pPr>
              <w:spacing w:line="560" w:lineRule="exact"/>
              <w:jc w:val="left"/>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olor w:val="000000"/>
                <w:sz w:val="24"/>
                <w:szCs w:val="24"/>
                <w:lang w:val="en-US" w:eastAsia="zh-CN"/>
              </w:rPr>
              <w:t>（五）需考虑实地安装高度、灯带电压适配度、光源冷暖适配度、墙体及内容的牢固性和安全性。</w:t>
            </w:r>
          </w:p>
        </w:tc>
        <w:tc>
          <w:tcPr>
            <w:tcW w:w="975" w:type="dxa"/>
            <w:shd w:val="clear" w:color="auto" w:fill="auto"/>
            <w:vAlign w:val="center"/>
          </w:tcPr>
          <w:p>
            <w:pPr>
              <w:spacing w:line="560" w:lineRule="exact"/>
              <w:jc w:val="center"/>
              <w:rPr>
                <w:rFonts w:ascii="仿宋_GB2312" w:hAnsi="黑体" w:eastAsia="仿宋_GB2312"/>
                <w:color w:val="000000"/>
                <w:sz w:val="24"/>
                <w:szCs w:val="24"/>
              </w:rPr>
            </w:pPr>
          </w:p>
        </w:tc>
        <w:tc>
          <w:tcPr>
            <w:tcW w:w="97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shd w:val="clear" w:color="auto" w:fill="auto"/>
            <w:vAlign w:val="center"/>
          </w:tcPr>
          <w:p>
            <w:pPr>
              <w:spacing w:line="560" w:lineRule="exact"/>
              <w:jc w:val="center"/>
              <w:rPr>
                <w:rFonts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rPr>
              <w:t>2</w:t>
            </w:r>
          </w:p>
        </w:tc>
        <w:tc>
          <w:tcPr>
            <w:tcW w:w="938" w:type="dxa"/>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清廉柱</w:t>
            </w:r>
          </w:p>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lang w:val="en-US" w:eastAsia="zh-CN"/>
              </w:rPr>
              <w:t>设计</w:t>
            </w:r>
          </w:p>
        </w:tc>
        <w:tc>
          <w:tcPr>
            <w:tcW w:w="825"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highlight w:val="none"/>
                <w:lang w:val="en-US" w:eastAsia="zh-CN" w:bidi="ar-SA"/>
              </w:rPr>
            </w:pPr>
            <w:r>
              <w:rPr>
                <w:rFonts w:hint="default" w:ascii="仿宋_GB2312" w:hAnsi="黑体" w:eastAsia="仿宋_GB2312" w:cstheme="minorBidi"/>
                <w:color w:val="000000"/>
                <w:kern w:val="2"/>
                <w:sz w:val="24"/>
                <w:szCs w:val="24"/>
                <w:highlight w:val="none"/>
                <w:lang w:val="en-US" w:eastAsia="zh-CN" w:bidi="ar-SA"/>
              </w:rPr>
              <w:t>1m *0.62m*2.8m</w:t>
            </w:r>
            <w:r>
              <w:rPr>
                <w:rFonts w:hint="eastAsia" w:ascii="仿宋_GB2312" w:hAnsi="黑体" w:eastAsia="仿宋_GB2312"/>
                <w:color w:val="000000"/>
                <w:sz w:val="24"/>
                <w:szCs w:val="24"/>
                <w:highlight w:val="none"/>
                <w:lang w:eastAsia="zh-CN"/>
              </w:rPr>
              <w:t>（</w:t>
            </w:r>
            <w:r>
              <w:rPr>
                <w:rFonts w:hint="eastAsia" w:ascii="仿宋_GB2312" w:hAnsi="黑体" w:eastAsia="仿宋_GB2312"/>
                <w:color w:val="000000"/>
                <w:sz w:val="24"/>
                <w:szCs w:val="24"/>
                <w:highlight w:val="none"/>
                <w:lang w:val="en-US" w:eastAsia="zh-CN"/>
              </w:rPr>
              <w:t>长*宽*高</w:t>
            </w:r>
            <w:r>
              <w:rPr>
                <w:rFonts w:hint="eastAsia" w:ascii="仿宋_GB2312" w:hAnsi="黑体" w:eastAsia="仿宋_GB2312"/>
                <w:color w:val="000000"/>
                <w:sz w:val="24"/>
                <w:szCs w:val="24"/>
                <w:highlight w:val="none"/>
                <w:lang w:eastAsia="zh-CN"/>
              </w:rPr>
              <w:t>）</w:t>
            </w:r>
          </w:p>
        </w:tc>
        <w:tc>
          <w:tcPr>
            <w:tcW w:w="1716" w:type="dxa"/>
            <w:shd w:val="clear" w:color="auto" w:fill="auto"/>
            <w:vAlign w:val="center"/>
          </w:tcPr>
          <w:p>
            <w:pPr>
              <w:spacing w:line="560" w:lineRule="exact"/>
              <w:jc w:val="center"/>
              <w:rPr>
                <w:rFonts w:hint="default" w:ascii="仿宋_GB2312" w:hAnsi="黑体" w:eastAsia="仿宋_GB2312" w:cs="Times New Roman"/>
                <w:color w:val="000000"/>
                <w:kern w:val="2"/>
                <w:sz w:val="24"/>
                <w:szCs w:val="24"/>
                <w:highlight w:val="none"/>
                <w:lang w:val="en-US" w:eastAsia="zh-CN" w:bidi="ar-SA"/>
              </w:rPr>
            </w:pPr>
            <w:r>
              <w:rPr>
                <w:rFonts w:hint="eastAsia" w:ascii="仿宋_GB2312" w:hAnsi="黑体" w:eastAsia="仿宋_GB2312" w:cs="Times New Roman"/>
                <w:color w:val="000000"/>
                <w:kern w:val="2"/>
                <w:sz w:val="24"/>
                <w:szCs w:val="24"/>
                <w:highlight w:val="none"/>
                <w:lang w:val="en-US" w:eastAsia="zh-CN" w:bidi="ar-SA"/>
              </w:rPr>
              <w:t>以“廉”字为主题设计</w:t>
            </w:r>
            <w:r>
              <w:rPr>
                <w:rFonts w:hint="eastAsia" w:ascii="仿宋_GB2312" w:hAnsi="黑体" w:eastAsia="仿宋_GB2312"/>
                <w:color w:val="000000"/>
                <w:sz w:val="24"/>
                <w:szCs w:val="24"/>
                <w:highlight w:val="none"/>
                <w:lang w:val="en-US" w:eastAsia="zh-CN"/>
              </w:rPr>
              <w:t>清廉柱，</w:t>
            </w:r>
          </w:p>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default" w:ascii="仿宋_GB2312" w:hAnsi="黑体" w:eastAsia="仿宋_GB2312" w:cs="Times New Roman"/>
                <w:color w:val="000000"/>
                <w:kern w:val="2"/>
                <w:sz w:val="24"/>
                <w:szCs w:val="24"/>
                <w:highlight w:val="none"/>
                <w:lang w:val="en-US" w:eastAsia="zh-CN" w:bidi="ar-SA"/>
              </w:rPr>
              <w:t>“清莲”与“清廉”为同音，“清莲伴行”，既体现机场民航人致力于为旅客提供安全之旅、畅通之旅、温馨之旅、舒适之旅的诉求和追求，又树立了清正廉洁的价值导向。</w:t>
            </w:r>
          </w:p>
        </w:tc>
        <w:tc>
          <w:tcPr>
            <w:tcW w:w="4471" w:type="dxa"/>
            <w:shd w:val="clear" w:color="auto" w:fill="auto"/>
            <w:vAlign w:val="center"/>
          </w:tcPr>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1、设计要求：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（一）大气美观、可持续，控制造价；</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（二）突出“</w:t>
            </w:r>
            <w:r>
              <w:rPr>
                <w:rFonts w:hint="eastAsia" w:ascii="仿宋_GB2312" w:hAnsi="黑体" w:eastAsia="仿宋_GB2312" w:cs="Times New Roman"/>
                <w:color w:val="000000"/>
                <w:kern w:val="2"/>
                <w:sz w:val="24"/>
                <w:szCs w:val="24"/>
                <w:lang w:val="en-US" w:eastAsia="zh-CN" w:bidi="ar-SA"/>
              </w:rPr>
              <w:t>廉”</w:t>
            </w:r>
            <w:r>
              <w:rPr>
                <w:rFonts w:hint="eastAsia" w:ascii="仿宋_GB2312" w:hAnsi="黑体" w:eastAsia="仿宋_GB2312"/>
                <w:color w:val="000000"/>
                <w:sz w:val="24"/>
                <w:szCs w:val="24"/>
                <w:lang w:val="en-US" w:eastAsia="zh-CN"/>
              </w:rPr>
              <w:t>字，色彩以金色、白色、绿色为主，与清廉墙风格统一；</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w:t>
            </w:r>
            <w:r>
              <w:rPr>
                <w:rFonts w:hint="default" w:ascii="仿宋_GB2312" w:hAnsi="黑体" w:eastAsia="仿宋_GB2312" w:cs="Times New Roman"/>
                <w:color w:val="000000"/>
                <w:kern w:val="2"/>
                <w:sz w:val="24"/>
                <w:szCs w:val="24"/>
                <w:lang w:val="en-US" w:eastAsia="zh-CN" w:bidi="ar-SA"/>
              </w:rPr>
              <w:t>将柱</w:t>
            </w:r>
            <w:r>
              <w:rPr>
                <w:rFonts w:hint="eastAsia" w:ascii="仿宋_GB2312" w:hAnsi="黑体" w:eastAsia="仿宋_GB2312" w:cs="Times New Roman"/>
                <w:color w:val="000000"/>
                <w:kern w:val="2"/>
                <w:sz w:val="24"/>
                <w:szCs w:val="24"/>
                <w:lang w:val="en-US" w:eastAsia="zh-CN" w:bidi="ar-SA"/>
              </w:rPr>
              <w:t>体</w:t>
            </w:r>
            <w:r>
              <w:rPr>
                <w:rFonts w:hint="default" w:ascii="仿宋_GB2312" w:hAnsi="黑体" w:eastAsia="仿宋_GB2312" w:cs="Times New Roman"/>
                <w:color w:val="000000"/>
                <w:kern w:val="2"/>
                <w:sz w:val="24"/>
                <w:szCs w:val="24"/>
                <w:lang w:val="en-US" w:eastAsia="zh-CN" w:bidi="ar-SA"/>
              </w:rPr>
              <w:t>作为整体造型</w:t>
            </w:r>
            <w:r>
              <w:rPr>
                <w:rFonts w:hint="eastAsia" w:ascii="仿宋_GB2312" w:hAnsi="黑体" w:eastAsia="仿宋_GB2312" w:cs="Times New Roman"/>
                <w:color w:val="000000"/>
                <w:kern w:val="2"/>
                <w:sz w:val="24"/>
                <w:szCs w:val="24"/>
                <w:lang w:val="en-US" w:eastAsia="zh-CN" w:bidi="ar-SA"/>
              </w:rPr>
              <w:t>的基础，</w:t>
            </w:r>
            <w:r>
              <w:rPr>
                <w:rFonts w:hint="eastAsia" w:ascii="仿宋_GB2312" w:hAnsi="黑体" w:eastAsia="仿宋_GB2312"/>
                <w:color w:val="000000"/>
                <w:sz w:val="24"/>
                <w:szCs w:val="24"/>
                <w:lang w:val="en-US" w:eastAsia="zh-CN"/>
              </w:rPr>
              <w:t>添加造型标语、立体字、发光字、灯带等设计元素，立体感强。</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2、技术要求：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（一）底板选用PVC高密度板，品牌为广阳、力达、汇阳或同等档次及以上，工艺为高清UV打印、雕刻、烤漆等；</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（二）立体字选用PVC高密度板，工艺为立体切割、抛光、喷漆、喷UV等，厚度1-3公分不等，品牌为广阳、力达、汇阳或同等档次及以上；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发光字选用亚克力面板，品牌为三菱、德固赛、拜尔或同等档次及以上。围边用料选择冷轧板、铝板、不锈钢板、镀锌板等材质，品牌为山西太钢、宝钢、酒钢或同等档次及以上。光源选择led贴片模组，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（四）LED灯带品牌为日上、蓝景、松下或同等档次及以上；</w:t>
            </w:r>
          </w:p>
          <w:p>
            <w:pPr>
              <w:spacing w:line="560" w:lineRule="exact"/>
              <w:jc w:val="left"/>
              <w:rPr>
                <w:rFonts w:hint="default" w:ascii="仿宋_GB2312" w:hAnsi="黑体" w:eastAsia="仿宋_GB2312" w:cs="Times New Roman"/>
                <w:color w:val="000000"/>
                <w:kern w:val="2"/>
                <w:sz w:val="24"/>
                <w:szCs w:val="24"/>
                <w:highlight w:val="none"/>
                <w:lang w:val="en-US" w:eastAsia="zh-CN" w:bidi="ar-SA"/>
              </w:rPr>
            </w:pPr>
            <w:r>
              <w:rPr>
                <w:rFonts w:hint="eastAsia" w:ascii="仿宋_GB2312" w:hAnsi="黑体" w:eastAsia="仿宋_GB2312"/>
                <w:color w:val="000000"/>
                <w:sz w:val="24"/>
                <w:szCs w:val="24"/>
                <w:lang w:val="en-US" w:eastAsia="zh-CN"/>
              </w:rPr>
              <w:t>（五）需考虑实地安装高度、灯带电压适配度、光源冷暖适配度、墙体及内容的牢固性和安全性。</w:t>
            </w:r>
          </w:p>
        </w:tc>
        <w:tc>
          <w:tcPr>
            <w:tcW w:w="975" w:type="dxa"/>
            <w:shd w:val="clear" w:color="auto" w:fill="auto"/>
            <w:vAlign w:val="center"/>
          </w:tcPr>
          <w:p>
            <w:pPr>
              <w:spacing w:line="560" w:lineRule="exact"/>
              <w:jc w:val="center"/>
              <w:rPr>
                <w:rFonts w:ascii="仿宋_GB2312" w:hAnsi="黑体" w:eastAsia="仿宋_GB2312"/>
                <w:color w:val="000000"/>
                <w:sz w:val="24"/>
                <w:szCs w:val="24"/>
              </w:rPr>
            </w:pPr>
          </w:p>
        </w:tc>
        <w:tc>
          <w:tcPr>
            <w:tcW w:w="97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0" w:hRule="atLeast"/>
        </w:trPr>
        <w:tc>
          <w:tcPr>
            <w:tcW w:w="544"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lang w:val="en-US" w:eastAsia="zh-CN"/>
              </w:rPr>
              <w:t>3</w:t>
            </w:r>
          </w:p>
        </w:tc>
        <w:tc>
          <w:tcPr>
            <w:tcW w:w="938" w:type="dxa"/>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荣誉墙</w:t>
            </w:r>
          </w:p>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lang w:val="en-US" w:eastAsia="zh-CN"/>
              </w:rPr>
              <w:t>设计</w:t>
            </w:r>
          </w:p>
        </w:tc>
        <w:tc>
          <w:tcPr>
            <w:tcW w:w="825"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stheme="minorBidi"/>
                <w:color w:val="000000"/>
                <w:kern w:val="2"/>
                <w:sz w:val="24"/>
                <w:szCs w:val="24"/>
                <w:highlight w:val="none"/>
                <w:lang w:val="en-US" w:eastAsia="zh-CN" w:bidi="ar-SA"/>
              </w:rPr>
              <w:t>5.8m *2.8m</w:t>
            </w:r>
            <w:r>
              <w:rPr>
                <w:rFonts w:hint="eastAsia" w:ascii="仿宋_GB2312" w:hAnsi="黑体" w:eastAsia="仿宋_GB2312"/>
                <w:color w:val="000000"/>
                <w:sz w:val="24"/>
                <w:szCs w:val="24"/>
                <w:highlight w:val="none"/>
                <w:lang w:eastAsia="zh-CN"/>
              </w:rPr>
              <w:t>（</w:t>
            </w:r>
            <w:r>
              <w:rPr>
                <w:rFonts w:hint="eastAsia" w:ascii="仿宋_GB2312" w:hAnsi="黑体" w:eastAsia="仿宋_GB2312"/>
                <w:color w:val="000000"/>
                <w:sz w:val="24"/>
                <w:szCs w:val="24"/>
                <w:highlight w:val="none"/>
                <w:lang w:val="en-US" w:eastAsia="zh-CN"/>
              </w:rPr>
              <w:t>长*高</w:t>
            </w:r>
            <w:r>
              <w:rPr>
                <w:rFonts w:hint="eastAsia" w:ascii="仿宋_GB2312" w:hAnsi="黑体" w:eastAsia="仿宋_GB2312"/>
                <w:color w:val="000000"/>
                <w:sz w:val="24"/>
                <w:szCs w:val="24"/>
                <w:highlight w:val="none"/>
                <w:lang w:eastAsia="zh-CN"/>
              </w:rPr>
              <w:t>）</w:t>
            </w:r>
          </w:p>
        </w:tc>
        <w:tc>
          <w:tcPr>
            <w:tcW w:w="1716"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lang w:val="en-US" w:eastAsia="zh-CN"/>
              </w:rPr>
              <w:t>以</w:t>
            </w:r>
            <w:r>
              <w:rPr>
                <w:rFonts w:hint="default" w:ascii="仿宋_GB2312" w:hAnsi="黑体" w:eastAsia="仿宋_GB2312"/>
                <w:color w:val="000000"/>
                <w:sz w:val="24"/>
                <w:szCs w:val="24"/>
                <w:highlight w:val="none"/>
                <w:lang w:val="en-US" w:eastAsia="zh-CN"/>
              </w:rPr>
              <w:t>“红色记忆，荣耀时刻”作为标题，既体现了红色元素，又表达对荣誉的尊重和传承</w:t>
            </w:r>
            <w:r>
              <w:rPr>
                <w:rFonts w:hint="eastAsia" w:ascii="仿宋_GB2312" w:hAnsi="黑体" w:eastAsia="仿宋_GB2312"/>
                <w:color w:val="000000"/>
                <w:sz w:val="24"/>
                <w:szCs w:val="24"/>
                <w:highlight w:val="none"/>
                <w:lang w:val="en-US" w:eastAsia="zh-CN"/>
              </w:rPr>
              <w:t>。同时阅读区域</w:t>
            </w:r>
            <w:r>
              <w:rPr>
                <w:rFonts w:hint="default" w:ascii="仿宋_GB2312" w:hAnsi="黑体" w:eastAsia="仿宋_GB2312"/>
                <w:color w:val="000000"/>
                <w:sz w:val="24"/>
                <w:szCs w:val="24"/>
                <w:highlight w:val="none"/>
                <w:lang w:val="en-US" w:eastAsia="zh-CN"/>
              </w:rPr>
              <w:t>突出中国共产党的光辉历程和伟大事迹</w:t>
            </w:r>
            <w:r>
              <w:rPr>
                <w:rFonts w:hint="eastAsia" w:ascii="仿宋_GB2312" w:hAnsi="黑体" w:eastAsia="仿宋_GB2312"/>
                <w:color w:val="000000"/>
                <w:sz w:val="24"/>
                <w:szCs w:val="24"/>
                <w:lang w:val="en-US" w:eastAsia="zh-CN"/>
              </w:rPr>
              <w:t>。荣誉墙是展示党建文化、弘扬红色文化、激发爱国热情的重要区域。</w:t>
            </w:r>
          </w:p>
        </w:tc>
        <w:tc>
          <w:tcPr>
            <w:tcW w:w="4471" w:type="dxa"/>
            <w:shd w:val="clear" w:color="auto" w:fill="auto"/>
            <w:vAlign w:val="center"/>
          </w:tcPr>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1、设计要求：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（一）庄重实用、可持续，控制造价；</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w:t>
            </w:r>
            <w:r>
              <w:rPr>
                <w:rFonts w:hint="default" w:ascii="仿宋_GB2312" w:hAnsi="黑体" w:eastAsia="仿宋_GB2312"/>
                <w:color w:val="000000"/>
                <w:sz w:val="24"/>
                <w:szCs w:val="24"/>
                <w:lang w:val="en-US" w:eastAsia="zh-CN"/>
              </w:rPr>
              <w:t>以红色</w:t>
            </w:r>
            <w:r>
              <w:rPr>
                <w:rFonts w:hint="eastAsia" w:ascii="仿宋_GB2312" w:hAnsi="黑体" w:eastAsia="仿宋_GB2312"/>
                <w:color w:val="000000"/>
                <w:sz w:val="24"/>
                <w:szCs w:val="24"/>
                <w:lang w:val="en-US" w:eastAsia="zh-CN"/>
              </w:rPr>
              <w:t>党建</w:t>
            </w:r>
            <w:r>
              <w:rPr>
                <w:rFonts w:hint="default" w:ascii="仿宋_GB2312" w:hAnsi="黑体" w:eastAsia="仿宋_GB2312"/>
                <w:color w:val="000000"/>
                <w:sz w:val="24"/>
                <w:szCs w:val="24"/>
                <w:lang w:val="en-US" w:eastAsia="zh-CN"/>
              </w:rPr>
              <w:t>元素为主题，</w:t>
            </w:r>
            <w:r>
              <w:rPr>
                <w:rFonts w:hint="eastAsia" w:ascii="仿宋_GB2312" w:hAnsi="黑体" w:eastAsia="仿宋_GB2312"/>
                <w:color w:val="000000"/>
                <w:sz w:val="24"/>
                <w:szCs w:val="24"/>
                <w:lang w:val="en-US" w:eastAsia="zh-CN"/>
              </w:rPr>
              <w:t>兼具清廉文化，色彩以金色、白色、红色为主；</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（三）内容丰富，在整墙底板平面设计基础上添加书架、荣誉展架、照片区、立体字、发光字、灯带、宣传牌等设计造型元素，立体感强。</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（四）使用中国传统红色元素，增加文化墙的艺术感。</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2、技术要求：</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（一）底板选用PVC高密度板，品牌为广阳、力达、汇阳或同等档次及以上，工艺为高清UV打印、雕刻、烤漆等；</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（二）书架、荣誉展架可采用实木、亚克力、不锈钢、玻璃等材质；</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（三）照片区需配尺寸不一实木相框；</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（二）立体字选用PVC高密度板，工艺为立体切割、抛光、喷漆、喷UV等，厚度1-3公分不等，品牌为广阳、力达、汇阳或同等档次及以上；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五）发光字选用亚克力面板，品牌为三菱、德固赛、拜尔或同等档次及以上。围边用料选择冷轧板、铝板、不锈钢板、镀锌板等材质，品牌为山西太钢、宝钢、酒钢或同等档次及以上。光源选择led贴片模组，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（六）LED灯带品牌为日上、蓝景、松下或同等档次及以上；</w:t>
            </w:r>
          </w:p>
          <w:p>
            <w:pPr>
              <w:spacing w:line="560" w:lineRule="exact"/>
              <w:jc w:val="both"/>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（七）需考虑实地安装高度、灯带电压适配度、光源冷暖适配度、墙体及内容的牢固性和安全性。</w:t>
            </w:r>
          </w:p>
          <w:p>
            <w:pPr>
              <w:pStyle w:val="2"/>
              <w:rPr>
                <w:rFonts w:hint="eastAsia" w:ascii="仿宋_GB2312" w:hAnsi="黑体" w:eastAsia="仿宋_GB2312"/>
                <w:color w:val="000000"/>
                <w:sz w:val="24"/>
                <w:szCs w:val="24"/>
                <w:lang w:val="en-US" w:eastAsia="zh-CN"/>
              </w:rPr>
            </w:pPr>
          </w:p>
        </w:tc>
        <w:tc>
          <w:tcPr>
            <w:tcW w:w="975" w:type="dxa"/>
            <w:shd w:val="clear" w:color="auto" w:fill="auto"/>
            <w:vAlign w:val="center"/>
          </w:tcPr>
          <w:p>
            <w:pPr>
              <w:spacing w:line="560" w:lineRule="exact"/>
              <w:jc w:val="center"/>
              <w:rPr>
                <w:rFonts w:ascii="仿宋_GB2312" w:hAnsi="黑体" w:eastAsia="仿宋_GB2312"/>
                <w:color w:val="000000"/>
                <w:sz w:val="24"/>
                <w:szCs w:val="24"/>
              </w:rPr>
            </w:pPr>
          </w:p>
        </w:tc>
        <w:tc>
          <w:tcPr>
            <w:tcW w:w="97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307" w:type="dxa"/>
            <w:gridSpan w:val="3"/>
            <w:shd w:val="clear" w:color="auto" w:fill="auto"/>
            <w:vAlign w:val="center"/>
          </w:tcPr>
          <w:p>
            <w:pPr>
              <w:spacing w:line="560" w:lineRule="exact"/>
              <w:jc w:val="center"/>
              <w:rPr>
                <w:rFonts w:hint="default"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stheme="minorBidi"/>
                <w:color w:val="000000"/>
                <w:kern w:val="2"/>
                <w:sz w:val="24"/>
                <w:szCs w:val="24"/>
                <w:highlight w:val="none"/>
                <w:lang w:val="en-US" w:eastAsia="zh-CN" w:bidi="ar-SA"/>
              </w:rPr>
              <w:t>不含税价格合计（元）</w:t>
            </w:r>
          </w:p>
        </w:tc>
        <w:tc>
          <w:tcPr>
            <w:tcW w:w="8137" w:type="dxa"/>
            <w:gridSpan w:val="4"/>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307" w:type="dxa"/>
            <w:gridSpan w:val="3"/>
            <w:shd w:val="clear" w:color="auto" w:fill="auto"/>
            <w:vAlign w:val="center"/>
          </w:tcPr>
          <w:p>
            <w:pPr>
              <w:spacing w:line="560" w:lineRule="exact"/>
              <w:jc w:val="center"/>
              <w:rPr>
                <w:rFonts w:hint="default"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stheme="minorBidi"/>
                <w:color w:val="000000"/>
                <w:kern w:val="2"/>
                <w:sz w:val="24"/>
                <w:szCs w:val="24"/>
                <w:highlight w:val="none"/>
                <w:lang w:val="en-US" w:eastAsia="zh-CN" w:bidi="ar-SA"/>
              </w:rPr>
              <w:t>税率</w:t>
            </w:r>
          </w:p>
        </w:tc>
        <w:tc>
          <w:tcPr>
            <w:tcW w:w="8137" w:type="dxa"/>
            <w:gridSpan w:val="4"/>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307" w:type="dxa"/>
            <w:gridSpan w:val="3"/>
            <w:shd w:val="clear" w:color="auto" w:fill="auto"/>
            <w:vAlign w:val="center"/>
          </w:tcPr>
          <w:p>
            <w:pPr>
              <w:spacing w:line="560" w:lineRule="exact"/>
              <w:jc w:val="center"/>
              <w:rPr>
                <w:rFonts w:hint="default"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stheme="minorBidi"/>
                <w:color w:val="000000"/>
                <w:kern w:val="2"/>
                <w:sz w:val="24"/>
                <w:szCs w:val="24"/>
                <w:highlight w:val="none"/>
                <w:lang w:val="en-US" w:eastAsia="zh-CN" w:bidi="ar-SA"/>
              </w:rPr>
              <w:t>税金（元）</w:t>
            </w:r>
          </w:p>
        </w:tc>
        <w:tc>
          <w:tcPr>
            <w:tcW w:w="8137" w:type="dxa"/>
            <w:gridSpan w:val="4"/>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2307" w:type="dxa"/>
            <w:gridSpan w:val="3"/>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stheme="minorBidi"/>
                <w:color w:val="000000"/>
                <w:kern w:val="2"/>
                <w:sz w:val="24"/>
                <w:szCs w:val="24"/>
                <w:highlight w:val="none"/>
                <w:lang w:val="en-US" w:eastAsia="zh-CN" w:bidi="ar-SA"/>
              </w:rPr>
              <w:t>含税价格合计（元）</w:t>
            </w:r>
          </w:p>
        </w:tc>
        <w:tc>
          <w:tcPr>
            <w:tcW w:w="8137" w:type="dxa"/>
            <w:gridSpan w:val="4"/>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stheme="minorBidi"/>
                <w:color w:val="000000"/>
                <w:kern w:val="2"/>
                <w:sz w:val="24"/>
                <w:szCs w:val="24"/>
                <w:highlight w:val="none"/>
                <w:lang w:val="en-US" w:eastAsia="zh-CN" w:bidi="ar-SA"/>
              </w:rPr>
              <w:t xml:space="preserve">人民币大写：     ，¥      </w:t>
            </w:r>
          </w:p>
        </w:tc>
      </w:tr>
    </w:tbl>
    <w:p>
      <w:pPr>
        <w:spacing w:line="56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承诺</w:t>
      </w:r>
      <w:r>
        <w:rPr>
          <w:rFonts w:hint="eastAsia" w:ascii="仿宋_GB2312" w:hAnsi="仿宋_GB2312" w:eastAsia="仿宋_GB2312" w:cs="仿宋_GB2312"/>
          <w:b/>
          <w:bCs/>
          <w:sz w:val="28"/>
          <w:szCs w:val="28"/>
        </w:rPr>
        <w:t>：</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bookmarkStart w:id="4" w:name="OLE_LINK1"/>
      <w:r>
        <w:rPr>
          <w:rFonts w:hint="eastAsia" w:ascii="仿宋_GB2312" w:hAnsi="仿宋_GB2312" w:eastAsia="仿宋_GB2312" w:cs="仿宋_GB2312"/>
          <w:sz w:val="28"/>
          <w:szCs w:val="28"/>
        </w:rPr>
        <w:t>报价方</w:t>
      </w:r>
      <w:bookmarkEnd w:id="4"/>
      <w:r>
        <w:rPr>
          <w:rFonts w:hint="eastAsia" w:ascii="仿宋_GB2312" w:hAnsi="仿宋_GB2312" w:eastAsia="仿宋_GB2312" w:cs="仿宋_GB2312"/>
          <w:sz w:val="28"/>
          <w:szCs w:val="28"/>
        </w:rPr>
        <w:t>需加盖公章予以确认，所报价格不得因任何原因进行调整。</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2、报价方所报价格应为完成本次采购项目所发生的一切费用，包含但不限于货物的供货、运输、搬运费、包装费、</w:t>
      </w:r>
      <w:r>
        <w:rPr>
          <w:rFonts w:hint="eastAsia" w:ascii="仿宋_GB2312" w:hAnsi="仿宋_GB2312" w:eastAsia="仿宋_GB2312" w:cs="仿宋_GB2312"/>
          <w:sz w:val="28"/>
          <w:szCs w:val="28"/>
          <w:lang w:val="en-US" w:eastAsia="zh-CN"/>
        </w:rPr>
        <w:t>设计费、</w:t>
      </w:r>
      <w:r>
        <w:rPr>
          <w:rFonts w:hint="eastAsia" w:ascii="仿宋_GB2312" w:hAnsi="仿宋_GB2312" w:eastAsia="仿宋_GB2312" w:cs="仿宋_GB2312"/>
          <w:sz w:val="28"/>
          <w:szCs w:val="28"/>
        </w:rPr>
        <w:t>安装费、税费、验收及售后服务。</w:t>
      </w:r>
    </w:p>
    <w:p>
      <w:pPr>
        <w:spacing w:line="5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3、因未踏勘所造成的费用由报价方自行承担。</w:t>
      </w:r>
    </w:p>
    <w:p>
      <w:pPr>
        <w:spacing w:line="56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、需提供增值税专用发票</w:t>
      </w:r>
      <w:r>
        <w:rPr>
          <w:rFonts w:hint="eastAsia" w:ascii="仿宋_GB2312" w:hAnsi="仿宋_GB2312" w:eastAsia="仿宋_GB2312" w:cs="仿宋_GB2312"/>
          <w:sz w:val="28"/>
          <w:szCs w:val="28"/>
          <w:lang w:eastAsia="zh-CN"/>
        </w:rPr>
        <w:t>。</w:t>
      </w:r>
    </w:p>
    <w:p>
      <w:pPr>
        <w:spacing w:line="56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、报价有效期：壹年</w:t>
      </w:r>
      <w:r>
        <w:rPr>
          <w:rFonts w:hint="eastAsia" w:ascii="仿宋_GB2312" w:hAnsi="仿宋_GB2312" w:eastAsia="仿宋_GB2312" w:cs="仿宋_GB2312"/>
          <w:sz w:val="28"/>
          <w:szCs w:val="28"/>
          <w:lang w:eastAsia="zh-CN"/>
        </w:rPr>
        <w:t>。</w:t>
      </w:r>
    </w:p>
    <w:p>
      <w:pPr>
        <w:spacing w:line="560" w:lineRule="exact"/>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6、交货期限：机场方发出供货通知后30个日历日内完成设计、供货、安装及调试。</w:t>
      </w:r>
    </w:p>
    <w:p>
      <w:pPr>
        <w:spacing w:line="5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7、质保期限：</w:t>
      </w:r>
      <w:r>
        <w:rPr>
          <w:rFonts w:hint="eastAsia" w:ascii="仿宋_GB2312" w:hAnsi="仿宋_GB2312" w:eastAsia="仿宋_GB2312" w:cs="仿宋_GB2312"/>
          <w:sz w:val="28"/>
          <w:szCs w:val="28"/>
        </w:rPr>
        <w:t>报价方</w:t>
      </w:r>
      <w:r>
        <w:rPr>
          <w:rFonts w:hint="eastAsia" w:ascii="仿宋_GB2312" w:hAnsi="仿宋_GB2312" w:eastAsia="仿宋_GB2312" w:cs="仿宋_GB2312"/>
          <w:sz w:val="28"/>
          <w:szCs w:val="28"/>
          <w:lang w:val="en-US" w:eastAsia="zh-CN"/>
        </w:rPr>
        <w:t>应为货物提供24个月的免费质保期，自机场方签署最终验收合格确认书之日起计算。免费质保期内产生的工时费、零部件费等维修费用均由</w:t>
      </w:r>
      <w:r>
        <w:rPr>
          <w:rFonts w:hint="eastAsia" w:ascii="仿宋_GB2312" w:hAnsi="仿宋_GB2312" w:eastAsia="仿宋_GB2312" w:cs="仿宋_GB2312"/>
          <w:sz w:val="28"/>
          <w:szCs w:val="28"/>
        </w:rPr>
        <w:t>报价方</w:t>
      </w:r>
      <w:r>
        <w:rPr>
          <w:rFonts w:hint="eastAsia" w:ascii="仿宋_GB2312" w:hAnsi="仿宋_GB2312" w:eastAsia="仿宋_GB2312" w:cs="仿宋_GB2312"/>
          <w:sz w:val="28"/>
          <w:szCs w:val="28"/>
          <w:lang w:val="en-US" w:eastAsia="zh-CN"/>
        </w:rPr>
        <w:t>承担。免费质保期内由于非不可抗力及机场方原因发生的故障或损坏，</w:t>
      </w:r>
      <w:r>
        <w:rPr>
          <w:rFonts w:hint="eastAsia" w:ascii="仿宋_GB2312" w:hAnsi="仿宋_GB2312" w:eastAsia="仿宋_GB2312" w:cs="仿宋_GB2312"/>
          <w:sz w:val="28"/>
          <w:szCs w:val="28"/>
        </w:rPr>
        <w:t>报价方</w:t>
      </w:r>
      <w:r>
        <w:rPr>
          <w:rFonts w:hint="eastAsia" w:ascii="仿宋_GB2312" w:hAnsi="仿宋_GB2312" w:eastAsia="仿宋_GB2312" w:cs="仿宋_GB2312"/>
          <w:sz w:val="28"/>
          <w:szCs w:val="28"/>
          <w:lang w:val="en-US" w:eastAsia="zh-CN"/>
        </w:rPr>
        <w:t>免费提供维修和备件直至货物性能、状态等达到约定标准，可以正常安全使用为止，免费质保期自货物达到正常标准之日起重新计算。如无法修复，</w:t>
      </w:r>
      <w:r>
        <w:rPr>
          <w:rFonts w:hint="eastAsia" w:ascii="仿宋_GB2312" w:hAnsi="仿宋_GB2312" w:eastAsia="仿宋_GB2312" w:cs="仿宋_GB2312"/>
          <w:sz w:val="28"/>
          <w:szCs w:val="28"/>
        </w:rPr>
        <w:t>报价方</w:t>
      </w:r>
      <w:r>
        <w:rPr>
          <w:rFonts w:hint="eastAsia" w:ascii="仿宋_GB2312" w:hAnsi="仿宋_GB2312" w:eastAsia="仿宋_GB2312" w:cs="仿宋_GB2312"/>
          <w:sz w:val="28"/>
          <w:szCs w:val="28"/>
          <w:lang w:val="en-US" w:eastAsia="zh-CN"/>
        </w:rPr>
        <w:t>应负责免费更换或由机场方退还供应商所供货物，供应商退还甲方支付的相应的货款，同时应承担因该货物而产生的费用以及由此给甲方造成的损失。</w:t>
      </w:r>
    </w:p>
    <w:p>
      <w:pPr>
        <w:spacing w:line="440" w:lineRule="exact"/>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报价人（签名）：</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联系方式：  </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    年   月   日</w:t>
      </w:r>
    </w:p>
    <w:p>
      <w:pPr>
        <w:rPr>
          <w:rFonts w:hint="eastAsia" w:ascii="仿宋_GB2312" w:hAnsi="仿宋_GB2312" w:eastAsia="仿宋_GB2312" w:cs="仿宋_GB2312"/>
          <w:b/>
          <w:bCs/>
          <w:sz w:val="28"/>
          <w:szCs w:val="28"/>
          <w:shd w:val="clear" w:color="auto" w:fill="FFFFFF"/>
        </w:rPr>
      </w:pPr>
      <w:r>
        <w:rPr>
          <w:rFonts w:hint="eastAsia" w:ascii="仿宋_GB2312" w:hAnsi="仿宋_GB2312" w:eastAsia="仿宋_GB2312" w:cs="仿宋_GB2312"/>
          <w:b/>
          <w:bCs/>
          <w:sz w:val="28"/>
          <w:szCs w:val="28"/>
          <w:shd w:val="clear" w:color="auto" w:fill="FFFFFF"/>
        </w:rPr>
        <w:br w:type="page"/>
      </w:r>
    </w:p>
    <w:p>
      <w:pPr>
        <w:spacing w:line="440" w:lineRule="exact"/>
        <w:rPr>
          <w:rFonts w:ascii="仿宋_GB2312" w:hAnsi="仿宋_GB2312" w:eastAsia="仿宋_GB2312" w:cs="仿宋_GB2312"/>
          <w:b/>
          <w:bCs/>
          <w:sz w:val="28"/>
          <w:szCs w:val="28"/>
          <w:shd w:val="clear" w:color="auto" w:fill="FFFFFF"/>
        </w:rPr>
      </w:pPr>
      <w:r>
        <w:rPr>
          <w:rFonts w:hint="eastAsia" w:ascii="仿宋_GB2312" w:hAnsi="仿宋_GB2312" w:eastAsia="仿宋_GB2312" w:cs="仿宋_GB2312"/>
          <w:b/>
          <w:bCs/>
          <w:sz w:val="28"/>
          <w:szCs w:val="28"/>
          <w:shd w:val="clear" w:color="auto" w:fill="FFFFFF"/>
        </w:rPr>
        <w:t>附件</w:t>
      </w:r>
      <w:r>
        <w:rPr>
          <w:rFonts w:hint="eastAsia" w:ascii="仿宋_GB2312" w:hAnsi="仿宋_GB2312" w:eastAsia="仿宋_GB2312" w:cs="仿宋_GB2312"/>
          <w:b/>
          <w:bCs/>
          <w:sz w:val="28"/>
          <w:szCs w:val="28"/>
          <w:shd w:val="clear" w:color="auto" w:fill="FFFFFF"/>
          <w:lang w:val="en-US" w:eastAsia="zh-CN"/>
        </w:rPr>
        <w:t>二</w:t>
      </w:r>
      <w:r>
        <w:rPr>
          <w:rFonts w:hint="eastAsia" w:ascii="仿宋_GB2312" w:hAnsi="仿宋_GB2312" w:eastAsia="仿宋_GB2312" w:cs="仿宋_GB2312"/>
          <w:b/>
          <w:bCs/>
          <w:sz w:val="28"/>
          <w:szCs w:val="28"/>
          <w:shd w:val="clear" w:color="auto" w:fill="FFFFFF"/>
        </w:rPr>
        <w:t>：</w:t>
      </w:r>
    </w:p>
    <w:p>
      <w:pPr>
        <w:spacing w:line="440" w:lineRule="exact"/>
        <w:rPr>
          <w:rFonts w:ascii="方正小标宋简体" w:hAnsi="方正小标宋简体" w:eastAsia="方正小标宋简体" w:cs="方正小标宋简体"/>
          <w:sz w:val="32"/>
          <w:szCs w:val="32"/>
        </w:rPr>
      </w:pPr>
    </w:p>
    <w:p>
      <w:pPr>
        <w:spacing w:line="440" w:lineRule="exact"/>
        <w:ind w:firstLine="720"/>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党建廉政文化墙项目设计稿件</w:t>
      </w:r>
    </w:p>
    <w:p>
      <w:pPr>
        <w:pStyle w:val="6"/>
        <w:ind w:firstLine="200"/>
      </w:pP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杭州萧山国际机场航站区管理中心：</w:t>
      </w:r>
    </w:p>
    <w:p>
      <w:pPr>
        <w:pStyle w:val="6"/>
        <w:spacing w:after="0"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我单位详细了解党建廉政文化墙</w:t>
      </w:r>
      <w:r>
        <w:rPr>
          <w:rFonts w:hint="eastAsia" w:ascii="仿宋_GB2312" w:hAnsi="仿宋_GB2312" w:eastAsia="仿宋_GB2312" w:cs="仿宋_GB2312"/>
          <w:sz w:val="28"/>
          <w:szCs w:val="28"/>
          <w:lang w:val="en-US" w:eastAsia="zh-CN"/>
        </w:rPr>
        <w:t>项目</w:t>
      </w:r>
      <w:r>
        <w:rPr>
          <w:rFonts w:hint="eastAsia" w:ascii="仿宋_GB2312" w:hAnsi="仿宋_GB2312" w:eastAsia="仿宋_GB2312" w:cs="仿宋_GB2312"/>
          <w:sz w:val="28"/>
          <w:szCs w:val="28"/>
        </w:rPr>
        <w:t>询价文件，对其内容表示全部认可，并将严格遵守文件内所有要求，</w:t>
      </w:r>
      <w:r>
        <w:rPr>
          <w:rFonts w:hint="eastAsia" w:ascii="仿宋_GB2312" w:hAnsi="仿宋_GB2312" w:eastAsia="仿宋_GB2312" w:cs="仿宋_GB2312"/>
          <w:sz w:val="28"/>
          <w:szCs w:val="28"/>
          <w:lang w:val="en-US" w:eastAsia="zh-CN"/>
        </w:rPr>
        <w:t>以下是</w:t>
      </w:r>
      <w:r>
        <w:rPr>
          <w:rFonts w:hint="eastAsia" w:ascii="仿宋_GB2312" w:hAnsi="仿宋_GB2312" w:eastAsia="仿宋_GB2312" w:cs="仿宋_GB2312"/>
          <w:sz w:val="28"/>
          <w:szCs w:val="28"/>
        </w:rPr>
        <w:t>项目约定</w:t>
      </w:r>
      <w:r>
        <w:rPr>
          <w:rFonts w:hint="eastAsia" w:ascii="仿宋_GB2312" w:hAnsi="仿宋_GB2312" w:eastAsia="仿宋_GB2312" w:cs="仿宋_GB2312"/>
          <w:sz w:val="28"/>
          <w:szCs w:val="28"/>
          <w:lang w:val="en-US" w:eastAsia="zh-CN"/>
        </w:rPr>
        <w:t>的设计方案</w:t>
      </w:r>
      <w:r>
        <w:rPr>
          <w:rFonts w:hint="eastAsia" w:ascii="仿宋_GB2312" w:hAnsi="仿宋_GB2312" w:eastAsia="仿宋_GB2312" w:cs="仿宋_GB2312"/>
          <w:sz w:val="28"/>
          <w:szCs w:val="28"/>
        </w:rPr>
        <w:t>：</w:t>
      </w:r>
    </w:p>
    <w:tbl>
      <w:tblPr>
        <w:tblStyle w:val="7"/>
        <w:tblW w:w="10444" w:type="dxa"/>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938"/>
        <w:gridCol w:w="4481"/>
        <w:gridCol w:w="4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938" w:type="dxa"/>
            <w:shd w:val="clear" w:color="auto" w:fill="auto"/>
            <w:vAlign w:val="center"/>
          </w:tcPr>
          <w:p>
            <w:pPr>
              <w:spacing w:line="560" w:lineRule="exact"/>
              <w:jc w:val="center"/>
              <w:rPr>
                <w:rFonts w:hint="eastAsia" w:ascii="仿宋_GB2312" w:hAnsi="黑体" w:eastAsia="仿宋_GB2312"/>
                <w:b/>
                <w:color w:val="000000"/>
                <w:sz w:val="24"/>
                <w:szCs w:val="24"/>
              </w:rPr>
            </w:pPr>
            <w:r>
              <w:rPr>
                <w:rFonts w:hint="eastAsia" w:ascii="仿宋_GB2312" w:hAnsi="黑体" w:eastAsia="仿宋_GB2312"/>
                <w:b/>
                <w:color w:val="000000"/>
                <w:sz w:val="24"/>
                <w:szCs w:val="24"/>
              </w:rPr>
              <w:t>主题</w:t>
            </w:r>
          </w:p>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名称</w:t>
            </w:r>
          </w:p>
        </w:tc>
        <w:tc>
          <w:tcPr>
            <w:tcW w:w="4481" w:type="dxa"/>
            <w:shd w:val="clear" w:color="auto" w:fill="auto"/>
            <w:vAlign w:val="center"/>
          </w:tcPr>
          <w:p>
            <w:pPr>
              <w:spacing w:line="560" w:lineRule="exact"/>
              <w:jc w:val="center"/>
              <w:rPr>
                <w:rFonts w:hint="eastAsia" w:ascii="仿宋_GB2312" w:hAnsi="黑体" w:eastAsia="仿宋_GB2312"/>
                <w:b/>
                <w:color w:val="000000"/>
                <w:sz w:val="24"/>
                <w:szCs w:val="24"/>
                <w:lang w:val="en-US" w:eastAsia="zh-CN"/>
              </w:rPr>
            </w:pPr>
            <w:r>
              <w:rPr>
                <w:rFonts w:hint="eastAsia" w:ascii="仿宋_GB2312" w:hAnsi="黑体" w:eastAsia="仿宋_GB2312"/>
                <w:b/>
                <w:color w:val="000000"/>
                <w:sz w:val="24"/>
                <w:szCs w:val="24"/>
                <w:lang w:val="en-US" w:eastAsia="zh-CN"/>
              </w:rPr>
              <w:t>设计方案</w:t>
            </w:r>
          </w:p>
        </w:tc>
        <w:tc>
          <w:tcPr>
            <w:tcW w:w="4481" w:type="dxa"/>
            <w:shd w:val="clear" w:color="auto" w:fill="auto"/>
            <w:vAlign w:val="center"/>
          </w:tcPr>
          <w:p>
            <w:pPr>
              <w:spacing w:line="240" w:lineRule="atLeast"/>
              <w:jc w:val="center"/>
              <w:rPr>
                <w:rFonts w:hint="eastAsia" w:ascii="仿宋_GB2312" w:hAnsi="黑体" w:eastAsia="仿宋_GB2312"/>
                <w:b/>
                <w:color w:val="000000"/>
                <w:sz w:val="24"/>
                <w:szCs w:val="24"/>
              </w:rPr>
            </w:pPr>
            <w:r>
              <w:rPr>
                <w:rFonts w:hint="eastAsia" w:ascii="仿宋_GB2312" w:hAnsi="黑体" w:eastAsia="仿宋_GB2312"/>
                <w:b/>
                <w:color w:val="000000"/>
                <w:sz w:val="24"/>
                <w:szCs w:val="24"/>
                <w:lang w:val="en-US" w:eastAsia="zh-CN"/>
              </w:rPr>
              <w:t>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544" w:type="dxa"/>
            <w:shd w:val="clear" w:color="auto" w:fill="auto"/>
            <w:vAlign w:val="center"/>
          </w:tcPr>
          <w:p>
            <w:pPr>
              <w:spacing w:line="560" w:lineRule="exact"/>
              <w:jc w:val="center"/>
              <w:rPr>
                <w:rFonts w:ascii="仿宋_GB2312" w:hAnsi="黑体" w:eastAsia="仿宋_GB2312" w:cstheme="minorBidi"/>
                <w:color w:val="000000"/>
                <w:kern w:val="2"/>
                <w:sz w:val="24"/>
                <w:szCs w:val="24"/>
                <w:lang w:val="en-US" w:eastAsia="zh-CN" w:bidi="ar-SA"/>
              </w:rPr>
            </w:pPr>
            <w:r>
              <w:rPr>
                <w:rFonts w:hint="eastAsia" w:ascii="仿宋_GB2312" w:hAnsi="黑体" w:eastAsia="仿宋_GB2312"/>
                <w:color w:val="000000"/>
                <w:sz w:val="24"/>
                <w:szCs w:val="24"/>
              </w:rPr>
              <w:t>1</w:t>
            </w:r>
          </w:p>
        </w:tc>
        <w:tc>
          <w:tcPr>
            <w:tcW w:w="938"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清廉墙</w:t>
            </w:r>
          </w:p>
          <w:p>
            <w:pPr>
              <w:spacing w:line="560" w:lineRule="exact"/>
              <w:jc w:val="center"/>
              <w:rPr>
                <w:rFonts w:ascii="仿宋_GB2312" w:hAnsi="黑体" w:eastAsia="仿宋_GB2312" w:cstheme="minorBidi"/>
                <w:color w:val="000000"/>
                <w:kern w:val="2"/>
                <w:sz w:val="24"/>
                <w:szCs w:val="24"/>
                <w:lang w:val="en-US" w:eastAsia="zh-CN" w:bidi="ar-SA"/>
              </w:rPr>
            </w:pPr>
            <w:r>
              <w:rPr>
                <w:rFonts w:hint="eastAsia" w:ascii="仿宋_GB2312" w:hAnsi="黑体" w:eastAsia="仿宋_GB2312"/>
                <w:color w:val="000000"/>
                <w:sz w:val="24"/>
                <w:szCs w:val="24"/>
              </w:rPr>
              <w:t>设计</w:t>
            </w:r>
          </w:p>
        </w:tc>
        <w:tc>
          <w:tcPr>
            <w:tcW w:w="4481" w:type="dxa"/>
            <w:shd w:val="clear" w:color="auto" w:fill="auto"/>
            <w:vAlign w:val="center"/>
          </w:tcPr>
          <w:p>
            <w:pPr>
              <w:spacing w:line="560" w:lineRule="exact"/>
              <w:jc w:val="center"/>
              <w:rPr>
                <w:rFonts w:hint="eastAsia"/>
                <w:lang w:val="en-US" w:eastAsia="zh-CN"/>
              </w:rPr>
            </w:pPr>
          </w:p>
          <w:p>
            <w:pPr>
              <w:pStyle w:val="2"/>
              <w:rPr>
                <w:rFonts w:hint="eastAsia" w:ascii="仿宋_GB2312" w:hAnsi="黑体" w:eastAsia="仿宋_GB2312" w:cstheme="minorBidi"/>
                <w:color w:val="000000"/>
                <w:kern w:val="2"/>
                <w:sz w:val="24"/>
                <w:szCs w:val="24"/>
                <w:lang w:val="en-US" w:eastAsia="zh-CN" w:bidi="ar-SA"/>
              </w:rPr>
            </w:pPr>
          </w:p>
          <w:p>
            <w:pPr>
              <w:pStyle w:val="2"/>
              <w:rPr>
                <w:rFonts w:hint="eastAsia" w:ascii="仿宋_GB2312" w:hAnsi="黑体" w:eastAsia="仿宋_GB2312" w:cstheme="minorBidi"/>
                <w:color w:val="000000"/>
                <w:kern w:val="2"/>
                <w:sz w:val="24"/>
                <w:szCs w:val="24"/>
                <w:lang w:val="en-US" w:eastAsia="zh-CN" w:bidi="ar-SA"/>
              </w:rPr>
            </w:pPr>
          </w:p>
        </w:tc>
        <w:tc>
          <w:tcPr>
            <w:tcW w:w="4481"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shd w:val="clear" w:color="auto" w:fill="auto"/>
            <w:vAlign w:val="center"/>
          </w:tcPr>
          <w:p>
            <w:pPr>
              <w:spacing w:line="560" w:lineRule="exact"/>
              <w:jc w:val="center"/>
              <w:rPr>
                <w:rFonts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rPr>
              <w:t>2</w:t>
            </w:r>
          </w:p>
        </w:tc>
        <w:tc>
          <w:tcPr>
            <w:tcW w:w="938" w:type="dxa"/>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清廉柱</w:t>
            </w:r>
          </w:p>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lang w:val="en-US" w:eastAsia="zh-CN"/>
              </w:rPr>
              <w:t>设计</w:t>
            </w:r>
          </w:p>
        </w:tc>
        <w:tc>
          <w:tcPr>
            <w:tcW w:w="4481" w:type="dxa"/>
            <w:shd w:val="clear" w:color="auto" w:fill="auto"/>
            <w:vAlign w:val="center"/>
          </w:tcPr>
          <w:p>
            <w:pPr>
              <w:spacing w:line="560" w:lineRule="exact"/>
              <w:jc w:val="center"/>
              <w:rPr>
                <w:rFonts w:hint="eastAsia"/>
                <w:lang w:val="en-US" w:eastAsia="zh-CN"/>
              </w:rPr>
            </w:pPr>
          </w:p>
          <w:p>
            <w:pPr>
              <w:pStyle w:val="2"/>
              <w:rPr>
                <w:rFonts w:hint="eastAsia" w:ascii="仿宋_GB2312" w:hAnsi="黑体" w:eastAsia="仿宋_GB2312" w:cstheme="minorBidi"/>
                <w:color w:val="000000"/>
                <w:kern w:val="2"/>
                <w:sz w:val="24"/>
                <w:szCs w:val="24"/>
                <w:highlight w:val="none"/>
                <w:lang w:val="en-US" w:eastAsia="zh-CN" w:bidi="ar-SA"/>
              </w:rPr>
            </w:pPr>
          </w:p>
          <w:p>
            <w:pPr>
              <w:pStyle w:val="2"/>
              <w:rPr>
                <w:rFonts w:hint="eastAsia" w:ascii="仿宋_GB2312" w:hAnsi="黑体" w:eastAsia="仿宋_GB2312" w:cstheme="minorBidi"/>
                <w:color w:val="000000"/>
                <w:kern w:val="2"/>
                <w:sz w:val="24"/>
                <w:szCs w:val="24"/>
                <w:highlight w:val="none"/>
                <w:lang w:val="en-US" w:eastAsia="zh-CN" w:bidi="ar-SA"/>
              </w:rPr>
            </w:pPr>
          </w:p>
        </w:tc>
        <w:tc>
          <w:tcPr>
            <w:tcW w:w="4481"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0" w:hRule="atLeast"/>
        </w:trPr>
        <w:tc>
          <w:tcPr>
            <w:tcW w:w="544"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lang w:val="en-US" w:eastAsia="zh-CN"/>
              </w:rPr>
              <w:t>3</w:t>
            </w:r>
          </w:p>
        </w:tc>
        <w:tc>
          <w:tcPr>
            <w:tcW w:w="938" w:type="dxa"/>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color w:val="000000"/>
                <w:sz w:val="24"/>
                <w:szCs w:val="24"/>
                <w:highlight w:val="none"/>
                <w:lang w:val="en-US" w:eastAsia="zh-CN"/>
              </w:rPr>
              <w:t>荣誉墙</w:t>
            </w:r>
          </w:p>
          <w:p>
            <w:pPr>
              <w:spacing w:line="560" w:lineRule="exact"/>
              <w:jc w:val="center"/>
              <w:rPr>
                <w:rFonts w:hint="eastAsia" w:ascii="仿宋_GB2312" w:hAnsi="黑体" w:eastAsia="仿宋_GB2312" w:cstheme="minorBidi"/>
                <w:color w:val="000000"/>
                <w:kern w:val="2"/>
                <w:sz w:val="24"/>
                <w:szCs w:val="24"/>
                <w:highlight w:val="none"/>
                <w:lang w:val="en-US" w:eastAsia="zh-CN" w:bidi="ar-SA"/>
              </w:rPr>
            </w:pPr>
            <w:r>
              <w:rPr>
                <w:rFonts w:hint="eastAsia" w:ascii="仿宋_GB2312" w:hAnsi="黑体" w:eastAsia="仿宋_GB2312"/>
                <w:color w:val="000000"/>
                <w:sz w:val="24"/>
                <w:szCs w:val="24"/>
                <w:highlight w:val="none"/>
                <w:lang w:val="en-US" w:eastAsia="zh-CN"/>
              </w:rPr>
              <w:t>设计</w:t>
            </w:r>
          </w:p>
        </w:tc>
        <w:tc>
          <w:tcPr>
            <w:tcW w:w="4481" w:type="dxa"/>
            <w:shd w:val="clear" w:color="auto" w:fill="auto"/>
            <w:vAlign w:val="center"/>
          </w:tcPr>
          <w:p>
            <w:pPr>
              <w:spacing w:line="560" w:lineRule="exact"/>
              <w:jc w:val="center"/>
              <w:rPr>
                <w:rFonts w:hint="eastAsia"/>
                <w:lang w:val="en-US" w:eastAsia="zh-CN"/>
              </w:rPr>
            </w:pPr>
          </w:p>
          <w:p>
            <w:pPr>
              <w:pStyle w:val="2"/>
              <w:rPr>
                <w:rFonts w:hint="eastAsia"/>
                <w:lang w:val="en-US" w:eastAsia="zh-CN"/>
              </w:rPr>
            </w:pPr>
          </w:p>
          <w:p>
            <w:pPr>
              <w:pStyle w:val="2"/>
              <w:rPr>
                <w:rFonts w:hint="eastAsia" w:ascii="仿宋_GB2312" w:hAnsi="黑体" w:eastAsia="仿宋_GB2312" w:cstheme="minorBidi"/>
                <w:color w:val="000000"/>
                <w:kern w:val="2"/>
                <w:sz w:val="24"/>
                <w:szCs w:val="24"/>
                <w:highlight w:val="none"/>
                <w:lang w:val="en-US" w:eastAsia="zh-CN" w:bidi="ar-SA"/>
              </w:rPr>
            </w:pPr>
          </w:p>
        </w:tc>
        <w:tc>
          <w:tcPr>
            <w:tcW w:w="4481"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0" w:hRule="atLeast"/>
        </w:trPr>
        <w:tc>
          <w:tcPr>
            <w:tcW w:w="1482" w:type="dxa"/>
            <w:gridSpan w:val="2"/>
            <w:shd w:val="clear" w:color="auto" w:fill="auto"/>
            <w:vAlign w:val="center"/>
          </w:tcPr>
          <w:p>
            <w:pPr>
              <w:spacing w:line="560" w:lineRule="exact"/>
              <w:jc w:val="center"/>
              <w:rPr>
                <w:rFonts w:hint="eastAsia" w:ascii="仿宋_GB2312" w:hAnsi="黑体" w:eastAsia="仿宋_GB2312"/>
                <w:color w:val="000000"/>
                <w:sz w:val="24"/>
                <w:szCs w:val="24"/>
                <w:highlight w:val="none"/>
                <w:lang w:val="en-US" w:eastAsia="zh-CN"/>
              </w:rPr>
            </w:pPr>
            <w:r>
              <w:rPr>
                <w:rFonts w:hint="eastAsia" w:ascii="仿宋_GB2312" w:hAnsi="黑体" w:eastAsia="仿宋_GB2312"/>
                <w:b/>
                <w:color w:val="000000"/>
                <w:sz w:val="24"/>
                <w:szCs w:val="24"/>
                <w:lang w:eastAsia="zh-CN"/>
              </w:rPr>
              <w:t>具体</w:t>
            </w:r>
            <w:r>
              <w:rPr>
                <w:rFonts w:hint="eastAsia" w:ascii="仿宋_GB2312" w:hAnsi="黑体" w:eastAsia="仿宋_GB2312"/>
                <w:b/>
                <w:color w:val="000000"/>
                <w:sz w:val="24"/>
                <w:szCs w:val="24"/>
                <w:lang w:val="en-US" w:eastAsia="zh-CN"/>
              </w:rPr>
              <w:t>说明</w:t>
            </w:r>
          </w:p>
        </w:tc>
        <w:tc>
          <w:tcPr>
            <w:tcW w:w="8962" w:type="dxa"/>
            <w:gridSpan w:val="2"/>
            <w:shd w:val="clear" w:color="auto" w:fill="auto"/>
            <w:vAlign w:val="center"/>
          </w:tcPr>
          <w:p>
            <w:pPr>
              <w:spacing w:line="560" w:lineRule="exact"/>
              <w:jc w:val="left"/>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1、材料说明</w:t>
            </w:r>
          </w:p>
          <w:p>
            <w:pPr>
              <w:spacing w:line="560" w:lineRule="exact"/>
              <w:jc w:val="left"/>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2、安装说明</w:t>
            </w:r>
          </w:p>
          <w:p>
            <w:pPr>
              <w:spacing w:line="560" w:lineRule="exact"/>
              <w:jc w:val="left"/>
              <w:rPr>
                <w:rFonts w:ascii="仿宋_GB2312" w:hAnsi="黑体" w:eastAsia="仿宋_GB2312"/>
                <w:color w:val="000000"/>
                <w:sz w:val="24"/>
                <w:szCs w:val="24"/>
              </w:rPr>
            </w:pPr>
            <w:r>
              <w:rPr>
                <w:rFonts w:hint="eastAsia" w:ascii="仿宋_GB2312" w:hAnsi="黑体" w:eastAsia="仿宋_GB2312"/>
                <w:color w:val="000000"/>
                <w:sz w:val="24"/>
                <w:szCs w:val="24"/>
                <w:lang w:val="en-US" w:eastAsia="zh-CN"/>
              </w:rPr>
              <w:t>3、其他说明</w:t>
            </w:r>
          </w:p>
        </w:tc>
      </w:tr>
    </w:tbl>
    <w:p>
      <w:pPr>
        <w:spacing w:line="560" w:lineRule="exact"/>
        <w:ind w:firstLine="562" w:firstLineChars="200"/>
        <w:rPr>
          <w:rFonts w:hint="eastAsia" w:ascii="仿宋_GB2312" w:hAnsi="仿宋_GB2312" w:eastAsia="仿宋_GB2312" w:cs="仿宋_GB2312"/>
          <w:b/>
          <w:bCs/>
          <w:sz w:val="28"/>
          <w:szCs w:val="28"/>
        </w:rPr>
      </w:pPr>
    </w:p>
    <w:p>
      <w:pPr>
        <w:spacing w:line="56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承诺</w:t>
      </w:r>
      <w:r>
        <w:rPr>
          <w:rFonts w:hint="eastAsia" w:ascii="仿宋_GB2312" w:hAnsi="仿宋_GB2312" w:eastAsia="仿宋_GB2312" w:cs="仿宋_GB2312"/>
          <w:b/>
          <w:bCs/>
          <w:sz w:val="28"/>
          <w:szCs w:val="28"/>
        </w:rPr>
        <w:t>：</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1、所有</w:t>
      </w:r>
      <w:r>
        <w:rPr>
          <w:rFonts w:hint="eastAsia" w:ascii="仿宋_GB2312" w:hAnsi="仿宋_GB2312" w:eastAsia="仿宋_GB2312" w:cs="仿宋_GB2312"/>
          <w:sz w:val="28"/>
          <w:szCs w:val="28"/>
          <w:lang w:val="en-US" w:eastAsia="zh-CN"/>
        </w:rPr>
        <w:t>设计稿件均为初稿，后续将根据实际情况进行调整</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均需原创，不得抄袭、剽窃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需加盖公章予以确认</w:t>
      </w:r>
      <w:r>
        <w:rPr>
          <w:rFonts w:hint="eastAsia" w:ascii="仿宋_GB2312" w:hAnsi="仿宋_GB2312" w:eastAsia="仿宋_GB2312" w:cs="仿宋_GB2312"/>
          <w:sz w:val="28"/>
          <w:szCs w:val="28"/>
          <w:lang w:eastAsia="zh-CN"/>
        </w:rPr>
        <w:t>。</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2、所有</w:t>
      </w:r>
      <w:r>
        <w:rPr>
          <w:rFonts w:hint="eastAsia" w:ascii="仿宋_GB2312" w:hAnsi="仿宋_GB2312" w:eastAsia="仿宋_GB2312" w:cs="仿宋_GB2312"/>
          <w:sz w:val="28"/>
          <w:szCs w:val="28"/>
          <w:lang w:val="en-US" w:eastAsia="zh-CN"/>
        </w:rPr>
        <w:t>设计稿件</w:t>
      </w:r>
      <w:r>
        <w:rPr>
          <w:rFonts w:hint="eastAsia" w:ascii="仿宋_GB2312" w:hAnsi="仿宋_GB2312" w:eastAsia="仿宋_GB2312" w:cs="仿宋_GB2312"/>
          <w:sz w:val="28"/>
          <w:szCs w:val="28"/>
        </w:rPr>
        <w:t>应坚持正确的政治方向，符合国家倡导的主流价值观，弘扬真、善、美，作品不得隐含或散布有悖国家法律、法规及路线、方针、政策的论调。</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机场方</w:t>
      </w:r>
      <w:r>
        <w:rPr>
          <w:rFonts w:hint="eastAsia" w:ascii="仿宋_GB2312" w:hAnsi="仿宋_GB2312" w:eastAsia="仿宋_GB2312" w:cs="仿宋_GB2312"/>
          <w:sz w:val="28"/>
          <w:szCs w:val="28"/>
        </w:rPr>
        <w:t>有权对</w:t>
      </w:r>
      <w:r>
        <w:rPr>
          <w:rFonts w:hint="eastAsia" w:ascii="仿宋_GB2312" w:hAnsi="仿宋_GB2312" w:eastAsia="仿宋_GB2312" w:cs="仿宋_GB2312"/>
          <w:sz w:val="28"/>
          <w:szCs w:val="28"/>
          <w:lang w:val="en-US" w:eastAsia="zh-CN"/>
        </w:rPr>
        <w:t>设计作品</w:t>
      </w:r>
      <w:r>
        <w:rPr>
          <w:rFonts w:hint="eastAsia" w:ascii="仿宋_GB2312" w:hAnsi="仿宋_GB2312" w:eastAsia="仿宋_GB2312" w:cs="仿宋_GB2312"/>
          <w:sz w:val="28"/>
          <w:szCs w:val="28"/>
        </w:rPr>
        <w:t>进行任何形式的使用、开发、修改、授权、许可或保护以及进行著作权登记等活动（包括展览、复制、发行、放映、信息网络传播等），不再另行支付报酬。</w:t>
      </w:r>
    </w:p>
    <w:p>
      <w:pPr>
        <w:spacing w:line="440" w:lineRule="exact"/>
        <w:rPr>
          <w:rFonts w:ascii="仿宋_GB2312" w:hAnsi="仿宋_GB2312" w:eastAsia="仿宋_GB2312" w:cs="仿宋_GB2312"/>
          <w:sz w:val="28"/>
          <w:szCs w:val="28"/>
        </w:rPr>
      </w:pPr>
    </w:p>
    <w:p>
      <w:pPr>
        <w:spacing w:line="440" w:lineRule="exact"/>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设计人</w:t>
      </w:r>
      <w:r>
        <w:rPr>
          <w:rFonts w:hint="eastAsia" w:ascii="仿宋_GB2312" w:hAnsi="仿宋_GB2312" w:eastAsia="仿宋_GB2312" w:cs="仿宋_GB2312"/>
          <w:sz w:val="28"/>
          <w:szCs w:val="28"/>
        </w:rPr>
        <w:t>（签名）：</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联系方式：  </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    年   月   日</w:t>
      </w: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报宋简体">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jNTNiODJlZjMzNjU2YzRkNjg0ZDZlODYzZDM5YjMifQ=="/>
  </w:docVars>
  <w:rsids>
    <w:rsidRoot w:val="24903351"/>
    <w:rsid w:val="00E51962"/>
    <w:rsid w:val="028C46E6"/>
    <w:rsid w:val="02D636FE"/>
    <w:rsid w:val="03197424"/>
    <w:rsid w:val="03262E7F"/>
    <w:rsid w:val="04821459"/>
    <w:rsid w:val="059038BB"/>
    <w:rsid w:val="05A32DB8"/>
    <w:rsid w:val="07CF517F"/>
    <w:rsid w:val="086A2651"/>
    <w:rsid w:val="08D24532"/>
    <w:rsid w:val="08EA1AB0"/>
    <w:rsid w:val="0A45628D"/>
    <w:rsid w:val="0A891CCF"/>
    <w:rsid w:val="0C556FB4"/>
    <w:rsid w:val="0D3E1567"/>
    <w:rsid w:val="0D8A7032"/>
    <w:rsid w:val="0E784BAD"/>
    <w:rsid w:val="0E9C0B9C"/>
    <w:rsid w:val="0ED241BB"/>
    <w:rsid w:val="0F71218E"/>
    <w:rsid w:val="0F8854BC"/>
    <w:rsid w:val="0FCB1FB4"/>
    <w:rsid w:val="100863D5"/>
    <w:rsid w:val="108340FB"/>
    <w:rsid w:val="11DD0C1D"/>
    <w:rsid w:val="13B12CE4"/>
    <w:rsid w:val="143512DC"/>
    <w:rsid w:val="14AB60C6"/>
    <w:rsid w:val="15C45871"/>
    <w:rsid w:val="19321110"/>
    <w:rsid w:val="1A831453"/>
    <w:rsid w:val="1B8D0C08"/>
    <w:rsid w:val="1C9B4E14"/>
    <w:rsid w:val="1D5A34F5"/>
    <w:rsid w:val="1D872C54"/>
    <w:rsid w:val="1E8C4ED4"/>
    <w:rsid w:val="1F82211A"/>
    <w:rsid w:val="20660F67"/>
    <w:rsid w:val="20A962E2"/>
    <w:rsid w:val="20C313B4"/>
    <w:rsid w:val="20D74962"/>
    <w:rsid w:val="210D2467"/>
    <w:rsid w:val="21625AF6"/>
    <w:rsid w:val="2339317B"/>
    <w:rsid w:val="24903351"/>
    <w:rsid w:val="25A91BC1"/>
    <w:rsid w:val="25F23F33"/>
    <w:rsid w:val="2707730D"/>
    <w:rsid w:val="27BB41ED"/>
    <w:rsid w:val="27C12DE2"/>
    <w:rsid w:val="2975152D"/>
    <w:rsid w:val="298C2091"/>
    <w:rsid w:val="29C81487"/>
    <w:rsid w:val="2A2110EC"/>
    <w:rsid w:val="2A93599D"/>
    <w:rsid w:val="2C70332B"/>
    <w:rsid w:val="2C7551C1"/>
    <w:rsid w:val="2D124152"/>
    <w:rsid w:val="2DA92BDA"/>
    <w:rsid w:val="2E7216E3"/>
    <w:rsid w:val="2EF064BE"/>
    <w:rsid w:val="2FB97D6A"/>
    <w:rsid w:val="30250DCB"/>
    <w:rsid w:val="30CE0700"/>
    <w:rsid w:val="31AE3114"/>
    <w:rsid w:val="31D31289"/>
    <w:rsid w:val="326E10DD"/>
    <w:rsid w:val="33AD4B1F"/>
    <w:rsid w:val="342815F2"/>
    <w:rsid w:val="345455F8"/>
    <w:rsid w:val="35E135CF"/>
    <w:rsid w:val="3628483D"/>
    <w:rsid w:val="368F7CB5"/>
    <w:rsid w:val="38094C63"/>
    <w:rsid w:val="38914756"/>
    <w:rsid w:val="38F80CED"/>
    <w:rsid w:val="396D3DCC"/>
    <w:rsid w:val="3A47088A"/>
    <w:rsid w:val="3CD22D32"/>
    <w:rsid w:val="3E7A446C"/>
    <w:rsid w:val="3E913C1C"/>
    <w:rsid w:val="3EBB6E79"/>
    <w:rsid w:val="3F9C496F"/>
    <w:rsid w:val="417866CC"/>
    <w:rsid w:val="41ED0513"/>
    <w:rsid w:val="42685836"/>
    <w:rsid w:val="47765582"/>
    <w:rsid w:val="47C33E17"/>
    <w:rsid w:val="47FE4352"/>
    <w:rsid w:val="4811228B"/>
    <w:rsid w:val="487B3507"/>
    <w:rsid w:val="4ACC3B2E"/>
    <w:rsid w:val="4B2C7D7C"/>
    <w:rsid w:val="4B7B1112"/>
    <w:rsid w:val="4DBA5792"/>
    <w:rsid w:val="4DCB7ED4"/>
    <w:rsid w:val="4EB20874"/>
    <w:rsid w:val="4F402E39"/>
    <w:rsid w:val="4F626A10"/>
    <w:rsid w:val="4F7A3DA3"/>
    <w:rsid w:val="4FF44295"/>
    <w:rsid w:val="509E1065"/>
    <w:rsid w:val="52AA1B12"/>
    <w:rsid w:val="532072FB"/>
    <w:rsid w:val="53597A99"/>
    <w:rsid w:val="53FF155C"/>
    <w:rsid w:val="544A62A3"/>
    <w:rsid w:val="5487423F"/>
    <w:rsid w:val="54FE0A5B"/>
    <w:rsid w:val="579540E0"/>
    <w:rsid w:val="57E27C1A"/>
    <w:rsid w:val="5A6F41B6"/>
    <w:rsid w:val="5B267294"/>
    <w:rsid w:val="5B2B3EC4"/>
    <w:rsid w:val="5B44467F"/>
    <w:rsid w:val="5CB709C6"/>
    <w:rsid w:val="5D5340AE"/>
    <w:rsid w:val="5DF57941"/>
    <w:rsid w:val="5E3654F9"/>
    <w:rsid w:val="60C010D8"/>
    <w:rsid w:val="618463C0"/>
    <w:rsid w:val="61894B4B"/>
    <w:rsid w:val="62967737"/>
    <w:rsid w:val="62CB1B08"/>
    <w:rsid w:val="62E42326"/>
    <w:rsid w:val="635E4561"/>
    <w:rsid w:val="63B10A0C"/>
    <w:rsid w:val="646B7D4B"/>
    <w:rsid w:val="651C681D"/>
    <w:rsid w:val="679D1D35"/>
    <w:rsid w:val="68427FBA"/>
    <w:rsid w:val="68D44AAA"/>
    <w:rsid w:val="69B0292D"/>
    <w:rsid w:val="6A6262E3"/>
    <w:rsid w:val="6C4D3EB7"/>
    <w:rsid w:val="6D651636"/>
    <w:rsid w:val="6E617C82"/>
    <w:rsid w:val="6FB302B1"/>
    <w:rsid w:val="70EF0A3F"/>
    <w:rsid w:val="716B6E46"/>
    <w:rsid w:val="72084977"/>
    <w:rsid w:val="72633960"/>
    <w:rsid w:val="733E7ACC"/>
    <w:rsid w:val="738036F7"/>
    <w:rsid w:val="74FD49C5"/>
    <w:rsid w:val="759A203E"/>
    <w:rsid w:val="75B34875"/>
    <w:rsid w:val="767653ED"/>
    <w:rsid w:val="767C43B6"/>
    <w:rsid w:val="76ED5EC0"/>
    <w:rsid w:val="781425C2"/>
    <w:rsid w:val="79EB32A6"/>
    <w:rsid w:val="7A7B3605"/>
    <w:rsid w:val="7BFF07CA"/>
    <w:rsid w:val="7C05120A"/>
    <w:rsid w:val="7CC67ADF"/>
    <w:rsid w:val="7E913B5D"/>
    <w:rsid w:val="7FB974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00" w:after="90" w:line="578" w:lineRule="auto"/>
      <w:jc w:val="left"/>
      <w:outlineLvl w:val="0"/>
    </w:pPr>
    <w:rPr>
      <w:rFonts w:ascii="Times New Roman" w:hAnsi="Times New Roman"/>
      <w:b/>
      <w:bCs/>
      <w:kern w:val="44"/>
      <w:sz w:val="32"/>
      <w:szCs w:val="44"/>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customStyle="1" w:styleId="2">
    <w:name w:val="样式 标题 1 + 四号 加粗"/>
    <w:basedOn w:val="3"/>
    <w:qFormat/>
    <w:uiPriority w:val="0"/>
    <w:rPr>
      <w:rFonts w:eastAsia="黑体"/>
    </w:rPr>
  </w:style>
  <w:style w:type="paragraph" w:styleId="4">
    <w:name w:val="Body Text"/>
    <w:basedOn w:val="1"/>
    <w:unhideWhenUsed/>
    <w:qFormat/>
    <w:uiPriority w:val="99"/>
    <w:pPr>
      <w:spacing w:after="120"/>
    </w:p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paragraph" w:styleId="6">
    <w:name w:val="Body Text First Indent"/>
    <w:basedOn w:val="4"/>
    <w:unhideWhenUsed/>
    <w:qFormat/>
    <w:uiPriority w:val="99"/>
    <w:pPr>
      <w:ind w:firstLine="420" w:firstLineChars="100"/>
    </w:pPr>
    <w:rPr>
      <w:rFonts w:ascii="Times New Roman" w:hAnsi="Times New Roman"/>
      <w:kern w:val="0"/>
      <w:sz w:val="20"/>
    </w:rPr>
  </w:style>
  <w:style w:type="character" w:styleId="9">
    <w:name w:val="Hyperlink"/>
    <w:basedOn w:val="8"/>
    <w:qFormat/>
    <w:uiPriority w:val="0"/>
    <w:rPr>
      <w:color w:val="0000FF"/>
      <w:u w:val="single"/>
    </w:rPr>
  </w:style>
  <w:style w:type="paragraph" w:customStyle="1" w:styleId="10">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2023-09-25T02:55:00Z</dcterms:created>
  <dc:creator>王梦婷</dc:creator>
  <cp:lastModifiedBy>万伊宁</cp:lastModifiedBy>
  <dcterms:modified xsi:type="dcterms:W3CDTF">2024-10-21T07:18:38Z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0E2920C699BD4486A0C427043DF4A614_11</vt:lpwstr>
  </property>
</Properties>
</file>