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杭州萧山国际机场航站楼无障碍饮水机滤芯采购项目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杭州萧山国际机场航站楼无障碍饮水机滤芯采购项目</w:t>
      </w:r>
      <w:r>
        <w:rPr>
          <w:rFonts w:hint="eastAsia" w:ascii="仿宋_GB2312" w:hAnsi="仿宋_GB2312" w:eastAsia="仿宋_GB2312" w:cs="仿宋_GB2312"/>
          <w:sz w:val="28"/>
          <w:szCs w:val="28"/>
        </w:rPr>
        <w:t>进行公开询价，欢迎符合要求的供应商前来报价。</w:t>
      </w:r>
    </w:p>
    <w:p>
      <w:pPr>
        <w:numPr>
          <w:ilvl w:val="0"/>
          <w:numId w:val="2"/>
        </w:num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numPr>
          <w:ilvl w:val="0"/>
          <w:numId w:val="0"/>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1.维护项目清单</w:t>
      </w:r>
    </w:p>
    <w:tbl>
      <w:tblPr>
        <w:tblStyle w:val="12"/>
        <w:tblpPr w:leftFromText="180" w:rightFromText="180" w:vertAnchor="text" w:horzAnchor="page" w:tblpX="1972" w:tblpY="24"/>
        <w:tblOverlap w:val="never"/>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19"/>
        <w:gridCol w:w="639"/>
        <w:gridCol w:w="714"/>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设备名称</w:t>
            </w:r>
          </w:p>
        </w:tc>
        <w:tc>
          <w:tcPr>
            <w:tcW w:w="1119"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规格</w:t>
            </w:r>
          </w:p>
        </w:tc>
        <w:tc>
          <w:tcPr>
            <w:tcW w:w="639"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单位</w:t>
            </w:r>
          </w:p>
        </w:tc>
        <w:tc>
          <w:tcPr>
            <w:tcW w:w="714"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数量</w:t>
            </w:r>
          </w:p>
        </w:tc>
        <w:tc>
          <w:tcPr>
            <w:tcW w:w="4341"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153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PAC复合滤芯</w:t>
            </w:r>
          </w:p>
        </w:tc>
        <w:tc>
          <w:tcPr>
            <w:tcW w:w="111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63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108</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1.1、理论过滤精度≤5微米；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1.2、更换周期≥6个月；</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1.4、总净水量≥3600L；</w:t>
            </w:r>
          </w:p>
          <w:p>
            <w:pPr>
              <w:pStyle w:val="8"/>
              <w:widowControl w:val="0"/>
              <w:numPr>
                <w:ilvl w:val="0"/>
                <w:numId w:val="0"/>
              </w:numPr>
              <w:adjustRightInd w:val="0"/>
              <w:spacing w:after="120" w:line="360" w:lineRule="atLeast"/>
              <w:jc w:val="left"/>
              <w:textAlignment w:val="baseline"/>
              <w:rPr>
                <w:rFonts w:hint="eastAsia" w:ascii="仿宋_GB2312" w:hAnsi="黑体" w:eastAsia="仿宋_GB2312"/>
                <w:color w:val="000000"/>
                <w:sz w:val="24"/>
                <w:szCs w:val="24"/>
                <w:lang w:val="en-US" w:eastAsia="zh-CN"/>
              </w:rPr>
            </w:pPr>
            <w:r>
              <w:rPr>
                <w:rFonts w:hint="eastAsia" w:ascii="宋体" w:hAnsi="宋体" w:cs="宋体"/>
                <w:b w:val="0"/>
                <w:bCs w:val="0"/>
                <w:sz w:val="22"/>
                <w:szCs w:val="22"/>
                <w:highlight w:val="none"/>
                <w:lang w:val="en-US" w:eastAsia="zh-CN"/>
              </w:rPr>
              <w:t>1.5、执行标准Q/HTP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53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RO反渗透膜滤芯</w:t>
            </w:r>
          </w:p>
        </w:tc>
        <w:tc>
          <w:tcPr>
            <w:tcW w:w="111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63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54</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2.1、理论过滤精度≤0.001微米；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2.2、最大RO通量≥75G；</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2.4、总净水量≥7200L；</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2.5、更换周期≥12个月；</w:t>
            </w:r>
          </w:p>
          <w:p>
            <w:pPr>
              <w:pStyle w:val="8"/>
              <w:widowControl w:val="0"/>
              <w:numPr>
                <w:ilvl w:val="0"/>
                <w:numId w:val="0"/>
              </w:numPr>
              <w:adjustRightInd w:val="0"/>
              <w:spacing w:after="120" w:line="360" w:lineRule="atLeast"/>
              <w:jc w:val="left"/>
              <w:textAlignment w:val="baseline"/>
              <w:rPr>
                <w:rFonts w:hint="eastAsia" w:ascii="仿宋_GB2312" w:hAnsi="黑体" w:eastAsia="仿宋_GB2312"/>
                <w:color w:val="000000"/>
                <w:sz w:val="24"/>
                <w:szCs w:val="24"/>
                <w:lang w:val="en-US" w:eastAsia="zh-CN"/>
              </w:rPr>
            </w:pPr>
            <w:r>
              <w:rPr>
                <w:rFonts w:hint="eastAsia" w:ascii="宋体" w:hAnsi="宋体" w:cs="宋体"/>
                <w:b w:val="0"/>
                <w:bCs w:val="0"/>
                <w:sz w:val="22"/>
                <w:szCs w:val="22"/>
                <w:highlight w:val="none"/>
                <w:lang w:val="en-US" w:eastAsia="zh-CN"/>
              </w:rPr>
              <w:t>2.5、执行标准Q/HTP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后置活性炭滤芯</w:t>
            </w:r>
          </w:p>
        </w:tc>
        <w:tc>
          <w:tcPr>
            <w:tcW w:w="111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63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54</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3.1、理论过滤精度≤5微米；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3.2、更换周期≥6个月；</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3.4、总净水量≥3600L；</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extDirection w:val="lrTb"/>
            <w:vAlign w:val="center"/>
          </w:tcPr>
          <w:p>
            <w:pPr>
              <w:jc w:val="center"/>
              <w:rPr>
                <w:rFonts w:hint="eastAsia" w:ascii="宋体" w:hAnsi="宋体" w:eastAsia="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饮水机开关按键及标识</w:t>
            </w:r>
          </w:p>
        </w:tc>
        <w:tc>
          <w:tcPr>
            <w:tcW w:w="1119" w:type="dxa"/>
            <w:textDirection w:val="lrTb"/>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定制</w:t>
            </w:r>
          </w:p>
        </w:tc>
        <w:tc>
          <w:tcPr>
            <w:tcW w:w="639"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714"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一套含冷水键、热水键、键位相应标识</w:t>
            </w:r>
          </w:p>
        </w:tc>
      </w:tr>
    </w:tbl>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二、产品示意图</w:t>
      </w:r>
    </w:p>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w:t>
      </w:r>
      <w:r>
        <w:rPr>
          <w:rFonts w:hint="eastAsia" w:ascii="宋体" w:hAnsi="宋体" w:eastAsia="宋体" w:cs="宋体"/>
          <w:b w:val="0"/>
          <w:bCs w:val="0"/>
          <w:sz w:val="22"/>
          <w:szCs w:val="22"/>
          <w:highlight w:val="none"/>
          <w:lang w:val="en-US" w:eastAsia="zh-CN"/>
        </w:rPr>
        <w:t>、</w:t>
      </w:r>
      <w:r>
        <w:rPr>
          <w:rFonts w:hint="eastAsia" w:ascii="宋体" w:hAnsi="宋体" w:cs="宋体"/>
          <w:b w:val="0"/>
          <w:bCs w:val="0"/>
          <w:sz w:val="22"/>
          <w:szCs w:val="22"/>
          <w:highlight w:val="none"/>
          <w:lang w:val="en-US" w:eastAsia="zh-CN"/>
        </w:rPr>
        <w:t>滤芯</w:t>
      </w:r>
      <w:r>
        <w:rPr>
          <w:rFonts w:hint="eastAsia" w:ascii="宋体" w:hAnsi="宋体" w:eastAsia="宋体" w:cs="宋体"/>
          <w:b w:val="0"/>
          <w:bCs w:val="0"/>
          <w:sz w:val="22"/>
          <w:szCs w:val="22"/>
          <w:highlight w:val="none"/>
          <w:lang w:val="en-US" w:eastAsia="zh-CN"/>
        </w:rPr>
        <w:t>安装方式</w:t>
      </w:r>
    </w:p>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如图所示</w:t>
      </w:r>
      <w:r>
        <w:rPr>
          <w:rFonts w:hint="eastAsia" w:ascii="宋体" w:hAnsi="宋体" w:cs="宋体"/>
          <w:b w:val="0"/>
          <w:bCs w:val="0"/>
          <w:sz w:val="22"/>
          <w:szCs w:val="22"/>
          <w:highlight w:val="none"/>
          <w:lang w:val="en-US" w:eastAsia="zh-CN"/>
        </w:rPr>
        <w:t>直插式安装</w:t>
      </w:r>
      <w:r>
        <w:rPr>
          <w:rFonts w:hint="eastAsia" w:ascii="宋体" w:hAnsi="宋体" w:eastAsia="宋体" w:cs="宋体"/>
          <w:b w:val="0"/>
          <w:bCs w:val="0"/>
          <w:sz w:val="22"/>
          <w:szCs w:val="22"/>
          <w:highlight w:val="none"/>
          <w:lang w:val="en-US" w:eastAsia="zh-CN"/>
        </w:rPr>
        <w:t>：</w:t>
      </w:r>
    </w:p>
    <w:p>
      <w:pPr>
        <w:pStyle w:val="8"/>
        <w:widowControl w:val="0"/>
        <w:numPr>
          <w:ilvl w:val="0"/>
          <w:numId w:val="0"/>
        </w:numPr>
        <w:adjustRightInd w:val="0"/>
        <w:spacing w:after="120" w:line="360" w:lineRule="atLeast"/>
        <w:jc w:val="left"/>
        <w:textAlignment w:val="baseline"/>
        <w:rPr>
          <w:rFonts w:hint="default" w:ascii="宋体" w:hAnsi="宋体" w:eastAsia="宋体" w:cs="宋体"/>
          <w:b w:val="0"/>
          <w:bCs w:val="0"/>
          <w:sz w:val="22"/>
          <w:szCs w:val="22"/>
          <w:highlight w:val="none"/>
          <w:lang w:val="en-US" w:eastAsia="zh-CN"/>
        </w:rPr>
      </w:pPr>
      <w:r>
        <w:rPr>
          <w:rFonts w:hint="default" w:ascii="宋体" w:hAnsi="宋体" w:eastAsia="宋体" w:cs="宋体"/>
          <w:b w:val="0"/>
          <w:bCs w:val="0"/>
          <w:sz w:val="22"/>
          <w:szCs w:val="22"/>
          <w:highlight w:val="none"/>
          <w:lang w:val="en-US" w:eastAsia="zh-CN"/>
        </w:rPr>
        <w:drawing>
          <wp:inline distT="0" distB="0" distL="114300" distR="114300">
            <wp:extent cx="5898515" cy="4425950"/>
            <wp:effectExtent l="0" t="0" r="6985" b="12700"/>
            <wp:docPr id="1" name="图片 1" descr="62754335fdf23783ce147a44e99f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754335fdf23783ce147a44e99f6af"/>
                    <pic:cNvPicPr>
                      <a:picLocks noChangeAspect="1"/>
                    </pic:cNvPicPr>
                  </pic:nvPicPr>
                  <pic:blipFill>
                    <a:blip r:embed="rId4"/>
                    <a:stretch>
                      <a:fillRect/>
                    </a:stretch>
                  </pic:blipFill>
                  <pic:spPr>
                    <a:xfrm>
                      <a:off x="0" y="0"/>
                      <a:ext cx="5898515" cy="4425950"/>
                    </a:xfrm>
                    <a:prstGeom prst="rect">
                      <a:avLst/>
                    </a:prstGeom>
                    <a:noFill/>
                    <a:ln>
                      <a:noFill/>
                    </a:ln>
                  </pic:spPr>
                </pic:pic>
              </a:graphicData>
            </a:graphic>
          </wp:inline>
        </w:drawing>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2、饮水机开关按键</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2.1基本尺寸</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冷水键：25mm*41mm*23.5mm；热水键：25mm*70mm*23.5mm</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drawing>
          <wp:anchor distT="0" distB="0" distL="114300" distR="114300" simplePos="0" relativeHeight="251658240" behindDoc="0" locked="0" layoutInCell="1" allowOverlap="1">
            <wp:simplePos x="0" y="0"/>
            <wp:positionH relativeFrom="column">
              <wp:posOffset>72390</wp:posOffset>
            </wp:positionH>
            <wp:positionV relativeFrom="paragraph">
              <wp:posOffset>335280</wp:posOffset>
            </wp:positionV>
            <wp:extent cx="2802255" cy="1618615"/>
            <wp:effectExtent l="0" t="0" r="17145" b="635"/>
            <wp:wrapTopAndBottom/>
            <wp:docPr id="2" name="图片 2" descr="173104597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1045974671"/>
                    <pic:cNvPicPr>
                      <a:picLocks noChangeAspect="1"/>
                    </pic:cNvPicPr>
                  </pic:nvPicPr>
                  <pic:blipFill>
                    <a:blip r:embed="rId5"/>
                    <a:stretch>
                      <a:fillRect/>
                    </a:stretch>
                  </pic:blipFill>
                  <pic:spPr>
                    <a:xfrm>
                      <a:off x="0" y="0"/>
                      <a:ext cx="2802255" cy="1618615"/>
                    </a:xfrm>
                    <a:prstGeom prst="rect">
                      <a:avLst/>
                    </a:prstGeom>
                  </pic:spPr>
                </pic:pic>
              </a:graphicData>
            </a:graphic>
          </wp:anchor>
        </w:drawing>
      </w:r>
      <w:r>
        <w:rPr>
          <w:rFonts w:hint="eastAsia" w:ascii="宋体" w:hAnsi="宋体" w:cs="宋体"/>
          <w:b w:val="0"/>
          <w:bCs w:val="0"/>
          <w:sz w:val="22"/>
          <w:szCs w:val="22"/>
          <w:highlight w:val="none"/>
          <w:lang w:val="en-US" w:eastAsia="zh-CN"/>
        </w:rPr>
        <w:t>2.2图例参考</w:t>
      </w:r>
    </w:p>
    <w:p>
      <w:pPr>
        <w:pStyle w:val="8"/>
        <w:widowControl w:val="0"/>
        <w:numPr>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drawing>
          <wp:anchor distT="0" distB="0" distL="114300" distR="114300" simplePos="0" relativeHeight="251659264" behindDoc="0" locked="0" layoutInCell="1" allowOverlap="1">
            <wp:simplePos x="0" y="0"/>
            <wp:positionH relativeFrom="column">
              <wp:posOffset>3168015</wp:posOffset>
            </wp:positionH>
            <wp:positionV relativeFrom="paragraph">
              <wp:posOffset>34290</wp:posOffset>
            </wp:positionV>
            <wp:extent cx="2927350" cy="1608455"/>
            <wp:effectExtent l="0" t="0" r="6350" b="10795"/>
            <wp:wrapTopAndBottom/>
            <wp:docPr id="3" name="图片 3" descr="17310460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1046003746"/>
                    <pic:cNvPicPr>
                      <a:picLocks noChangeAspect="1"/>
                    </pic:cNvPicPr>
                  </pic:nvPicPr>
                  <pic:blipFill>
                    <a:blip r:embed="rId6"/>
                    <a:stretch>
                      <a:fillRect/>
                    </a:stretch>
                  </pic:blipFill>
                  <pic:spPr>
                    <a:xfrm>
                      <a:off x="0" y="0"/>
                      <a:ext cx="2927350" cy="1608455"/>
                    </a:xfrm>
                    <a:prstGeom prst="rect">
                      <a:avLst/>
                    </a:prstGeom>
                  </pic:spPr>
                </pic:pic>
              </a:graphicData>
            </a:graphic>
          </wp:anchor>
        </w:drawing>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10"/>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20</w:t>
      </w:r>
      <w:bookmarkStart w:id="4" w:name="_GoBack"/>
      <w:bookmarkEnd w:id="4"/>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5589"/>
      <w:bookmarkStart w:id="2" w:name="_Toc152042366"/>
      <w:bookmarkStart w:id="3" w:name="_Toc24639210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夏</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947495825</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于华</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3260</w:t>
      </w:r>
    </w:p>
    <w:p>
      <w:pPr>
        <w:jc w:val="both"/>
        <w:rPr>
          <w:rFonts w:hint="eastAsia" w:ascii="黑体" w:hAnsi="黑体" w:eastAsia="黑体"/>
          <w:color w:val="000000"/>
          <w:sz w:val="36"/>
          <w:szCs w:val="36"/>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杭州萧山国际机场航站楼无障碍饮水机滤芯采购项目</w:t>
      </w:r>
      <w:r>
        <w:rPr>
          <w:rFonts w:hint="eastAsia" w:ascii="黑体" w:hAnsi="黑体" w:eastAsia="黑体"/>
          <w:color w:val="000000"/>
          <w:sz w:val="28"/>
          <w:szCs w:val="28"/>
        </w:rPr>
        <w:t>需求，现邀请你单位参与此次询价工作，具体需求明细如下：</w:t>
      </w:r>
    </w:p>
    <w:tbl>
      <w:tblPr>
        <w:tblStyle w:val="11"/>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12"/>
        <w:gridCol w:w="2958"/>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512"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958"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57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561"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45"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512" w:type="dxa"/>
            <w:vAlign w:val="center"/>
          </w:tcPr>
          <w:p>
            <w:pPr>
              <w:jc w:val="center"/>
              <w:rPr>
                <w:rFonts w:hint="eastAsia" w:ascii="仿宋_GB2312" w:hAnsi="黑体" w:eastAsia="仿宋_GB2312"/>
                <w:color w:val="000000"/>
                <w:sz w:val="18"/>
                <w:szCs w:val="18"/>
                <w:lang w:eastAsia="zh-CN"/>
              </w:rPr>
            </w:pPr>
            <w:r>
              <w:rPr>
                <w:rFonts w:hint="eastAsia" w:ascii="宋体" w:hAnsi="宋体" w:eastAsia="宋体" w:cs="宋体"/>
                <w:b w:val="0"/>
                <w:bCs w:val="0"/>
                <w:color w:val="000000"/>
                <w:kern w:val="0"/>
                <w:sz w:val="22"/>
                <w:szCs w:val="22"/>
                <w:highlight w:val="none"/>
                <w:lang w:val="en-US" w:eastAsia="zh-CN" w:bidi="ar"/>
              </w:rPr>
              <w:t>PAC复合滤芯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108</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512" w:type="dxa"/>
            <w:vAlign w:val="center"/>
          </w:tcPr>
          <w:p>
            <w:pPr>
              <w:jc w:val="center"/>
              <w:rPr>
                <w:rFonts w:hint="eastAsia" w:ascii="仿宋_GB2312" w:hAnsi="黑体" w:eastAsia="仿宋_GB2312"/>
                <w:color w:val="000000"/>
                <w:sz w:val="18"/>
                <w:szCs w:val="18"/>
                <w:lang w:val="en-US" w:eastAsia="zh-CN"/>
              </w:rPr>
            </w:pPr>
            <w:r>
              <w:rPr>
                <w:rFonts w:hint="eastAsia" w:ascii="宋体" w:hAnsi="宋体" w:eastAsia="宋体" w:cs="宋体"/>
                <w:b w:val="0"/>
                <w:bCs w:val="0"/>
                <w:color w:val="000000"/>
                <w:kern w:val="0"/>
                <w:sz w:val="22"/>
                <w:szCs w:val="22"/>
                <w:highlight w:val="none"/>
                <w:lang w:val="en-US" w:eastAsia="zh-CN" w:bidi="ar"/>
              </w:rPr>
              <w:t>RO反渗透膜滤芯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54</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512" w:type="dxa"/>
            <w:vAlign w:val="center"/>
          </w:tcPr>
          <w:p>
            <w:pPr>
              <w:jc w:val="center"/>
              <w:rPr>
                <w:rFonts w:hint="eastAsia" w:ascii="仿宋_GB2312" w:hAnsi="黑体" w:eastAsia="仿宋_GB2312"/>
                <w:color w:val="000000"/>
                <w:sz w:val="18"/>
                <w:szCs w:val="18"/>
                <w:lang w:val="en-US" w:eastAsia="zh-CN"/>
              </w:rPr>
            </w:pPr>
            <w:r>
              <w:rPr>
                <w:rFonts w:hint="eastAsia" w:ascii="宋体" w:hAnsi="宋体" w:eastAsia="宋体" w:cs="宋体"/>
                <w:b w:val="0"/>
                <w:bCs w:val="0"/>
                <w:color w:val="000000"/>
                <w:kern w:val="0"/>
                <w:sz w:val="22"/>
                <w:szCs w:val="22"/>
                <w:highlight w:val="none"/>
                <w:lang w:val="en-US" w:eastAsia="zh-CN" w:bidi="ar"/>
              </w:rPr>
              <w:t>后置活性炭滤芯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54</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w:t>
            </w:r>
          </w:p>
        </w:tc>
        <w:tc>
          <w:tcPr>
            <w:tcW w:w="1512" w:type="dxa"/>
            <w:vAlign w:val="center"/>
          </w:tcPr>
          <w:p>
            <w:pPr>
              <w:jc w:val="center"/>
              <w:rPr>
                <w:rFonts w:hint="eastAsia" w:ascii="宋体" w:hAnsi="宋体" w:eastAsia="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饮水机开关按键及标识</w:t>
            </w:r>
          </w:p>
        </w:tc>
        <w:tc>
          <w:tcPr>
            <w:tcW w:w="2958" w:type="dxa"/>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定制</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不含税价格合计（元）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税金（元）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含税价格合计（元）</w:t>
            </w:r>
          </w:p>
        </w:tc>
        <w:tc>
          <w:tcPr>
            <w:tcW w:w="2565" w:type="dxa"/>
            <w:gridSpan w:val="3"/>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人民币大写：</w:t>
            </w:r>
            <w:r>
              <w:rPr>
                <w:rFonts w:hint="eastAsia" w:ascii="仿宋_GB2312" w:hAnsi="黑体" w:eastAsia="仿宋_GB2312"/>
                <w:color w:val="000000"/>
                <w:sz w:val="24"/>
                <w:szCs w:val="24"/>
                <w:lang w:val="en-US" w:eastAsia="zh-CN"/>
              </w:rPr>
              <w:t xml:space="preserve">  ，¥</w:t>
            </w:r>
          </w:p>
        </w:tc>
      </w:tr>
    </w:tbl>
    <w:p>
      <w:pPr>
        <w:spacing w:line="500" w:lineRule="exact"/>
        <w:ind w:firstLine="562" w:firstLineChars="200"/>
        <w:rPr>
          <w:rFonts w:hint="eastAsia"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w:t>
      </w:r>
      <w:r>
        <w:rPr>
          <w:rFonts w:hint="eastAsia" w:ascii="仿宋_GB2312" w:hAnsi="仿宋_GB2312" w:eastAsia="仿宋_GB2312" w:cs="仿宋_GB2312"/>
          <w:sz w:val="28"/>
          <w:szCs w:val="28"/>
          <w:lang w:val="en-US" w:eastAsia="zh-CN"/>
        </w:rPr>
        <w:t>根据甲方要求对完成安装的货物进行微调费用、</w:t>
      </w:r>
      <w:r>
        <w:rPr>
          <w:rFonts w:hint="eastAsia" w:ascii="仿宋_GB2312" w:hAnsi="仿宋_GB2312" w:eastAsia="仿宋_GB2312" w:cs="仿宋_GB2312"/>
          <w:sz w:val="28"/>
          <w:szCs w:val="28"/>
        </w:rPr>
        <w:t>税费、验收及售后服务。</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3、供货安装30日内完成。</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，费用按实结算。</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5、质保期两年。</w:t>
      </w:r>
    </w:p>
    <w:p>
      <w:pPr>
        <w:spacing w:line="50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p>
    <w:p>
      <w:pP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期：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D30ECB"/>
    <w:multiLevelType w:val="singleLevel"/>
    <w:tmpl w:val="64D30EC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2F11"/>
    <w:rsid w:val="0D2B0D75"/>
    <w:rsid w:val="1A5A07D4"/>
    <w:rsid w:val="248960F3"/>
    <w:rsid w:val="30DC1B55"/>
    <w:rsid w:val="31C76FF8"/>
    <w:rsid w:val="38865684"/>
    <w:rsid w:val="42057E07"/>
    <w:rsid w:val="43D82960"/>
    <w:rsid w:val="4BA37A14"/>
    <w:rsid w:val="4CC45453"/>
    <w:rsid w:val="53A81C76"/>
    <w:rsid w:val="5CA1152C"/>
    <w:rsid w:val="6B7B017A"/>
    <w:rsid w:val="74CB52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0"/>
    <w:pPr>
      <w:spacing w:before="240" w:after="60"/>
      <w:jc w:val="center"/>
      <w:outlineLvl w:val="0"/>
    </w:pPr>
    <w:rPr>
      <w:rFonts w:ascii="Cambria" w:hAnsi="Cambria" w:eastAsia="宋体" w:cs="Times New Roman"/>
      <w:b/>
      <w:bCs/>
      <w:kern w:val="0"/>
      <w:sz w:val="32"/>
      <w:szCs w:val="32"/>
    </w:rPr>
  </w:style>
  <w:style w:type="paragraph" w:styleId="5">
    <w:name w:val="Body Text First Indent"/>
    <w:basedOn w:val="6"/>
    <w:next w:val="1"/>
    <w:unhideWhenUsed/>
    <w:qFormat/>
    <w:uiPriority w:val="99"/>
    <w:pPr>
      <w:ind w:firstLine="420" w:firstLineChars="100"/>
    </w:pPr>
    <w:rPr>
      <w:rFonts w:ascii="Times New Roman" w:hAnsi="Times New Roman"/>
      <w:szCs w:val="24"/>
    </w:rPr>
  </w:style>
  <w:style w:type="paragraph" w:styleId="6">
    <w:name w:val="Body Text"/>
    <w:basedOn w:val="1"/>
    <w:next w:val="1"/>
    <w:unhideWhenUsed/>
    <w:qFormat/>
    <w:uiPriority w:val="99"/>
    <w:pPr>
      <w:spacing w:after="120"/>
    </w:pPr>
    <w:rPr>
      <w:kern w:val="0"/>
      <w:sz w:val="20"/>
      <w:szCs w:val="20"/>
    </w:rPr>
  </w:style>
  <w:style w:type="paragraph" w:styleId="7">
    <w:name w:val="Body Text Indent"/>
    <w:basedOn w:val="1"/>
    <w:next w:val="8"/>
    <w:qFormat/>
    <w:uiPriority w:val="0"/>
    <w:pPr>
      <w:spacing w:after="120"/>
      <w:ind w:left="420" w:leftChars="200"/>
    </w:pPr>
    <w:rPr>
      <w:rFonts w:ascii="Calibri" w:hAnsi="Calibri" w:eastAsia="宋体" w:cs="Times New Roman"/>
      <w:kern w:val="0"/>
      <w:sz w:val="20"/>
      <w:szCs w:val="24"/>
    </w:rPr>
  </w:style>
  <w:style w:type="paragraph" w:styleId="8">
    <w:name w:val="Body Text First Indent 2"/>
    <w:basedOn w:val="7"/>
    <w:qFormat/>
    <w:uiPriority w:val="0"/>
    <w:pPr>
      <w:numPr>
        <w:ilvl w:val="2"/>
        <w:numId w:val="1"/>
      </w:numPr>
      <w:adjustRightInd w:val="0"/>
      <w:spacing w:line="360" w:lineRule="atLeast"/>
      <w:ind w:left="420" w:firstLine="420" w:firstLineChars="200"/>
      <w:jc w:val="left"/>
      <w:textAlignment w:val="baseline"/>
    </w:pPr>
    <w:rPr>
      <w:szCs w:val="20"/>
    </w:rPr>
  </w:style>
  <w:style w:type="character" w:styleId="10">
    <w:name w:val="Hyperlink"/>
    <w:basedOn w:val="9"/>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2023-08-09T09:45:00Z</dcterms:created>
  <dc:creator>admin</dc:creator>
  <cp:lastModifiedBy>夏聪</cp:lastModifiedBy>
  <dcterms:modified xsi:type="dcterms:W3CDTF">2024-11-12T00:55:23Z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