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4"/>
        <w:rPr>
          <w:rFonts w:ascii="方正小标宋简体" w:hAnsi="方正小标宋简体" w:eastAsia="方正小标宋简体" w:cs="方正小标宋简体"/>
          <w:sz w:val="36"/>
          <w:szCs w:val="36"/>
        </w:rPr>
      </w:pPr>
    </w:p>
    <w:p>
      <w:pPr>
        <w:pStyle w:val="4"/>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“初心站”志愿服务活动工作餐</w:t>
      </w:r>
      <w:r>
        <w:rPr>
          <w:rFonts w:hint="eastAsia" w:ascii="方正小标宋简体" w:hAnsi="方正小标宋简体" w:eastAsia="方正小标宋简体" w:cs="方正小标宋简体"/>
          <w:sz w:val="44"/>
          <w:szCs w:val="44"/>
        </w:rPr>
        <w:t>采购项目</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（重新询价）</w:t>
      </w: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四</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十一</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eastAsia="zh-CN"/>
        </w:rPr>
        <w:t>“初心站”志愿服务活动工作餐采购</w:t>
      </w:r>
      <w:r>
        <w:rPr>
          <w:rFonts w:hint="eastAsia" w:ascii="仿宋_GB2312" w:hAnsi="仿宋_GB2312" w:eastAsia="仿宋_GB2312" w:cs="仿宋_GB2312"/>
          <w:sz w:val="28"/>
          <w:szCs w:val="28"/>
        </w:rPr>
        <w:t>项目进行公开询价，欢迎符合要求的供应商前来报价。</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一、询价物品名称、</w:t>
      </w:r>
      <w:r>
        <w:rPr>
          <w:rFonts w:hint="eastAsia" w:ascii="仿宋_GB2312" w:hAnsi="仿宋_GB2312" w:eastAsia="仿宋_GB2312" w:cs="仿宋_GB2312"/>
          <w:b/>
          <w:bCs/>
          <w:sz w:val="28"/>
          <w:szCs w:val="28"/>
          <w:lang w:val="en-US" w:eastAsia="zh-CN"/>
        </w:rPr>
        <w:t>标准</w:t>
      </w:r>
      <w:r>
        <w:rPr>
          <w:rFonts w:hint="eastAsia" w:ascii="仿宋_GB2312" w:hAnsi="仿宋_GB2312" w:eastAsia="仿宋_GB2312" w:cs="仿宋_GB2312"/>
          <w:b/>
          <w:bCs/>
          <w:sz w:val="28"/>
          <w:szCs w:val="28"/>
        </w:rPr>
        <w:t>及</w:t>
      </w:r>
      <w:r>
        <w:rPr>
          <w:rFonts w:hint="eastAsia" w:ascii="仿宋_GB2312" w:hAnsi="仿宋_GB2312" w:eastAsia="仿宋_GB2312" w:cs="仿宋_GB2312"/>
          <w:b/>
          <w:bCs/>
          <w:sz w:val="28"/>
          <w:szCs w:val="28"/>
          <w:lang w:val="en-US" w:eastAsia="zh-CN"/>
        </w:rPr>
        <w:t>具体要求</w:t>
      </w:r>
      <w:r>
        <w:rPr>
          <w:rFonts w:hint="eastAsia" w:ascii="仿宋_GB2312" w:hAnsi="仿宋_GB2312" w:eastAsia="仿宋_GB2312" w:cs="仿宋_GB2312"/>
          <w:b/>
          <w:bCs/>
          <w:sz w:val="28"/>
          <w:szCs w:val="28"/>
          <w:lang w:eastAsia="zh-CN"/>
        </w:rPr>
        <w:t>等</w:t>
      </w:r>
    </w:p>
    <w:tbl>
      <w:tblPr>
        <w:tblStyle w:val="9"/>
        <w:tblW w:w="9758"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60"/>
        <w:gridCol w:w="3326"/>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序号</w:t>
            </w:r>
          </w:p>
        </w:tc>
        <w:tc>
          <w:tcPr>
            <w:tcW w:w="1560" w:type="dxa"/>
          </w:tcPr>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物品名称</w:t>
            </w:r>
          </w:p>
        </w:tc>
        <w:tc>
          <w:tcPr>
            <w:tcW w:w="3326" w:type="dxa"/>
          </w:tcPr>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物品标准</w:t>
            </w:r>
          </w:p>
        </w:tc>
        <w:tc>
          <w:tcPr>
            <w:tcW w:w="3912" w:type="dxa"/>
          </w:tcPr>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3" w:hRule="atLeast"/>
        </w:trPr>
        <w:tc>
          <w:tcPr>
            <w:tcW w:w="960" w:type="dxa"/>
          </w:tcPr>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w:t>
            </w:r>
          </w:p>
        </w:tc>
        <w:tc>
          <w:tcPr>
            <w:tcW w:w="1560" w:type="dxa"/>
          </w:tcPr>
          <w:p>
            <w:pPr>
              <w:pStyle w:val="11"/>
              <w:keepNext w:val="0"/>
              <w:keepLines w:val="0"/>
              <w:suppressLineNumbers w:val="0"/>
              <w:spacing w:before="0" w:beforeAutospacing="0" w:after="0" w:afterAutospacing="0" w:line="360" w:lineRule="auto"/>
              <w:ind w:left="0" w:leftChars="0" w:right="0" w:firstLine="0" w:firstLineChars="0"/>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“初心站”志愿服务活动工作餐</w:t>
            </w:r>
          </w:p>
        </w:tc>
        <w:tc>
          <w:tcPr>
            <w:tcW w:w="3326" w:type="dxa"/>
            <w:vAlign w:val="center"/>
          </w:tcPr>
          <w:p>
            <w:pPr>
              <w:pStyle w:val="11"/>
              <w:keepNext w:val="0"/>
              <w:keepLines w:val="0"/>
              <w:suppressLineNumbers w:val="0"/>
              <w:spacing w:before="0" w:beforeAutospacing="0" w:after="0" w:afterAutospacing="0" w:line="360" w:lineRule="auto"/>
              <w:ind w:left="0" w:leftChars="0" w:right="0" w:rightChars="0" w:firstLine="0" w:firstLineChars="0"/>
              <w:jc w:val="both"/>
              <w:rPr>
                <w:rFonts w:hint="eastAsia" w:ascii="仿宋_GB2312" w:hAnsi="仿宋_GB2312" w:eastAsia="仿宋_GB2312" w:cs="仿宋_GB2312"/>
                <w:bCs/>
                <w:sz w:val="24"/>
                <w:szCs w:val="24"/>
                <w:highlight w:val="none"/>
                <w:lang w:val="en-US" w:eastAsia="zh-CN"/>
              </w:rPr>
            </w:pPr>
            <w:bookmarkStart w:id="0" w:name="OLE_LINK6"/>
            <w:r>
              <w:rPr>
                <w:rFonts w:hint="eastAsia" w:ascii="仿宋_GB2312" w:hAnsi="仿宋_GB2312" w:eastAsia="仿宋_GB2312" w:cs="仿宋_GB2312"/>
                <w:bCs/>
                <w:sz w:val="24"/>
                <w:szCs w:val="24"/>
                <w:highlight w:val="none"/>
                <w:lang w:val="en-US" w:eastAsia="zh-CN"/>
              </w:rPr>
              <w:t>每份餐食基本标准不低于一主荤、一副荤、素菜、米饭、一酸奶或纯牛奶，菜品根据时令季节有调整。</w:t>
            </w:r>
          </w:p>
          <w:p>
            <w:pPr>
              <w:pStyle w:val="11"/>
              <w:keepNext w:val="0"/>
              <w:keepLines w:val="0"/>
              <w:suppressLineNumbers w:val="0"/>
              <w:spacing w:before="0" w:beforeAutospacing="0" w:after="0" w:afterAutospacing="0" w:line="360" w:lineRule="auto"/>
              <w:ind w:left="0" w:leftChars="0" w:right="0" w:rightChars="0" w:firstLine="0" w:firstLineChars="0"/>
              <w:jc w:val="both"/>
              <w:rPr>
                <w:rFonts w:hint="eastAsia" w:ascii="仿宋_GB2312" w:hAnsi="仿宋_GB2312" w:eastAsia="仿宋_GB2312" w:cs="仿宋_GB2312"/>
                <w:bCs/>
                <w:sz w:val="24"/>
                <w:szCs w:val="24"/>
                <w:highlight w:val="none"/>
                <w:lang w:val="en-US" w:eastAsia="zh-CN"/>
              </w:rPr>
            </w:pPr>
            <w:bookmarkStart w:id="1" w:name="OLE_LINK5"/>
            <w:r>
              <w:rPr>
                <w:rFonts w:hint="eastAsia" w:ascii="仿宋_GB2312" w:hAnsi="仿宋_GB2312" w:eastAsia="仿宋_GB2312" w:cs="仿宋_GB2312"/>
                <w:bCs/>
                <w:sz w:val="24"/>
                <w:szCs w:val="24"/>
                <w:highlight w:val="none"/>
                <w:lang w:val="en-US" w:eastAsia="zh-CN"/>
              </w:rPr>
              <w:t>备注：就餐分为</w:t>
            </w:r>
            <w:bookmarkStart w:id="2" w:name="OLE_LINK4"/>
            <w:r>
              <w:rPr>
                <w:rFonts w:hint="eastAsia" w:ascii="仿宋_GB2312" w:hAnsi="仿宋_GB2312" w:eastAsia="仿宋_GB2312" w:cs="仿宋_GB2312"/>
                <w:bCs/>
                <w:sz w:val="24"/>
                <w:szCs w:val="24"/>
                <w:highlight w:val="none"/>
                <w:lang w:val="en-US" w:eastAsia="zh-CN"/>
              </w:rPr>
              <w:t>现场堂食</w:t>
            </w:r>
            <w:bookmarkEnd w:id="2"/>
            <w:r>
              <w:rPr>
                <w:rFonts w:hint="eastAsia" w:ascii="仿宋_GB2312" w:hAnsi="仿宋_GB2312" w:eastAsia="仿宋_GB2312" w:cs="仿宋_GB2312"/>
                <w:bCs/>
                <w:sz w:val="24"/>
                <w:szCs w:val="24"/>
                <w:highlight w:val="none"/>
                <w:lang w:val="en-US" w:eastAsia="zh-CN"/>
              </w:rPr>
              <w:t>或打包餐食，具体以招标人发出需求为准，其中打包餐食原则上每两天须变换一次供餐组合</w:t>
            </w:r>
            <w:bookmarkEnd w:id="0"/>
            <w:r>
              <w:rPr>
                <w:rFonts w:hint="eastAsia" w:ascii="仿宋_GB2312" w:hAnsi="仿宋_GB2312" w:eastAsia="仿宋_GB2312" w:cs="仿宋_GB2312"/>
                <w:bCs/>
                <w:sz w:val="24"/>
                <w:szCs w:val="24"/>
                <w:highlight w:val="none"/>
                <w:lang w:val="en-US" w:eastAsia="zh-CN"/>
              </w:rPr>
              <w:t>。</w:t>
            </w:r>
            <w:bookmarkEnd w:id="1"/>
          </w:p>
        </w:tc>
        <w:tc>
          <w:tcPr>
            <w:tcW w:w="3912" w:type="dxa"/>
          </w:tcPr>
          <w:p>
            <w:pPr>
              <w:pStyle w:val="11"/>
              <w:keepNext w:val="0"/>
              <w:keepLines w:val="0"/>
              <w:suppressLineNumbers w:val="0"/>
              <w:spacing w:before="0" w:beforeAutospacing="0" w:after="0" w:afterAutospacing="0" w:line="360" w:lineRule="auto"/>
              <w:ind w:left="0" w:leftChars="0" w:right="0" w:rightChars="0" w:firstLine="0" w:firstLineChars="0"/>
              <w:jc w:val="both"/>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1、供餐时效：（1）现场就餐供餐时效：中午10:00-12:00，晚16:00-18:00。（2）打包餐食供餐时效：招标人发出供餐需求通知后60分钟内。</w:t>
            </w:r>
            <w:bookmarkStart w:id="3" w:name="OLE_LINK2"/>
            <w:r>
              <w:rPr>
                <w:rFonts w:hint="eastAsia" w:ascii="仿宋_GB2312" w:hAnsi="仿宋_GB2312" w:eastAsia="仿宋_GB2312" w:cs="仿宋_GB2312"/>
                <w:bCs/>
                <w:sz w:val="24"/>
                <w:szCs w:val="24"/>
                <w:highlight w:val="none"/>
                <w:lang w:val="en-US" w:eastAsia="zh-CN"/>
              </w:rPr>
              <w:t>允许招标人在发出订餐指令后15分钟内，予以无条件取消。</w:t>
            </w:r>
            <w:bookmarkEnd w:id="3"/>
          </w:p>
          <w:p>
            <w:pPr>
              <w:pStyle w:val="11"/>
              <w:keepNext w:val="0"/>
              <w:keepLines w:val="0"/>
              <w:suppressLineNumbers w:val="0"/>
              <w:spacing w:before="0" w:beforeAutospacing="0" w:after="0" w:afterAutospacing="0" w:line="360" w:lineRule="auto"/>
              <w:ind w:left="0" w:leftChars="0" w:right="0" w:rightChars="0" w:firstLine="0" w:firstLineChars="0"/>
              <w:jc w:val="both"/>
              <w:rPr>
                <w:rFonts w:hint="eastAsia" w:ascii="仿宋_GB2312" w:hAnsi="仿宋_GB2312" w:eastAsia="仿宋_GB2312" w:cs="仿宋_GB2312"/>
                <w:bCs/>
                <w:sz w:val="24"/>
                <w:szCs w:val="24"/>
                <w:highlight w:val="none"/>
                <w:lang w:val="en-US" w:eastAsia="zh-CN"/>
              </w:rPr>
            </w:pPr>
            <w:bookmarkStart w:id="4" w:name="OLE_LINK3"/>
            <w:r>
              <w:rPr>
                <w:rFonts w:hint="eastAsia" w:ascii="仿宋_GB2312" w:hAnsi="仿宋_GB2312" w:eastAsia="仿宋_GB2312" w:cs="仿宋_GB2312"/>
                <w:bCs/>
                <w:sz w:val="24"/>
                <w:szCs w:val="24"/>
                <w:highlight w:val="none"/>
                <w:lang w:val="en-US" w:eastAsia="zh-CN"/>
              </w:rPr>
              <w:t>2、现场就餐时，中标人可于杭州机场航站楼、交通中心或其附属建筑控制区外提供不少于20个座位的就餐场地。</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9758" w:type="dxa"/>
            <w:gridSpan w:val="4"/>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left"/>
              <w:textAlignment w:val="auto"/>
              <w:outlineLvl w:val="2"/>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注意事项：1、每日志愿者数量不固定，以实际发生额为准。</w:t>
            </w:r>
          </w:p>
          <w:p>
            <w:pPr>
              <w:jc w:val="left"/>
              <w:rPr>
                <w:rFonts w:hint="eastAsia"/>
                <w:lang w:val="en-US" w:eastAsia="zh-CN"/>
              </w:rPr>
            </w:pPr>
            <w:r>
              <w:rPr>
                <w:rFonts w:hint="eastAsia" w:ascii="仿宋_GB2312" w:hAnsi="仿宋_GB2312" w:eastAsia="仿宋_GB2312" w:cs="仿宋_GB2312"/>
                <w:b w:val="0"/>
                <w:bCs/>
                <w:kern w:val="2"/>
                <w:sz w:val="24"/>
                <w:szCs w:val="24"/>
                <w:highlight w:val="none"/>
                <w:lang w:val="en-US" w:eastAsia="zh-CN" w:bidi="ar-SA"/>
              </w:rPr>
              <w:t xml:space="preserve">          2、预估供货期间志愿者用餐人数为750人次。</w:t>
            </w:r>
          </w:p>
        </w:tc>
      </w:tr>
    </w:tbl>
    <w:p>
      <w:pPr>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w:t>
      </w:r>
      <w:bookmarkStart w:id="5" w:name="OLE_LINK7"/>
      <w:r>
        <w:rPr>
          <w:rFonts w:hint="eastAsia" w:ascii="仿宋_GB2312" w:hAnsi="仿宋_GB2312" w:eastAsia="仿宋_GB2312" w:cs="仿宋_GB2312"/>
          <w:b/>
          <w:bCs/>
          <w:sz w:val="28"/>
          <w:szCs w:val="28"/>
          <w:lang w:val="en-US" w:eastAsia="zh-CN"/>
        </w:rPr>
        <w:t>、供货期</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项目生效之日起至2024年12月31日</w:t>
      </w:r>
    </w:p>
    <w:bookmarkEnd w:id="5"/>
    <w:p>
      <w:pPr>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三、供货地点</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现场堂食：中标人提供杭州萧山国际机场航站楼、交通中心或其附属建筑控制区外不少于20个座位的就餐场地</w:t>
      </w:r>
    </w:p>
    <w:p>
      <w:pPr>
        <w:spacing w:line="56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打包餐食：杭州萧山国际机场内招标人指定地点</w:t>
      </w:r>
    </w:p>
    <w:p>
      <w:pPr>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四、报价要求</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本项目采用固定单价，</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包含产品价格、</w:t>
      </w:r>
      <w:r>
        <w:rPr>
          <w:rFonts w:hint="eastAsia" w:ascii="仿宋_GB2312" w:hAnsi="仿宋_GB2312" w:eastAsia="仿宋_GB2312" w:cs="仿宋_GB2312"/>
          <w:sz w:val="28"/>
          <w:szCs w:val="28"/>
          <w:lang w:val="en-US" w:eastAsia="zh-CN"/>
        </w:rPr>
        <w:t>打包</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送餐</w:t>
      </w:r>
      <w:r>
        <w:rPr>
          <w:rFonts w:hint="eastAsia" w:ascii="仿宋_GB2312" w:hAnsi="仿宋_GB2312" w:eastAsia="仿宋_GB2312" w:cs="仿宋_GB2312"/>
          <w:sz w:val="28"/>
          <w:szCs w:val="28"/>
        </w:rPr>
        <w:t>、服务、管理、利润、税金及政策性文件规定的各项应有费用。</w:t>
      </w:r>
    </w:p>
    <w:p>
      <w:pPr>
        <w:numPr>
          <w:ilvl w:val="0"/>
          <w:numId w:val="0"/>
        </w:numPr>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五、其他要求</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中标人需采取措施确保食品安全卫生及质量。确保生产的所有餐食、厨房环境、制作工艺等符合国家《食品安全法》、相关行政法规以及当地政府有关卫生管理的办法、规定等。如发生因中标人原因导致的食品安全卫生及质量方面、服务方面的投诉、赔偿等情况，由中标人承担全部责任。招标人有权拒付该批次餐食费用。若导致招标人遭受第三方索赔，则招标人有权要求中标人承担赔偿责任。</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每批次食品在提供之前，中标人必须对食品安全进行检查。对于外部采购的方便食品，在每次提供时必须对方便食品的有效期、包装完好性等进行检查。货物保质期不足一半的，则视为不合格品，招标人不予接受，招标人有权要求更换餐食等其他配合工作。</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中标人应使用标准的食品保温冷藏送餐箱提供餐食（尤其是遇到恶劣天气：夏季高温、冬季低温等），避免因送餐箱质量、包装、密封等问题，影响餐食卫生。若餐食因前述送餐原因导致无法食用，则视为不合格品，招标人不予接受，招标人有权要求更换餐食等其他配合工作。</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4、中标人应负责指派专人负责运送打包餐食，送餐至招标人指定地点。</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为保证餐食质量，中标人不得以任何形式降低用餐标准，招标人有权对中标人提供的餐食进行检查，若招标人发现中标人降低用餐标准则视为不合格，招标人不予接受，招标人有权要求更换餐食等其他配合工作。</w:t>
      </w:r>
      <w:r>
        <w:rPr>
          <w:rFonts w:hint="eastAsia" w:ascii="仿宋_GB2312" w:hAnsi="仿宋_GB2312" w:eastAsia="仿宋_GB2312" w:cs="仿宋_GB2312"/>
          <w:b/>
          <w:bCs/>
          <w:kern w:val="2"/>
          <w:sz w:val="28"/>
          <w:szCs w:val="28"/>
          <w:lang w:val="en-US" w:eastAsia="zh-CN" w:bidi="ar-SA"/>
        </w:rPr>
        <w:t xml:space="preserve">  </w:t>
      </w: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strike w:val="0"/>
          <w:dstrike w:val="0"/>
          <w:color w:val="000000"/>
          <w:sz w:val="28"/>
          <w:szCs w:val="28"/>
          <w:highlight w:val="none"/>
          <w:lang w:val="en-US" w:eastAsia="zh-CN"/>
        </w:rPr>
        <w:t>11</w:t>
      </w:r>
      <w:r>
        <w:rPr>
          <w:rFonts w:hint="eastAsia" w:ascii="仿宋_GB2312" w:hAnsi="仿宋_GB2312" w:eastAsia="仿宋_GB2312" w:cs="仿宋_GB2312"/>
          <w:strike w:val="0"/>
          <w:dstrike w:val="0"/>
          <w:color w:val="000000"/>
          <w:sz w:val="28"/>
          <w:szCs w:val="28"/>
          <w:highlight w:val="none"/>
        </w:rPr>
        <w:t>月</w:t>
      </w:r>
      <w:r>
        <w:rPr>
          <w:rFonts w:hint="eastAsia" w:ascii="仿宋_GB2312" w:hAnsi="仿宋_GB2312" w:eastAsia="仿宋_GB2312" w:cs="仿宋_GB2312"/>
          <w:color w:val="000000"/>
          <w:sz w:val="28"/>
          <w:szCs w:val="28"/>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en-US" w:eastAsia="zh-CN"/>
        </w:rPr>
        <w:t>可提供增值税普通发票。</w:t>
      </w:r>
    </w:p>
    <w:p>
      <w:pPr>
        <w:spacing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5、具有《食品经营许可证》或《国境口岸卫生许可证》，及相关从事餐饮行业所需的必要资质证书。</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7"/>
          <w:rFonts w:hint="eastAsia" w:ascii="仿宋_GB2312" w:hAnsi="仿宋_GB2312" w:eastAsia="仿宋_GB2312" w:cs="仿宋_GB2312"/>
          <w:color w:val="000000"/>
          <w:sz w:val="28"/>
          <w:szCs w:val="28"/>
        </w:rPr>
        <w:t>http://www.hzairport.com/tender/index.html</w:t>
      </w:r>
      <w:r>
        <w:rPr>
          <w:rStyle w:val="7"/>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空港</w:t>
      </w:r>
      <w:r>
        <w:rPr>
          <w:rFonts w:hint="eastAsia" w:ascii="仿宋_GB2312" w:hAnsi="仿宋_GB2312" w:eastAsia="仿宋_GB2312" w:cs="仿宋_GB2312"/>
          <w:color w:val="000000"/>
          <w:sz w:val="28"/>
          <w:szCs w:val="28"/>
        </w:rPr>
        <w:t>大厦C座807室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、截止日期:202</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11</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27</w:t>
      </w:r>
      <w:bookmarkStart w:id="12" w:name="_GoBack"/>
      <w:bookmarkEnd w:id="12"/>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highlight w:val="none"/>
          <w:lang w:val="en-US" w:eastAsia="zh-CN"/>
        </w:rPr>
        <w:t>上</w:t>
      </w:r>
      <w:r>
        <w:rPr>
          <w:rFonts w:hint="eastAsia" w:ascii="仿宋_GB2312" w:hAnsi="仿宋_GB2312" w:eastAsia="仿宋_GB2312" w:cs="仿宋_GB2312"/>
          <w:color w:val="000000"/>
          <w:sz w:val="28"/>
          <w:szCs w:val="28"/>
          <w:highlight w:val="none"/>
          <w:lang w:eastAsia="zh-CN"/>
        </w:rPr>
        <w:t>午</w:t>
      </w:r>
      <w:r>
        <w:rPr>
          <w:rFonts w:hint="eastAsia" w:ascii="仿宋_GB2312" w:hAnsi="仿宋_GB2312" w:eastAsia="仿宋_GB2312" w:cs="仿宋_GB2312"/>
          <w:color w:val="000000"/>
          <w:sz w:val="28"/>
          <w:szCs w:val="28"/>
          <w:lang w:val="en-US" w:eastAsia="zh-CN"/>
        </w:rPr>
        <w:t>10:3</w:t>
      </w:r>
      <w:r>
        <w:rPr>
          <w:rFonts w:hint="eastAsia" w:ascii="仿宋_GB2312" w:hAnsi="仿宋_GB2312" w:eastAsia="仿宋_GB2312" w:cs="仿宋_GB2312"/>
          <w:color w:val="000000"/>
          <w:sz w:val="28"/>
          <w:szCs w:val="28"/>
        </w:rPr>
        <w:t>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、评标办法</w:t>
      </w:r>
      <w:bookmarkStart w:id="6" w:name="_Toc152042366"/>
      <w:bookmarkStart w:id="7" w:name="_Toc144974556"/>
      <w:bookmarkStart w:id="8" w:name="_Toc152045589"/>
      <w:bookmarkStart w:id="9" w:name="_Toc246392109"/>
      <w:r>
        <w:rPr>
          <w:rFonts w:ascii="宋体"/>
          <w:b/>
          <w:sz w:val="28"/>
          <w:szCs w:val="28"/>
        </w:rPr>
        <w:tab/>
      </w:r>
    </w:p>
    <w:bookmarkEnd w:id="6"/>
    <w:bookmarkEnd w:id="7"/>
    <w:bookmarkEnd w:id="8"/>
    <w:bookmarkEnd w:id="9"/>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本次询价采用经评审的最低投标价法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投标报价扣除税金(按投标函承诺的增值税税率扣减)后为评标价(即不含税价)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技术联系人：王</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0571-83837034</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787320453</w:t>
      </w:r>
      <w:r>
        <w:rPr>
          <w:rFonts w:hint="eastAsia" w:ascii="仿宋_GB2312" w:hAnsi="仿宋_GB2312" w:eastAsia="仿宋_GB2312" w:cs="仿宋_GB2312"/>
          <w:color w:val="000000"/>
          <w:sz w:val="28"/>
          <w:szCs w:val="28"/>
        </w:rPr>
        <w:t>@qq.com</w:t>
      </w:r>
    </w:p>
    <w:p>
      <w:pPr>
        <w:spacing w:line="560" w:lineRule="exact"/>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陈女士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联系电话：0571-8383</w:t>
      </w:r>
      <w:r>
        <w:rPr>
          <w:rFonts w:hint="eastAsia" w:ascii="仿宋_GB2312" w:hAnsi="仿宋_GB2312" w:eastAsia="仿宋_GB2312" w:cs="仿宋_GB2312"/>
          <w:color w:val="000000"/>
          <w:sz w:val="28"/>
          <w:szCs w:val="28"/>
          <w:lang w:val="en-US" w:eastAsia="zh-CN"/>
        </w:rPr>
        <w:t>7707</w:t>
      </w:r>
    </w:p>
    <w:p>
      <w:pPr>
        <w:pStyle w:val="4"/>
        <w:ind w:firstLine="0" w:firstLineChars="0"/>
        <w:rPr>
          <w:rFonts w:hint="eastAsia"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bookmarkStart w:id="10" w:name="_Hlk137453351"/>
      <w:r>
        <w:rPr>
          <w:rFonts w:hint="eastAsia" w:ascii="方正小标宋简体" w:hAnsi="方正小标宋简体" w:eastAsia="方正小标宋简体" w:cs="方正小标宋简体"/>
          <w:sz w:val="32"/>
          <w:szCs w:val="32"/>
          <w:lang w:eastAsia="zh-CN"/>
        </w:rPr>
        <w:t>“初心站”志愿服务活动工作餐采购</w:t>
      </w:r>
      <w:r>
        <w:rPr>
          <w:rFonts w:hint="eastAsia" w:ascii="方正小标宋简体" w:hAnsi="方正小标宋简体" w:eastAsia="方正小标宋简体" w:cs="方正小标宋简体"/>
          <w:sz w:val="32"/>
          <w:szCs w:val="32"/>
        </w:rPr>
        <w:t>项目</w:t>
      </w:r>
      <w:bookmarkEnd w:id="10"/>
      <w:r>
        <w:rPr>
          <w:rFonts w:hint="eastAsia" w:ascii="方正小标宋简体" w:hAnsi="方正小标宋简体" w:eastAsia="方正小标宋简体" w:cs="方正小标宋简体"/>
          <w:sz w:val="32"/>
          <w:szCs w:val="32"/>
        </w:rPr>
        <w:t>报价单</w:t>
      </w:r>
    </w:p>
    <w:p>
      <w:pPr>
        <w:pStyle w:val="4"/>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4"/>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eastAsia="zh-CN"/>
        </w:rPr>
        <w:t>“初心站”志愿服务活动工作餐采购</w:t>
      </w:r>
      <w:r>
        <w:rPr>
          <w:rFonts w:hint="eastAsia" w:ascii="仿宋_GB2312" w:hAnsi="仿宋_GB2312" w:eastAsia="仿宋_GB2312" w:cs="仿宋_GB2312"/>
          <w:sz w:val="28"/>
          <w:szCs w:val="28"/>
        </w:rPr>
        <w:t>项目询价文件，对其内容表示全部认可，并将严格遵守文件内所有要求，现对项目约定内容进行报价：</w:t>
      </w:r>
    </w:p>
    <w:tbl>
      <w:tblPr>
        <w:tblStyle w:val="8"/>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0"/>
        <w:gridCol w:w="3225"/>
        <w:gridCol w:w="705"/>
        <w:gridCol w:w="705"/>
        <w:gridCol w:w="106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4" w:type="dxa"/>
            <w:shd w:val="clear" w:color="auto" w:fill="auto"/>
            <w:vAlign w:val="top"/>
          </w:tcPr>
          <w:p>
            <w:pPr>
              <w:spacing w:line="560" w:lineRule="exact"/>
              <w:jc w:val="center"/>
              <w:rPr>
                <w:rFonts w:hint="eastAsia" w:ascii="仿宋_GB2312" w:hAnsi="黑体" w:eastAsia="仿宋_GB2312"/>
                <w:b/>
                <w:color w:val="000000"/>
                <w:sz w:val="24"/>
              </w:rPr>
            </w:pPr>
            <w:r>
              <w:rPr>
                <w:rFonts w:hint="eastAsia" w:ascii="仿宋_GB2312" w:hAnsi="黑体" w:eastAsia="仿宋_GB2312"/>
                <w:b/>
                <w:color w:val="000000"/>
                <w:sz w:val="24"/>
              </w:rPr>
              <w:t>序号</w:t>
            </w:r>
          </w:p>
        </w:tc>
        <w:tc>
          <w:tcPr>
            <w:tcW w:w="1350" w:type="dxa"/>
            <w:shd w:val="clear" w:color="auto" w:fill="auto"/>
            <w:vAlign w:val="top"/>
          </w:tcPr>
          <w:p>
            <w:pPr>
              <w:spacing w:line="560" w:lineRule="exact"/>
              <w:jc w:val="center"/>
              <w:rPr>
                <w:rFonts w:hint="eastAsia" w:ascii="仿宋_GB2312" w:hAnsi="黑体" w:eastAsia="仿宋_GB2312"/>
                <w:b/>
                <w:color w:val="000000"/>
                <w:sz w:val="24"/>
              </w:rPr>
            </w:pPr>
            <w:r>
              <w:rPr>
                <w:rFonts w:hint="eastAsia" w:ascii="仿宋_GB2312" w:hAnsi="仿宋_GB2312" w:eastAsia="仿宋_GB2312" w:cs="仿宋_GB2312"/>
                <w:b/>
                <w:bCs/>
                <w:kern w:val="2"/>
                <w:sz w:val="28"/>
                <w:szCs w:val="28"/>
                <w:lang w:val="en-US" w:eastAsia="zh-CN" w:bidi="ar-SA"/>
              </w:rPr>
              <w:t>物品名称</w:t>
            </w:r>
          </w:p>
        </w:tc>
        <w:tc>
          <w:tcPr>
            <w:tcW w:w="3225" w:type="dxa"/>
            <w:shd w:val="clear" w:color="auto" w:fill="auto"/>
            <w:vAlign w:val="top"/>
          </w:tcPr>
          <w:p>
            <w:pPr>
              <w:spacing w:line="560" w:lineRule="exact"/>
              <w:jc w:val="center"/>
              <w:rPr>
                <w:rFonts w:ascii="仿宋_GB2312" w:hAnsi="黑体" w:eastAsia="仿宋_GB2312"/>
                <w:b/>
                <w:color w:val="000000"/>
                <w:sz w:val="24"/>
              </w:rPr>
            </w:pPr>
            <w:r>
              <w:rPr>
                <w:rFonts w:hint="eastAsia" w:ascii="仿宋_GB2312" w:hAnsi="仿宋_GB2312" w:eastAsia="仿宋_GB2312" w:cs="仿宋_GB2312"/>
                <w:b/>
                <w:bCs/>
                <w:kern w:val="2"/>
                <w:sz w:val="28"/>
                <w:szCs w:val="28"/>
                <w:lang w:val="en-US" w:eastAsia="zh-CN" w:bidi="ar-SA"/>
              </w:rPr>
              <w:t>物品标准</w:t>
            </w:r>
          </w:p>
        </w:tc>
        <w:tc>
          <w:tcPr>
            <w:tcW w:w="705" w:type="dxa"/>
            <w:shd w:val="clear" w:color="auto" w:fill="auto"/>
            <w:vAlign w:val="top"/>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单位</w:t>
            </w:r>
          </w:p>
        </w:tc>
        <w:tc>
          <w:tcPr>
            <w:tcW w:w="705" w:type="dxa"/>
            <w:shd w:val="clear" w:color="auto" w:fill="auto"/>
            <w:vAlign w:val="top"/>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数量</w:t>
            </w:r>
          </w:p>
        </w:tc>
        <w:tc>
          <w:tcPr>
            <w:tcW w:w="1065" w:type="dxa"/>
            <w:shd w:val="clear" w:color="auto" w:fill="auto"/>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hint="eastAsia" w:ascii="仿宋_GB2312" w:hAnsi="黑体" w:eastAsia="仿宋_GB2312"/>
                <w:b/>
                <w:color w:val="000000"/>
                <w:sz w:val="24"/>
                <w:lang w:eastAsia="zh-CN"/>
              </w:rPr>
            </w:pPr>
            <w:r>
              <w:rPr>
                <w:rFonts w:hint="eastAsia" w:ascii="仿宋_GB2312" w:hAnsi="黑体" w:eastAsia="仿宋_GB2312"/>
                <w:b/>
                <w:color w:val="000000"/>
                <w:sz w:val="24"/>
              </w:rPr>
              <w:t>单价</w:t>
            </w:r>
            <w:r>
              <w:rPr>
                <w:rFonts w:hint="eastAsia" w:ascii="仿宋_GB2312" w:hAnsi="黑体" w:eastAsia="仿宋_GB2312"/>
                <w:b/>
                <w:color w:val="000000"/>
                <w:sz w:val="24"/>
                <w:lang w:eastAsia="zh-CN"/>
              </w:rPr>
              <w:t>（元）</w:t>
            </w:r>
          </w:p>
        </w:tc>
        <w:tc>
          <w:tcPr>
            <w:tcW w:w="1035" w:type="dxa"/>
            <w:shd w:val="clear" w:color="auto" w:fill="auto"/>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hint="eastAsia" w:ascii="仿宋_GB2312" w:hAnsi="黑体" w:eastAsia="仿宋_GB2312"/>
                <w:b/>
                <w:color w:val="000000"/>
                <w:sz w:val="24"/>
              </w:rPr>
            </w:pPr>
            <w:r>
              <w:rPr>
                <w:rFonts w:hint="eastAsia" w:ascii="仿宋_GB2312" w:hAnsi="黑体" w:eastAsia="仿宋_GB2312"/>
                <w:b/>
                <w:color w:val="000000"/>
                <w:sz w:val="24"/>
              </w:rPr>
              <w:t>总价</w:t>
            </w:r>
          </w:p>
          <w:p>
            <w:pPr>
              <w:spacing w:line="240" w:lineRule="atLeast"/>
              <w:jc w:val="center"/>
              <w:rPr>
                <w:rFonts w:hint="eastAsia" w:ascii="仿宋_GB2312" w:hAnsi="黑体" w:eastAsia="仿宋_GB2312"/>
                <w:b/>
                <w:color w:val="000000"/>
                <w:sz w:val="24"/>
                <w:lang w:eastAsia="zh-CN"/>
              </w:rPr>
            </w:pPr>
            <w:r>
              <w:rPr>
                <w:rFonts w:hint="eastAsia" w:ascii="仿宋_GB2312" w:hAnsi="黑体" w:eastAsia="仿宋_GB2312"/>
                <w:b/>
                <w:color w:val="000000"/>
                <w:sz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9" w:hRule="atLeast"/>
        </w:trPr>
        <w:tc>
          <w:tcPr>
            <w:tcW w:w="774" w:type="dxa"/>
            <w:shd w:val="clear" w:color="auto" w:fill="auto"/>
            <w:vAlign w:val="center"/>
          </w:tcPr>
          <w:p>
            <w:pPr>
              <w:spacing w:line="560" w:lineRule="exact"/>
              <w:jc w:val="center"/>
              <w:rPr>
                <w:rFonts w:asciiTheme="majorEastAsia" w:hAnsiTheme="majorEastAsia" w:eastAsiaTheme="majorEastAsia"/>
                <w:color w:val="000000"/>
                <w:sz w:val="24"/>
              </w:rPr>
            </w:pPr>
            <w:r>
              <w:rPr>
                <w:rFonts w:hint="eastAsia" w:ascii="仿宋_GB2312" w:hAnsi="仿宋_GB2312" w:eastAsia="仿宋_GB2312" w:cs="仿宋_GB2312"/>
                <w:b w:val="0"/>
                <w:bCs/>
                <w:kern w:val="2"/>
                <w:sz w:val="24"/>
                <w:szCs w:val="24"/>
                <w:lang w:val="en-US" w:eastAsia="zh-CN" w:bidi="ar-SA"/>
              </w:rPr>
              <w:t>1</w:t>
            </w:r>
          </w:p>
        </w:tc>
        <w:tc>
          <w:tcPr>
            <w:tcW w:w="1350" w:type="dxa"/>
            <w:shd w:val="clear" w:color="auto" w:fill="auto"/>
            <w:vAlign w:val="center"/>
          </w:tcPr>
          <w:p>
            <w:pPr>
              <w:spacing w:line="560" w:lineRule="exact"/>
              <w:jc w:val="center"/>
              <w:rPr>
                <w:rFonts w:asciiTheme="majorEastAsia" w:hAnsiTheme="majorEastAsia" w:eastAsiaTheme="majorEastAsia"/>
                <w:sz w:val="24"/>
              </w:rPr>
            </w:pPr>
            <w:r>
              <w:rPr>
                <w:rFonts w:hint="eastAsia" w:ascii="仿宋_GB2312" w:hAnsi="仿宋_GB2312" w:eastAsia="仿宋_GB2312" w:cs="仿宋_GB2312"/>
                <w:bCs/>
                <w:sz w:val="24"/>
                <w:szCs w:val="24"/>
                <w:highlight w:val="none"/>
                <w:lang w:val="en-US" w:eastAsia="zh-CN"/>
              </w:rPr>
              <w:t>“初心站”志愿服务活动工作餐</w:t>
            </w:r>
          </w:p>
        </w:tc>
        <w:tc>
          <w:tcPr>
            <w:tcW w:w="3225" w:type="dxa"/>
            <w:shd w:val="clear" w:color="auto" w:fill="auto"/>
            <w:vAlign w:val="top"/>
          </w:tcPr>
          <w:p>
            <w:pPr>
              <w:pStyle w:val="11"/>
              <w:keepNext w:val="0"/>
              <w:keepLines w:val="0"/>
              <w:suppressLineNumbers w:val="0"/>
              <w:spacing w:before="0" w:beforeAutospacing="0" w:after="0" w:afterAutospacing="0" w:line="360" w:lineRule="auto"/>
              <w:ind w:left="0" w:leftChars="0" w:right="0" w:rightChars="0" w:firstLine="0" w:firstLineChars="0"/>
              <w:rPr>
                <w:rFonts w:hint="eastAsia" w:ascii="仿宋_GB2312" w:hAnsi="仿宋_GB2312" w:eastAsia="仿宋_GB2312" w:cs="仿宋_GB2312"/>
                <w:bCs/>
                <w:sz w:val="24"/>
                <w:szCs w:val="24"/>
                <w:highlight w:val="none"/>
                <w:lang w:val="en-US" w:eastAsia="zh-CN"/>
              </w:rPr>
            </w:pPr>
            <w:bookmarkStart w:id="11" w:name="OLE_LINK1"/>
            <w:r>
              <w:rPr>
                <w:rFonts w:hint="eastAsia" w:ascii="仿宋_GB2312" w:hAnsi="仿宋_GB2312" w:eastAsia="仿宋_GB2312" w:cs="仿宋_GB2312"/>
                <w:bCs/>
                <w:sz w:val="24"/>
                <w:szCs w:val="24"/>
                <w:highlight w:val="none"/>
                <w:lang w:val="en-US" w:eastAsia="zh-CN"/>
              </w:rPr>
              <w:t>每份餐食基本标准不低于一主荤、一副荤、素菜、米饭、一酸奶或纯牛奶，菜品根据时令季节有调整。</w:t>
            </w:r>
          </w:p>
          <w:bookmarkEnd w:id="11"/>
          <w:p>
            <w:pPr>
              <w:pStyle w:val="11"/>
              <w:keepNext w:val="0"/>
              <w:keepLines w:val="0"/>
              <w:suppressLineNumbers w:val="0"/>
              <w:spacing w:before="0" w:beforeAutospacing="0" w:after="0" w:afterAutospacing="0" w:line="360" w:lineRule="auto"/>
              <w:ind w:left="0" w:leftChars="0" w:right="0" w:rightChars="0" w:firstLine="0" w:firstLineChars="0"/>
              <w:rPr>
                <w:rFonts w:hint="eastAsia" w:asciiTheme="majorEastAsia" w:hAnsiTheme="majorEastAsia" w:eastAsiaTheme="majorEastAsia"/>
                <w:sz w:val="24"/>
              </w:rPr>
            </w:pPr>
            <w:r>
              <w:rPr>
                <w:rFonts w:hint="eastAsia" w:ascii="仿宋_GB2312" w:hAnsi="仿宋_GB2312" w:eastAsia="仿宋_GB2312" w:cs="仿宋_GB2312"/>
                <w:bCs/>
                <w:sz w:val="24"/>
                <w:szCs w:val="24"/>
                <w:highlight w:val="none"/>
                <w:lang w:val="en-US" w:eastAsia="zh-CN"/>
              </w:rPr>
              <w:t>备注：就餐分为现场堂食或打包餐食，具体以招标人发出需求为准，其中打包餐食原则上每两天须变换一次供餐组合。</w:t>
            </w:r>
          </w:p>
        </w:tc>
        <w:tc>
          <w:tcPr>
            <w:tcW w:w="705" w:type="dxa"/>
            <w:shd w:val="clear" w:color="auto" w:fill="auto"/>
            <w:vAlign w:val="center"/>
          </w:tcPr>
          <w:p>
            <w:pPr>
              <w:spacing w:line="240" w:lineRule="exact"/>
              <w:jc w:val="center"/>
              <w:rPr>
                <w:rFonts w:asciiTheme="majorEastAsia" w:hAnsiTheme="majorEastAsia" w:eastAsiaTheme="majorEastAsia"/>
                <w:sz w:val="24"/>
              </w:rPr>
            </w:pPr>
            <w:r>
              <w:rPr>
                <w:rFonts w:hint="eastAsia" w:ascii="仿宋_GB2312" w:hAnsi="仿宋_GB2312" w:eastAsia="仿宋_GB2312" w:cs="仿宋_GB2312"/>
                <w:b w:val="0"/>
                <w:bCs/>
                <w:kern w:val="2"/>
                <w:sz w:val="24"/>
                <w:szCs w:val="24"/>
                <w:lang w:val="en-US" w:eastAsia="zh-CN" w:bidi="ar-SA"/>
              </w:rPr>
              <w:t>份</w:t>
            </w:r>
          </w:p>
        </w:tc>
        <w:tc>
          <w:tcPr>
            <w:tcW w:w="705" w:type="dxa"/>
            <w:shd w:val="clear" w:color="auto" w:fill="auto"/>
            <w:vAlign w:val="center"/>
          </w:tcPr>
          <w:p>
            <w:pPr>
              <w:spacing w:line="240" w:lineRule="exact"/>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w:t>
            </w:r>
          </w:p>
        </w:tc>
        <w:tc>
          <w:tcPr>
            <w:tcW w:w="1065" w:type="dxa"/>
            <w:shd w:val="clear" w:color="auto" w:fill="auto"/>
            <w:vAlign w:val="center"/>
          </w:tcPr>
          <w:p>
            <w:pPr>
              <w:spacing w:line="240" w:lineRule="exact"/>
              <w:jc w:val="center"/>
              <w:rPr>
                <w:rFonts w:hint="eastAsia" w:ascii="仿宋_GB2312" w:hAnsi="仿宋_GB2312" w:eastAsia="仿宋_GB2312" w:cs="仿宋_GB2312"/>
                <w:b w:val="0"/>
                <w:bCs/>
                <w:kern w:val="2"/>
                <w:sz w:val="24"/>
                <w:szCs w:val="24"/>
                <w:lang w:val="en-US" w:eastAsia="zh-CN" w:bidi="ar-SA"/>
              </w:rPr>
            </w:pPr>
          </w:p>
        </w:tc>
        <w:tc>
          <w:tcPr>
            <w:tcW w:w="1035" w:type="dxa"/>
            <w:shd w:val="clear" w:color="auto" w:fill="auto"/>
            <w:vAlign w:val="center"/>
          </w:tcPr>
          <w:p>
            <w:pPr>
              <w:spacing w:line="560" w:lineRule="exact"/>
              <w:jc w:val="center"/>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5349" w:type="dxa"/>
            <w:gridSpan w:val="3"/>
            <w:shd w:val="clear" w:color="auto" w:fill="auto"/>
            <w:vAlign w:val="center"/>
          </w:tcPr>
          <w:p>
            <w:pPr>
              <w:pStyle w:val="10"/>
              <w:spacing w:line="288"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不含税价格合计（元）</w:t>
            </w:r>
          </w:p>
        </w:tc>
        <w:tc>
          <w:tcPr>
            <w:tcW w:w="3510" w:type="dxa"/>
            <w:gridSpan w:val="4"/>
            <w:shd w:val="clear" w:color="auto" w:fill="auto"/>
            <w:vAlign w:val="center"/>
          </w:tcPr>
          <w:p>
            <w:pPr>
              <w:spacing w:line="288" w:lineRule="auto"/>
              <w:jc w:val="left"/>
              <w:rPr>
                <w:rFonts w:hint="eastAsia" w:ascii="仿宋_GB2312" w:hAnsi="仿宋_GB2312" w:eastAsia="仿宋_GB2312" w:cs="仿宋_GB2312"/>
                <w:b w:val="0"/>
                <w:bCs/>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5349" w:type="dxa"/>
            <w:gridSpan w:val="3"/>
            <w:shd w:val="clear" w:color="auto" w:fill="auto"/>
            <w:vAlign w:val="center"/>
          </w:tcPr>
          <w:p>
            <w:pPr>
              <w:pStyle w:val="10"/>
              <w:spacing w:line="288"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税金（元）</w:t>
            </w:r>
          </w:p>
        </w:tc>
        <w:tc>
          <w:tcPr>
            <w:tcW w:w="3510" w:type="dxa"/>
            <w:gridSpan w:val="4"/>
            <w:shd w:val="clear" w:color="auto" w:fill="auto"/>
            <w:vAlign w:val="center"/>
          </w:tcPr>
          <w:p>
            <w:pPr>
              <w:spacing w:line="288" w:lineRule="auto"/>
              <w:jc w:val="left"/>
              <w:rPr>
                <w:rFonts w:hint="eastAsia" w:ascii="仿宋_GB2312" w:hAnsi="仿宋_GB2312" w:eastAsia="仿宋_GB2312" w:cs="仿宋_GB2312"/>
                <w:b w:val="0"/>
                <w:bCs/>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9" w:type="dxa"/>
            <w:gridSpan w:val="3"/>
            <w:shd w:val="clear" w:color="auto" w:fill="auto"/>
            <w:vAlign w:val="center"/>
          </w:tcPr>
          <w:p>
            <w:pPr>
              <w:pStyle w:val="10"/>
              <w:spacing w:line="288"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税率</w:t>
            </w:r>
          </w:p>
        </w:tc>
        <w:tc>
          <w:tcPr>
            <w:tcW w:w="3510" w:type="dxa"/>
            <w:gridSpan w:val="4"/>
            <w:shd w:val="clear" w:color="auto" w:fill="auto"/>
            <w:vAlign w:val="center"/>
          </w:tcPr>
          <w:p>
            <w:pPr>
              <w:spacing w:line="288" w:lineRule="auto"/>
              <w:jc w:val="left"/>
              <w:rPr>
                <w:rFonts w:hint="eastAsia" w:ascii="仿宋_GB2312" w:hAnsi="仿宋_GB2312" w:eastAsia="仿宋_GB2312" w:cs="仿宋_GB2312"/>
                <w:b w:val="0"/>
                <w:bCs/>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349" w:type="dxa"/>
            <w:gridSpan w:val="3"/>
            <w:shd w:val="clear" w:color="auto" w:fill="auto"/>
            <w:vAlign w:val="center"/>
          </w:tcPr>
          <w:p>
            <w:pPr>
              <w:pStyle w:val="10"/>
              <w:spacing w:line="288"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含税价格合计（元）</w:t>
            </w:r>
          </w:p>
        </w:tc>
        <w:tc>
          <w:tcPr>
            <w:tcW w:w="3510" w:type="dxa"/>
            <w:gridSpan w:val="4"/>
            <w:shd w:val="clear" w:color="auto" w:fill="auto"/>
            <w:vAlign w:val="center"/>
          </w:tcPr>
          <w:p>
            <w:pPr>
              <w:pStyle w:val="10"/>
              <w:spacing w:line="288" w:lineRule="auto"/>
              <w:jc w:val="left"/>
              <w:rPr>
                <w:rFonts w:asciiTheme="majorEastAsia" w:hAnsiTheme="majorEastAsia" w:eastAsiaTheme="majorEastAsia"/>
                <w:color w:val="000000"/>
                <w:sz w:val="24"/>
                <w:highlight w:val="none"/>
              </w:rPr>
            </w:pPr>
            <w:r>
              <w:rPr>
                <w:rFonts w:hint="eastAsia" w:ascii="仿宋_GB2312" w:hAnsi="仿宋_GB2312" w:eastAsia="仿宋_GB2312" w:cs="仿宋_GB2312"/>
                <w:b w:val="0"/>
                <w:bCs/>
                <w:kern w:val="2"/>
                <w:sz w:val="24"/>
                <w:szCs w:val="24"/>
                <w:highlight w:val="none"/>
                <w:lang w:val="en-US" w:eastAsia="zh-CN" w:bidi="ar-SA"/>
              </w:rPr>
              <w:t xml:space="preserve">人民币大写：     ，¥  </w:t>
            </w:r>
            <w:r>
              <w:rPr>
                <w:rFonts w:hint="eastAsia" w:ascii="方正报宋简体" w:hAnsi="方正报宋简体" w:eastAsia="方正报宋简体" w:cs="方正报宋简体"/>
                <w:kern w:val="2"/>
                <w:sz w:val="24"/>
                <w:szCs w:val="24"/>
                <w:highlight w:val="none"/>
                <w:vertAlign w:val="baseline"/>
                <w:lang w:val="en-US" w:eastAsia="zh-CN" w:bidi="ar-SA"/>
              </w:rPr>
              <w:t xml:space="preserve">    </w:t>
            </w:r>
          </w:p>
        </w:tc>
      </w:tr>
    </w:tbl>
    <w:p>
      <w:pPr>
        <w:pStyle w:val="4"/>
        <w:spacing w:after="0" w:line="560" w:lineRule="exact"/>
        <w:ind w:firstLine="480" w:firstLineChars="200"/>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注意事项：每日志愿者数量不固定，以实际发生额为准。</w:t>
      </w:r>
    </w:p>
    <w:p>
      <w:pPr>
        <w:pStyle w:val="4"/>
        <w:spacing w:after="0" w:line="560" w:lineRule="exact"/>
        <w:ind w:firstLine="480" w:firstLineChars="200"/>
        <w:rPr>
          <w:rFonts w:hint="eastAsia" w:ascii="仿宋_GB2312" w:hAnsi="仿宋_GB2312" w:eastAsia="仿宋_GB2312" w:cs="仿宋_GB2312"/>
          <w:b w:val="0"/>
          <w:bCs/>
          <w:kern w:val="2"/>
          <w:sz w:val="24"/>
          <w:szCs w:val="24"/>
          <w:highlight w:val="none"/>
          <w:lang w:val="en-US" w:eastAsia="zh-CN" w:bidi="ar-SA"/>
        </w:rPr>
      </w:pPr>
    </w:p>
    <w:p>
      <w:pPr>
        <w:numPr>
          <w:ilvl w:val="0"/>
          <w:numId w:val="1"/>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本项目采用固定单价。</w:t>
      </w:r>
      <w:r>
        <w:rPr>
          <w:rFonts w:hint="eastAsia" w:ascii="仿宋_GB2312" w:hAnsi="仿宋_GB2312" w:eastAsia="仿宋_GB2312" w:cs="仿宋_GB2312"/>
          <w:sz w:val="28"/>
          <w:szCs w:val="28"/>
        </w:rPr>
        <w:t>以上报价包含产品价格、</w:t>
      </w:r>
      <w:r>
        <w:rPr>
          <w:rFonts w:hint="eastAsia" w:ascii="仿宋_GB2312" w:hAnsi="仿宋_GB2312" w:eastAsia="仿宋_GB2312" w:cs="仿宋_GB2312"/>
          <w:sz w:val="28"/>
          <w:szCs w:val="28"/>
          <w:lang w:val="en-US" w:eastAsia="zh-CN"/>
        </w:rPr>
        <w:t>打包</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送餐</w:t>
      </w:r>
      <w:r>
        <w:rPr>
          <w:rFonts w:hint="eastAsia" w:ascii="仿宋_GB2312" w:hAnsi="仿宋_GB2312" w:eastAsia="仿宋_GB2312" w:cs="仿宋_GB2312"/>
          <w:sz w:val="28"/>
          <w:szCs w:val="28"/>
        </w:rPr>
        <w:t>、服务、管理、利润、税金及政策性文件规定的各项应有费用。</w:t>
      </w:r>
    </w:p>
    <w:p>
      <w:pPr>
        <w:numPr>
          <w:ilvl w:val="0"/>
          <w:numId w:val="1"/>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发票：提供增值税</w:t>
      </w:r>
      <w:r>
        <w:rPr>
          <w:rFonts w:hint="eastAsia" w:ascii="仿宋_GB2312" w:hAnsi="仿宋_GB2312" w:eastAsia="仿宋_GB2312" w:cs="仿宋_GB2312"/>
          <w:sz w:val="28"/>
          <w:szCs w:val="28"/>
          <w:lang w:val="en-US" w:eastAsia="zh-CN"/>
        </w:rPr>
        <w:t>普通</w:t>
      </w:r>
      <w:r>
        <w:rPr>
          <w:rFonts w:hint="eastAsia" w:ascii="仿宋_GB2312" w:hAnsi="仿宋_GB2312" w:eastAsia="仿宋_GB2312" w:cs="仿宋_GB2312"/>
          <w:sz w:val="28"/>
          <w:szCs w:val="28"/>
        </w:rPr>
        <w:t>发票。</w:t>
      </w:r>
    </w:p>
    <w:p>
      <w:pPr>
        <w:numPr>
          <w:ilvl w:val="0"/>
          <w:numId w:val="1"/>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供货期：项目生效之日起至2024年12月31日。</w:t>
      </w:r>
    </w:p>
    <w:p>
      <w:pPr>
        <w:numPr>
          <w:ilvl w:val="0"/>
          <w:numId w:val="1"/>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交货时间：具体要求以招标人发</w:t>
      </w:r>
      <w:r>
        <w:rPr>
          <w:rFonts w:hint="eastAsia" w:ascii="仿宋_GB2312" w:hAnsi="仿宋_GB2312" w:eastAsia="仿宋_GB2312" w:cs="仿宋_GB2312"/>
          <w:color w:val="000000"/>
          <w:sz w:val="28"/>
          <w:szCs w:val="28"/>
          <w:lang w:val="en-US" w:eastAsia="zh-CN"/>
        </w:rPr>
        <w:t>出需求为</w:t>
      </w:r>
      <w:r>
        <w:rPr>
          <w:rFonts w:hint="eastAsia" w:ascii="仿宋_GB2312" w:hAnsi="仿宋_GB2312" w:eastAsia="仿宋_GB2312" w:cs="仿宋_GB2312"/>
          <w:sz w:val="28"/>
          <w:szCs w:val="28"/>
          <w:lang w:val="en-US" w:eastAsia="zh-CN"/>
        </w:rPr>
        <w:t>准。（1）现场就餐供餐时效：中午10:00-12:00，晚16:00-18:00。（2）打包餐食供餐时效：招标人发出供餐需求通知后60分钟内。允许招标人在发出订餐指令后15分钟内，予以无条件取消。</w:t>
      </w:r>
    </w:p>
    <w:p>
      <w:pPr>
        <w:numPr>
          <w:ilvl w:val="0"/>
          <w:numId w:val="1"/>
        </w:num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其他要求：现场就餐时，中标人可于杭州机场航站楼、交通中心或其附属建筑控制区外提供不少于20个座位的就餐场地。</w:t>
      </w:r>
    </w:p>
    <w:p>
      <w:pPr>
        <w:numPr>
          <w:ilvl w:val="0"/>
          <w:numId w:val="1"/>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货款支付：</w:t>
      </w:r>
      <w:r>
        <w:rPr>
          <w:rFonts w:hint="eastAsia" w:ascii="仿宋_GB2312" w:hAnsi="仿宋_GB2312" w:eastAsia="仿宋_GB2312" w:cs="仿宋_GB2312"/>
          <w:sz w:val="28"/>
          <w:szCs w:val="28"/>
          <w:highlight w:val="none"/>
          <w:lang w:val="en-US" w:eastAsia="zh-CN"/>
        </w:rPr>
        <w:t>待所有货物验收完毕后，一次性结清。</w:t>
      </w:r>
    </w:p>
    <w:p>
      <w:pPr>
        <w:numPr>
          <w:ilvl w:val="0"/>
          <w:numId w:val="1"/>
        </w:num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报价有效期：壹年</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p>
      <w:pPr>
        <w:pStyle w:val="4"/>
        <w:spacing w:after="0" w:line="560" w:lineRule="exact"/>
        <w:ind w:firstLine="480" w:firstLineChars="200"/>
        <w:rPr>
          <w:rFonts w:hint="eastAsia" w:ascii="仿宋_GB2312" w:hAnsi="仿宋_GB2312" w:eastAsia="仿宋_GB2312" w:cs="仿宋_GB2312"/>
          <w:b w:val="0"/>
          <w:bCs/>
          <w:kern w:val="2"/>
          <w:sz w:val="24"/>
          <w:szCs w:val="24"/>
          <w:highlight w:val="none"/>
          <w:lang w:val="en-US" w:eastAsia="zh-CN" w:bidi="ar-SA"/>
        </w:rPr>
      </w:pP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5E2AC"/>
    <w:multiLevelType w:val="singleLevel"/>
    <w:tmpl w:val="6695E2A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TNiODJlZjMzNjU2YzRkNjg0ZDZlODYzZDM5YjMifQ=="/>
  </w:docVars>
  <w:rsids>
    <w:rsidRoot w:val="24903351"/>
    <w:rsid w:val="000E3303"/>
    <w:rsid w:val="028C46E6"/>
    <w:rsid w:val="048732E1"/>
    <w:rsid w:val="049C457E"/>
    <w:rsid w:val="0BF04E43"/>
    <w:rsid w:val="0E921AE2"/>
    <w:rsid w:val="108340FB"/>
    <w:rsid w:val="11B13ED0"/>
    <w:rsid w:val="13B12CE4"/>
    <w:rsid w:val="13EB1571"/>
    <w:rsid w:val="14AB60C6"/>
    <w:rsid w:val="1BA4735C"/>
    <w:rsid w:val="1C9B4E14"/>
    <w:rsid w:val="20C313B4"/>
    <w:rsid w:val="227E778C"/>
    <w:rsid w:val="2339317B"/>
    <w:rsid w:val="24903351"/>
    <w:rsid w:val="25A91BC1"/>
    <w:rsid w:val="25F14A7B"/>
    <w:rsid w:val="298C2091"/>
    <w:rsid w:val="2A93599D"/>
    <w:rsid w:val="2B592442"/>
    <w:rsid w:val="2C70332B"/>
    <w:rsid w:val="2D4104F4"/>
    <w:rsid w:val="2DC11F0C"/>
    <w:rsid w:val="2E7216E3"/>
    <w:rsid w:val="2EF064BE"/>
    <w:rsid w:val="2FB97D6A"/>
    <w:rsid w:val="31AE3114"/>
    <w:rsid w:val="33AD4B1F"/>
    <w:rsid w:val="34574E69"/>
    <w:rsid w:val="350465C0"/>
    <w:rsid w:val="353613DD"/>
    <w:rsid w:val="35B64736"/>
    <w:rsid w:val="35FC4CC7"/>
    <w:rsid w:val="368F7CB5"/>
    <w:rsid w:val="37D32B66"/>
    <w:rsid w:val="3A47088A"/>
    <w:rsid w:val="3E7A446C"/>
    <w:rsid w:val="3F18572E"/>
    <w:rsid w:val="42F56BAD"/>
    <w:rsid w:val="469C2284"/>
    <w:rsid w:val="47765582"/>
    <w:rsid w:val="49AB1F68"/>
    <w:rsid w:val="4A161787"/>
    <w:rsid w:val="4ACC3B2E"/>
    <w:rsid w:val="4B6F0A5F"/>
    <w:rsid w:val="4F3150AC"/>
    <w:rsid w:val="54D24E86"/>
    <w:rsid w:val="574E6D48"/>
    <w:rsid w:val="577628E9"/>
    <w:rsid w:val="579540E0"/>
    <w:rsid w:val="5B393C85"/>
    <w:rsid w:val="5D5F66D9"/>
    <w:rsid w:val="5DA2648C"/>
    <w:rsid w:val="5F035DD2"/>
    <w:rsid w:val="60C06C3D"/>
    <w:rsid w:val="62967737"/>
    <w:rsid w:val="63CF1B2F"/>
    <w:rsid w:val="646B7D4B"/>
    <w:rsid w:val="666F147C"/>
    <w:rsid w:val="67D15A64"/>
    <w:rsid w:val="68427FBA"/>
    <w:rsid w:val="69B0292D"/>
    <w:rsid w:val="6FB302B1"/>
    <w:rsid w:val="72084977"/>
    <w:rsid w:val="767653ED"/>
    <w:rsid w:val="76ED5EC0"/>
    <w:rsid w:val="7A22268C"/>
    <w:rsid w:val="7BBF2D07"/>
    <w:rsid w:val="7CE41F2F"/>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Body Text First Indent"/>
    <w:basedOn w:val="2"/>
    <w:unhideWhenUsed/>
    <w:qFormat/>
    <w:uiPriority w:val="99"/>
    <w:pPr>
      <w:ind w:firstLine="420" w:firstLineChars="100"/>
    </w:pPr>
    <w:rPr>
      <w:rFonts w:ascii="Times New Roman" w:hAnsi="Times New Roman"/>
      <w:kern w:val="0"/>
      <w:sz w:val="20"/>
    </w:rPr>
  </w:style>
  <w:style w:type="paragraph" w:styleId="5">
    <w:name w:val="Plain Text"/>
    <w:basedOn w:val="1"/>
    <w:qFormat/>
    <w:uiPriority w:val="0"/>
    <w:rPr>
      <w:rFonts w:ascii="宋体" w:hAnsi="Courier New" w:eastAsia="宋体"/>
      <w:kern w:val="0"/>
      <w:sz w:val="20"/>
      <w:szCs w:val="21"/>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
    <w:name w:val="列表段落1"/>
    <w:basedOn w:val="1"/>
    <w:qFormat/>
    <w:uiPriority w:val="0"/>
    <w:pPr>
      <w:ind w:firstLine="42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2023-09-25T02:55:00Z</dcterms:created>
  <dc:creator>王梦婷</dc:creator>
  <cp:lastModifiedBy>俞露</cp:lastModifiedBy>
  <cp:lastPrinted>2024-11-08T01:43:00Z</cp:lastPrinted>
  <dcterms:modified xsi:type="dcterms:W3CDTF">2024-11-21T01:48:27Z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7B53080FDAAB4F898A8EC9AA00F742BB</vt:lpwstr>
  </property>
</Properties>
</file>