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pStyle w:val="3"/>
        <w:rPr>
          <w:rFonts w:ascii="方正小标宋简体" w:hAnsi="方正小标宋简体" w:eastAsia="方正小标宋简体" w:cs="方正小标宋简体"/>
          <w:sz w:val="36"/>
          <w:szCs w:val="36"/>
        </w:rPr>
      </w:pPr>
    </w:p>
    <w:p>
      <w:pPr>
        <w:pStyle w:val="3"/>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航站楼文化设施维护</w:t>
      </w:r>
      <w:r>
        <w:rPr>
          <w:rFonts w:hint="eastAsia" w:ascii="方正小标宋简体" w:hAnsi="方正小标宋简体" w:eastAsia="方正小标宋简体" w:cs="方正小标宋简体"/>
          <w:sz w:val="44"/>
          <w:szCs w:val="44"/>
        </w:rPr>
        <w:t>项目</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询价文件</w:t>
      </w: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spacing w:line="360" w:lineRule="auto"/>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杭州萧山国际机场航站区管理中心</w:t>
      </w:r>
    </w:p>
    <w:p>
      <w:pPr>
        <w:jc w:val="center"/>
        <w:rPr>
          <w:rFonts w:hint="eastAsia" w:ascii="方正小标宋简体" w:hAnsi="方正小标宋简体" w:eastAsia="方正小标宋简体" w:cs="方正小标宋简体"/>
          <w:bCs/>
          <w:sz w:val="32"/>
          <w:szCs w:val="32"/>
          <w:lang w:val="en-US" w:eastAsia="zh-CN"/>
        </w:rPr>
      </w:pPr>
      <w:r>
        <w:rPr>
          <w:rFonts w:hint="eastAsia" w:ascii="方正小标宋简体" w:hAnsi="方正小标宋简体" w:eastAsia="方正小标宋简体" w:cs="方正小标宋简体"/>
          <w:bCs/>
          <w:sz w:val="32"/>
          <w:szCs w:val="32"/>
        </w:rPr>
        <w:t>二〇二</w:t>
      </w:r>
      <w:r>
        <w:rPr>
          <w:rFonts w:hint="eastAsia" w:ascii="方正小标宋简体" w:hAnsi="方正小标宋简体" w:eastAsia="方正小标宋简体" w:cs="方正小标宋简体"/>
          <w:bCs/>
          <w:sz w:val="32"/>
          <w:szCs w:val="32"/>
          <w:lang w:val="en-US" w:eastAsia="zh-CN"/>
        </w:rPr>
        <w:t>四</w:t>
      </w:r>
      <w:r>
        <w:rPr>
          <w:rFonts w:hint="eastAsia" w:ascii="方正小标宋简体" w:hAnsi="方正小标宋简体" w:eastAsia="方正小标宋简体" w:cs="方正小标宋简体"/>
          <w:bCs/>
          <w:sz w:val="32"/>
          <w:szCs w:val="32"/>
        </w:rPr>
        <w:t>年</w:t>
      </w:r>
      <w:r>
        <w:rPr>
          <w:rFonts w:hint="eastAsia" w:ascii="方正小标宋简体" w:hAnsi="方正小标宋简体" w:eastAsia="方正小标宋简体" w:cs="方正小标宋简体"/>
          <w:bCs/>
          <w:sz w:val="32"/>
          <w:szCs w:val="32"/>
          <w:lang w:val="en-US" w:eastAsia="zh-CN"/>
        </w:rPr>
        <w:t>十一月</w:t>
      </w: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p>
    <w:p>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rPr>
        <w:t>第一章 询价</w:t>
      </w:r>
      <w:r>
        <w:rPr>
          <w:rFonts w:hint="eastAsia" w:ascii="方正小标宋简体" w:hAnsi="方正小标宋简体" w:eastAsia="方正小标宋简体" w:cs="方正小标宋简体"/>
          <w:sz w:val="36"/>
          <w:szCs w:val="36"/>
          <w:lang w:val="en-US" w:eastAsia="zh-CN"/>
        </w:rPr>
        <w:t>内容</w:t>
      </w:r>
    </w:p>
    <w:p>
      <w:pPr>
        <w:jc w:val="center"/>
        <w:rPr>
          <w:rFonts w:ascii="方正小标宋简体" w:hAnsi="方正小标宋简体" w:eastAsia="方正小标宋简体" w:cs="方正小标宋简体"/>
          <w:sz w:val="36"/>
          <w:szCs w:val="36"/>
        </w:rPr>
      </w:pP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杭州萧山国际机场有限公司航站区管理中心就</w:t>
      </w:r>
      <w:r>
        <w:rPr>
          <w:rFonts w:hint="eastAsia" w:ascii="仿宋_GB2312" w:hAnsi="仿宋_GB2312" w:eastAsia="仿宋_GB2312" w:cs="仿宋_GB2312"/>
          <w:sz w:val="28"/>
          <w:szCs w:val="28"/>
          <w:lang w:val="en-US" w:eastAsia="zh-CN"/>
        </w:rPr>
        <w:t>航站楼文化设施维护</w:t>
      </w:r>
      <w:r>
        <w:rPr>
          <w:rFonts w:hint="eastAsia" w:ascii="仿宋_GB2312" w:hAnsi="仿宋_GB2312" w:eastAsia="仿宋_GB2312" w:cs="仿宋_GB2312"/>
          <w:sz w:val="28"/>
          <w:szCs w:val="28"/>
        </w:rPr>
        <w:t>项目进行询价。</w:t>
      </w:r>
    </w:p>
    <w:p>
      <w:pPr>
        <w:spacing w:line="56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一、询价</w:t>
      </w:r>
      <w:r>
        <w:rPr>
          <w:rFonts w:hint="eastAsia" w:ascii="仿宋_GB2312" w:hAnsi="仿宋_GB2312" w:eastAsia="仿宋_GB2312" w:cs="仿宋_GB2312"/>
          <w:b/>
          <w:bCs/>
          <w:sz w:val="28"/>
          <w:szCs w:val="28"/>
          <w:lang w:val="en-US" w:eastAsia="zh-CN"/>
        </w:rPr>
        <w:t>项目</w:t>
      </w:r>
      <w:r>
        <w:rPr>
          <w:rFonts w:hint="eastAsia" w:ascii="仿宋_GB2312" w:hAnsi="仿宋_GB2312" w:eastAsia="仿宋_GB2312" w:cs="仿宋_GB2312"/>
          <w:b/>
          <w:bCs/>
          <w:sz w:val="28"/>
          <w:szCs w:val="28"/>
        </w:rPr>
        <w:t>、</w:t>
      </w:r>
      <w:r>
        <w:rPr>
          <w:rFonts w:hint="eastAsia" w:ascii="仿宋_GB2312" w:hAnsi="仿宋_GB2312" w:eastAsia="仿宋_GB2312" w:cs="仿宋_GB2312"/>
          <w:b/>
          <w:bCs/>
          <w:sz w:val="28"/>
          <w:szCs w:val="28"/>
          <w:lang w:val="en-US" w:eastAsia="zh-CN"/>
        </w:rPr>
        <w:t>破损情况</w:t>
      </w:r>
      <w:r>
        <w:rPr>
          <w:rFonts w:hint="eastAsia" w:ascii="仿宋_GB2312" w:hAnsi="仿宋_GB2312" w:eastAsia="仿宋_GB2312" w:cs="仿宋_GB2312"/>
          <w:b/>
          <w:bCs/>
          <w:sz w:val="28"/>
          <w:szCs w:val="28"/>
        </w:rPr>
        <w:t>及</w:t>
      </w:r>
      <w:r>
        <w:rPr>
          <w:rFonts w:hint="eastAsia" w:ascii="仿宋_GB2312" w:hAnsi="仿宋_GB2312" w:eastAsia="仿宋_GB2312" w:cs="仿宋_GB2312"/>
          <w:b/>
          <w:bCs/>
          <w:sz w:val="28"/>
          <w:szCs w:val="28"/>
          <w:lang w:val="en-US" w:eastAsia="zh-CN"/>
        </w:rPr>
        <w:t>维修需要</w:t>
      </w:r>
      <w:r>
        <w:rPr>
          <w:rFonts w:hint="eastAsia" w:ascii="仿宋_GB2312" w:hAnsi="仿宋_GB2312" w:eastAsia="仿宋_GB2312" w:cs="仿宋_GB2312"/>
          <w:b/>
          <w:bCs/>
          <w:sz w:val="28"/>
          <w:szCs w:val="28"/>
          <w:lang w:eastAsia="zh-CN"/>
        </w:rPr>
        <w:t>等</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938"/>
        <w:gridCol w:w="1637"/>
        <w:gridCol w:w="333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1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黑体" w:eastAsia="仿宋_GB2312"/>
                <w:b/>
                <w:color w:val="auto"/>
                <w:sz w:val="24"/>
                <w:szCs w:val="24"/>
              </w:rPr>
            </w:pPr>
            <w:r>
              <w:rPr>
                <w:rFonts w:hint="eastAsia" w:ascii="仿宋_GB2312" w:hAnsi="黑体" w:eastAsia="仿宋_GB2312"/>
                <w:b/>
                <w:color w:val="auto"/>
                <w:sz w:val="24"/>
                <w:szCs w:val="24"/>
              </w:rPr>
              <w:t>序号</w:t>
            </w:r>
          </w:p>
        </w:tc>
        <w:tc>
          <w:tcPr>
            <w:tcW w:w="9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黑体" w:eastAsia="仿宋_GB2312"/>
                <w:b/>
                <w:color w:val="auto"/>
                <w:sz w:val="24"/>
                <w:szCs w:val="24"/>
                <w:lang w:val="en-US" w:eastAsia="zh-CN"/>
              </w:rPr>
            </w:pPr>
            <w:r>
              <w:rPr>
                <w:rFonts w:hint="eastAsia" w:ascii="仿宋_GB2312" w:hAnsi="黑体" w:eastAsia="仿宋_GB2312"/>
                <w:b/>
                <w:color w:val="auto"/>
                <w:sz w:val="24"/>
                <w:szCs w:val="24"/>
                <w:lang w:val="en-US" w:eastAsia="zh-CN"/>
              </w:rPr>
              <w:t>编号</w:t>
            </w:r>
          </w:p>
        </w:tc>
        <w:tc>
          <w:tcPr>
            <w:tcW w:w="163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黑体" w:eastAsia="仿宋_GB2312"/>
                <w:b/>
                <w:color w:val="auto"/>
                <w:sz w:val="24"/>
                <w:szCs w:val="24"/>
                <w:lang w:val="en-US" w:eastAsia="zh-CN"/>
              </w:rPr>
            </w:pPr>
            <w:r>
              <w:rPr>
                <w:rFonts w:hint="eastAsia" w:ascii="仿宋_GB2312" w:hAnsi="黑体" w:eastAsia="仿宋_GB2312"/>
                <w:b/>
                <w:color w:val="auto"/>
                <w:sz w:val="24"/>
                <w:szCs w:val="24"/>
                <w:lang w:val="en-US" w:eastAsia="zh-CN"/>
              </w:rPr>
              <w:t>位置</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黑体" w:eastAsia="仿宋_GB2312"/>
                <w:b/>
                <w:color w:val="auto"/>
                <w:sz w:val="24"/>
                <w:szCs w:val="24"/>
                <w:lang w:val="en-US" w:eastAsia="zh-CN"/>
              </w:rPr>
            </w:pPr>
            <w:r>
              <w:rPr>
                <w:rFonts w:hint="eastAsia" w:ascii="仿宋_GB2312" w:hAnsi="黑体" w:eastAsia="仿宋_GB2312"/>
                <w:b/>
                <w:color w:val="auto"/>
                <w:sz w:val="24"/>
                <w:szCs w:val="24"/>
                <w:lang w:val="en-US" w:eastAsia="zh-CN"/>
              </w:rPr>
              <w:t>破损情况</w:t>
            </w:r>
          </w:p>
        </w:tc>
        <w:tc>
          <w:tcPr>
            <w:tcW w:w="18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黑体" w:eastAsia="仿宋_GB2312"/>
                <w:b/>
                <w:color w:val="auto"/>
                <w:sz w:val="24"/>
                <w:szCs w:val="24"/>
                <w:highlight w:val="yellow"/>
                <w:lang w:val="en-US" w:eastAsia="zh-CN"/>
              </w:rPr>
            </w:pPr>
            <w:r>
              <w:rPr>
                <w:rFonts w:hint="eastAsia" w:ascii="仿宋_GB2312" w:hAnsi="黑体" w:eastAsia="仿宋_GB2312"/>
                <w:b/>
                <w:color w:val="auto"/>
                <w:sz w:val="24"/>
                <w:szCs w:val="24"/>
                <w:lang w:val="en-US" w:eastAsia="zh-CN"/>
              </w:rPr>
              <w:t>维修服务需要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64" w:hRule="exact"/>
        </w:trPr>
        <w:tc>
          <w:tcPr>
            <w:tcW w:w="712" w:type="dxa"/>
            <w:shd w:val="clear" w:color="auto" w:fill="auto"/>
            <w:vAlign w:val="center"/>
          </w:tcPr>
          <w:p>
            <w:pPr>
              <w:keepNext w:val="0"/>
              <w:keepLines w:val="0"/>
              <w:widowControl/>
              <w:suppressLineNumbers w:val="0"/>
              <w:jc w:val="right"/>
              <w:textAlignment w:val="center"/>
              <w:rPr>
                <w:rFonts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1</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BW3003</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T3隔离区内B41登机口旁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仿宋_GB2312" w:hAnsi="黑体" w:eastAsia="仿宋_GB2312"/>
                <w:color w:val="auto"/>
                <w:sz w:val="24"/>
                <w:szCs w:val="24"/>
                <w:vertAlign w:val="superscript"/>
                <w:lang w:val="en-US" w:eastAsia="zh-CN"/>
              </w:rPr>
            </w:pPr>
            <w:r>
              <w:rPr>
                <w:color w:val="auto"/>
              </w:rPr>
              <w:drawing>
                <wp:inline distT="0" distB="0" distL="114300" distR="114300">
                  <wp:extent cx="1981200" cy="1978660"/>
                  <wp:effectExtent l="0" t="0" r="0" b="2540"/>
                  <wp:docPr id="5" name="图片 4" descr="20231228e57a6e9886a723160d77400b42cd4387"/>
                  <wp:cNvGraphicFramePr/>
                  <a:graphic xmlns:a="http://schemas.openxmlformats.org/drawingml/2006/main">
                    <a:graphicData uri="http://schemas.openxmlformats.org/drawingml/2006/picture">
                      <pic:pic xmlns:pic="http://schemas.openxmlformats.org/drawingml/2006/picture">
                        <pic:nvPicPr>
                          <pic:cNvPr id="5" name="图片 4" descr="20231228e57a6e9886a723160d77400b42cd4387"/>
                          <pic:cNvPicPr/>
                        </pic:nvPicPr>
                        <pic:blipFill>
                          <a:blip r:embed="rId4"/>
                          <a:stretch>
                            <a:fillRect/>
                          </a:stretch>
                        </pic:blipFill>
                        <pic:spPr>
                          <a:xfrm>
                            <a:off x="0" y="0"/>
                            <a:ext cx="1981200" cy="1978660"/>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墙幕脱胶</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2</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BW1009</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T3到达16号门旁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1481455"/>
                  <wp:effectExtent l="0" t="0" r="6350" b="4445"/>
                  <wp:docPr id="32" name="图片 32"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第1页-1"/>
                          <pic:cNvPicPr>
                            <a:picLocks noChangeAspect="1"/>
                          </pic:cNvPicPr>
                        </pic:nvPicPr>
                        <pic:blipFill>
                          <a:blip r:embed="rId5"/>
                          <a:stretch>
                            <a:fillRect/>
                          </a:stretch>
                        </pic:blipFill>
                        <pic:spPr>
                          <a:xfrm>
                            <a:off x="0" y="0"/>
                            <a:ext cx="1974850" cy="148145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脱胶</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3</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BW1009</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T3到达16号门旁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33" name="图片 33"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第2页-2"/>
                          <pic:cNvPicPr>
                            <a:picLocks noChangeAspect="1"/>
                          </pic:cNvPicPr>
                        </pic:nvPicPr>
                        <pic:blipFill>
                          <a:blip r:embed="rId6"/>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4</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BW3007</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T3航站楼内</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34" name="图片 34"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第3页-3"/>
                          <pic:cNvPicPr>
                            <a:picLocks noChangeAspect="1"/>
                          </pic:cNvPicPr>
                        </pic:nvPicPr>
                        <pic:blipFill>
                          <a:blip r:embed="rId7"/>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温、度、场，字体破损，6*6cm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破损字体需更换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5</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BW3012</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T3出发层11号门旁外立面</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35" name="图片 35" descr="第4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第4页-4"/>
                          <pic:cNvPicPr>
                            <a:picLocks noChangeAspect="1"/>
                          </pic:cNvPicPr>
                        </pic:nvPicPr>
                        <pic:blipFill>
                          <a:blip r:embed="rId8"/>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365*440cm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画面重新设计并安装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6</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BW3012</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T3出发层11号门旁外立面</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36" name="图片 36" descr="第5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第5页-5"/>
                          <pic:cNvPicPr>
                            <a:picLocks noChangeAspect="1"/>
                          </pic:cNvPicPr>
                        </pic:nvPicPr>
                        <pic:blipFill>
                          <a:blip r:embed="rId9"/>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酒，字破损，11*11cm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破损字体更换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9</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BW3009</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T3安检区域内问询台后方</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1481455"/>
                  <wp:effectExtent l="0" t="0" r="6350" b="4445"/>
                  <wp:docPr id="37" name="图片 37" descr="第7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第7页-7"/>
                          <pic:cNvPicPr>
                            <a:picLocks noChangeAspect="1"/>
                          </pic:cNvPicPr>
                        </pic:nvPicPr>
                        <pic:blipFill>
                          <a:blip r:embed="rId10"/>
                          <a:stretch>
                            <a:fillRect/>
                          </a:stretch>
                        </pic:blipFill>
                        <pic:spPr>
                          <a:xfrm>
                            <a:off x="0" y="0"/>
                            <a:ext cx="1974850" cy="148145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雪弗板画面破损，250*200cm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10</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BW3009</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T3安检区域内问询台后方</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1481455"/>
                  <wp:effectExtent l="0" t="0" r="6350" b="4445"/>
                  <wp:docPr id="38" name="图片 38" descr="第8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第8页-9"/>
                          <pic:cNvPicPr>
                            <a:picLocks noChangeAspect="1"/>
                          </pic:cNvPicPr>
                        </pic:nvPicPr>
                        <pic:blipFill>
                          <a:blip r:embed="rId11"/>
                          <a:stretch>
                            <a:fillRect/>
                          </a:stretch>
                        </pic:blipFill>
                        <pic:spPr>
                          <a:xfrm>
                            <a:off x="0" y="0"/>
                            <a:ext cx="1974850" cy="148145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雪弗板画面破损，190*94cm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8"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11</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BW3009</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T3安检区域内问询台后方</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39" name="图片 39" descr="第9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第9页-10"/>
                          <pic:cNvPicPr>
                            <a:picLocks noChangeAspect="1"/>
                          </pic:cNvPicPr>
                        </pic:nvPicPr>
                        <pic:blipFill>
                          <a:blip r:embed="rId12"/>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雪弗板画面破损，200*20cm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12</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BW3009</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T3安检区域内问询台后方</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3580" cy="3511550"/>
                  <wp:effectExtent l="0" t="0" r="7620" b="12700"/>
                  <wp:docPr id="40" name="图片 40" descr="第10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第10页-11"/>
                          <pic:cNvPicPr>
                            <a:picLocks noChangeAspect="1"/>
                          </pic:cNvPicPr>
                        </pic:nvPicPr>
                        <pic:blipFill>
                          <a:blip r:embed="rId13"/>
                          <a:stretch>
                            <a:fillRect/>
                          </a:stretch>
                        </pic:blipFill>
                        <pic:spPr>
                          <a:xfrm>
                            <a:off x="0" y="0"/>
                            <a:ext cx="1973580" cy="3511550"/>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雪弗板画面破损，158*273cm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13</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BW3010</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T3隔离区内B22登机口旁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41" name="图片 41" descr="第11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第11页-12"/>
                          <pic:cNvPicPr>
                            <a:picLocks noChangeAspect="1"/>
                          </pic:cNvPicPr>
                        </pic:nvPicPr>
                        <pic:blipFill>
                          <a:blip r:embed="rId14"/>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雪弗板画面破损，30*34cm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14</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BW3010</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T3隔离区内B22登机口旁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42" name="图片 42" descr="第12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第12页-13"/>
                          <pic:cNvPicPr>
                            <a:picLocks noChangeAspect="1"/>
                          </pic:cNvPicPr>
                        </pic:nvPicPr>
                        <pic:blipFill>
                          <a:blip r:embed="rId15"/>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雪弗板画面破损，16*9cm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15</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BW3010</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T3隔离区内B22登机口旁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43" name="图片 43" descr="第13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第13页-14"/>
                          <pic:cNvPicPr>
                            <a:picLocks noChangeAspect="1"/>
                          </pic:cNvPicPr>
                        </pic:nvPicPr>
                        <pic:blipFill>
                          <a:blip r:embed="rId16"/>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长17cm，脱胶</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16</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BW3010</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T3隔离区内B22登机口旁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44" name="图片 44" descr="第14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第14页-15"/>
                          <pic:cNvPicPr>
                            <a:picLocks noChangeAspect="1"/>
                          </pic:cNvPicPr>
                        </pic:nvPicPr>
                        <pic:blipFill>
                          <a:blip r:embed="rId17"/>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雪弗板画面破损，153*248cm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17</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BW3010</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T3隔离区内B22登机口旁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3580" cy="3511550"/>
                  <wp:effectExtent l="0" t="0" r="7620" b="12700"/>
                  <wp:docPr id="45" name="图片 45" descr="第15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第15页-16"/>
                          <pic:cNvPicPr>
                            <a:picLocks noChangeAspect="1"/>
                          </pic:cNvPicPr>
                        </pic:nvPicPr>
                        <pic:blipFill>
                          <a:blip r:embed="rId18"/>
                          <a:stretch>
                            <a:fillRect/>
                          </a:stretch>
                        </pic:blipFill>
                        <pic:spPr>
                          <a:xfrm>
                            <a:off x="0" y="0"/>
                            <a:ext cx="1973580" cy="3511550"/>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18</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BW3004</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T3隔离区内B43登机口旁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46" name="图片 46" descr="第17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第17页-18"/>
                          <pic:cNvPicPr>
                            <a:picLocks noChangeAspect="1"/>
                          </pic:cNvPicPr>
                        </pic:nvPicPr>
                        <pic:blipFill>
                          <a:blip r:embed="rId19"/>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长34cm，脱胶</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19</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BW3004</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T3隔离区内B43登机口旁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47" name="图片 47" descr="第18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第18页-19"/>
                          <pic:cNvPicPr>
                            <a:picLocks noChangeAspect="1"/>
                          </pic:cNvPicPr>
                        </pic:nvPicPr>
                        <pic:blipFill>
                          <a:blip r:embed="rId20"/>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雪弗板画面破损，96*170cm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20</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BW3003</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T3隔离区内B41登机口旁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48" name="图片 48" descr="第19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第19页-20"/>
                          <pic:cNvPicPr>
                            <a:picLocks noChangeAspect="1"/>
                          </pic:cNvPicPr>
                        </pic:nvPicPr>
                        <pic:blipFill>
                          <a:blip r:embed="rId21"/>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脱胶</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21</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BW3003</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T3隔离区内B41登机口旁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49" name="图片 49" descr="第20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第20页-21"/>
                          <pic:cNvPicPr>
                            <a:picLocks noChangeAspect="1"/>
                          </pic:cNvPicPr>
                        </pic:nvPicPr>
                        <pic:blipFill>
                          <a:blip r:embed="rId22"/>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脱胶</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需固定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22</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BW3003</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T3隔离区内B41登机口旁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50" name="图片 50" descr="第21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第21页-22"/>
                          <pic:cNvPicPr>
                            <a:picLocks noChangeAspect="1"/>
                          </pic:cNvPicPr>
                        </pic:nvPicPr>
                        <pic:blipFill>
                          <a:blip r:embed="rId23"/>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轼，字破损，3.5*3.5cm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破损字体需更换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23</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BW3003</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T3隔离区内B41登机口旁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2945" cy="1109345"/>
                  <wp:effectExtent l="0" t="0" r="8255" b="14605"/>
                  <wp:docPr id="51" name="图片 51" descr="第22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第22页-23"/>
                          <pic:cNvPicPr>
                            <a:picLocks noChangeAspect="1"/>
                          </pic:cNvPicPr>
                        </pic:nvPicPr>
                        <pic:blipFill>
                          <a:blip r:embed="rId24"/>
                          <a:stretch>
                            <a:fillRect/>
                          </a:stretch>
                        </pic:blipFill>
                        <pic:spPr>
                          <a:xfrm>
                            <a:off x="0" y="0"/>
                            <a:ext cx="1972945" cy="1109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魅，州，字破损，4*2cm、3.5*2cm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破损字体需更换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24</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BW3003</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T3隔离区内B41登机口旁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2945" cy="1109345"/>
                  <wp:effectExtent l="0" t="0" r="8255" b="14605"/>
                  <wp:docPr id="52" name="图片 52" descr="第22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第22页-24"/>
                          <pic:cNvPicPr>
                            <a:picLocks noChangeAspect="1"/>
                          </pic:cNvPicPr>
                        </pic:nvPicPr>
                        <pic:blipFill>
                          <a:blip r:embed="rId25"/>
                          <a:stretch>
                            <a:fillRect/>
                          </a:stretch>
                        </pic:blipFill>
                        <pic:spPr>
                          <a:xfrm>
                            <a:off x="0" y="0"/>
                            <a:ext cx="1972945" cy="1109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a、i、z，英文字母缺失，4*5cm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破损字体需更换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25</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BW3002</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T3隔离区内B35登机口旁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2633345"/>
                  <wp:effectExtent l="0" t="0" r="6350" b="14605"/>
                  <wp:docPr id="53" name="图片 53" descr="第23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第23页-25"/>
                          <pic:cNvPicPr>
                            <a:picLocks noChangeAspect="1"/>
                          </pic:cNvPicPr>
                        </pic:nvPicPr>
                        <pic:blipFill>
                          <a:blip r:embed="rId26"/>
                          <a:stretch>
                            <a:fillRect/>
                          </a:stretch>
                        </pic:blipFill>
                        <pic:spPr>
                          <a:xfrm>
                            <a:off x="0" y="0"/>
                            <a:ext cx="1974850" cy="2633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雪弗板画面缺补，5*3cm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26</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BW3002</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T3隔离区内B35登机口旁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1481455"/>
                  <wp:effectExtent l="0" t="0" r="6350" b="4445"/>
                  <wp:docPr id="54" name="图片 54" descr="第24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第24页-26"/>
                          <pic:cNvPicPr>
                            <a:picLocks noChangeAspect="1"/>
                          </pic:cNvPicPr>
                        </pic:nvPicPr>
                        <pic:blipFill>
                          <a:blip r:embed="rId27"/>
                          <a:stretch>
                            <a:fillRect/>
                          </a:stretch>
                        </pic:blipFill>
                        <pic:spPr>
                          <a:xfrm>
                            <a:off x="0" y="0"/>
                            <a:ext cx="1974850" cy="148145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雪弗板画面破损，150*198cm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27</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BW3002</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T3隔离区内B35登机口旁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3580" cy="3511550"/>
                  <wp:effectExtent l="0" t="0" r="7620" b="12700"/>
                  <wp:docPr id="56" name="图片 56" descr="第25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第25页-27"/>
                          <pic:cNvPicPr>
                            <a:picLocks noChangeAspect="1"/>
                          </pic:cNvPicPr>
                        </pic:nvPicPr>
                        <pic:blipFill>
                          <a:blip r:embed="rId28"/>
                          <a:stretch>
                            <a:fillRect/>
                          </a:stretch>
                        </pic:blipFill>
                        <pic:spPr>
                          <a:xfrm>
                            <a:off x="0" y="0"/>
                            <a:ext cx="1973580" cy="3511550"/>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荷，字破损，14*14cm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破损字体需更换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28</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BW3002</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T3隔离区内B35登机口旁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3580" cy="3511550"/>
                  <wp:effectExtent l="0" t="0" r="7620" b="12700"/>
                  <wp:docPr id="57" name="图片 57" descr="第26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第26页-28"/>
                          <pic:cNvPicPr>
                            <a:picLocks noChangeAspect="1"/>
                          </pic:cNvPicPr>
                        </pic:nvPicPr>
                        <pic:blipFill>
                          <a:blip r:embed="rId29"/>
                          <a:stretch>
                            <a:fillRect/>
                          </a:stretch>
                        </pic:blipFill>
                        <pic:spPr>
                          <a:xfrm>
                            <a:off x="0" y="0"/>
                            <a:ext cx="1973580" cy="3511550"/>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雪弗板画面破损，175*163cm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29</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BW3002</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T3隔离区内B35登机口旁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3580" cy="3511550"/>
                  <wp:effectExtent l="0" t="0" r="7620" b="12700"/>
                  <wp:docPr id="58" name="图片 58" descr="第27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第27页-29"/>
                          <pic:cNvPicPr>
                            <a:picLocks noChangeAspect="1"/>
                          </pic:cNvPicPr>
                        </pic:nvPicPr>
                        <pic:blipFill>
                          <a:blip r:embed="rId30"/>
                          <a:stretch>
                            <a:fillRect/>
                          </a:stretch>
                        </pic:blipFill>
                        <pic:spPr>
                          <a:xfrm>
                            <a:off x="0" y="0"/>
                            <a:ext cx="1973580" cy="3511550"/>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雪弗板画面破损，140*115cm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30</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BW3008</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T3航站楼隔离区内星巴克旁</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2945" cy="1109345"/>
                  <wp:effectExtent l="0" t="0" r="8255" b="14605"/>
                  <wp:docPr id="59" name="图片 59" descr="第28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第28页-31"/>
                          <pic:cNvPicPr>
                            <a:picLocks noChangeAspect="1"/>
                          </pic:cNvPicPr>
                        </pic:nvPicPr>
                        <pic:blipFill>
                          <a:blip r:embed="rId31"/>
                          <a:stretch>
                            <a:fillRect/>
                          </a:stretch>
                        </pic:blipFill>
                        <pic:spPr>
                          <a:xfrm>
                            <a:off x="0" y="0"/>
                            <a:ext cx="1972945" cy="110934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Z，字母缺失，3.5*3.5cm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破损字体需更换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31</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CW4014</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T4航站楼出发大厅“宋词”</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rFonts w:hint="default" w:ascii="仿宋_GB2312" w:hAnsi="黑体" w:eastAsia="仿宋_GB2312"/>
                <w:color w:val="auto"/>
                <w:sz w:val="24"/>
                <w:szCs w:val="24"/>
                <w:vertAlign w:val="superscript"/>
                <w:lang w:val="en-US" w:eastAsia="zh-CN"/>
              </w:rPr>
              <w:drawing>
                <wp:inline distT="0" distB="0" distL="114300" distR="114300">
                  <wp:extent cx="1974850" cy="1481455"/>
                  <wp:effectExtent l="0" t="0" r="6350" b="4445"/>
                  <wp:docPr id="60" name="图片 60" descr="第28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第28页-30"/>
                          <pic:cNvPicPr>
                            <a:picLocks noChangeAspect="1"/>
                          </pic:cNvPicPr>
                        </pic:nvPicPr>
                        <pic:blipFill>
                          <a:blip r:embed="rId32"/>
                          <a:stretch>
                            <a:fillRect/>
                          </a:stretch>
                        </pic:blipFill>
                        <pic:spPr>
                          <a:xfrm>
                            <a:off x="0" y="0"/>
                            <a:ext cx="1974850" cy="148145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雪弗板画面破损，180*52cm</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破损画面雪弗板整体更换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712" w:type="dxa"/>
            <w:shd w:val="clear" w:color="auto" w:fill="auto"/>
            <w:vAlign w:val="center"/>
          </w:tcPr>
          <w:p>
            <w:pPr>
              <w:keepNext w:val="0"/>
              <w:keepLines w:val="0"/>
              <w:widowControl/>
              <w:suppressLineNumbers w:val="0"/>
              <w:jc w:val="right"/>
              <w:textAlignment w:val="center"/>
              <w:rPr>
                <w:rFonts w:hint="eastAsia" w:ascii="仿宋_GB2312" w:hAnsi="黑体" w:eastAsia="仿宋_GB2312"/>
                <w:color w:val="auto"/>
                <w:sz w:val="24"/>
                <w:szCs w:val="24"/>
              </w:rPr>
            </w:pPr>
            <w:r>
              <w:rPr>
                <w:rFonts w:hint="eastAsia" w:ascii="宋体" w:hAnsi="宋体" w:eastAsia="宋体" w:cs="宋体"/>
                <w:i w:val="0"/>
                <w:color w:val="auto"/>
                <w:kern w:val="0"/>
                <w:sz w:val="22"/>
                <w:szCs w:val="22"/>
                <w:u w:val="none"/>
                <w:lang w:val="en-US" w:eastAsia="zh-CN" w:bidi="ar"/>
              </w:rPr>
              <w:t>32</w:t>
            </w:r>
          </w:p>
        </w:tc>
        <w:tc>
          <w:tcPr>
            <w:tcW w:w="938"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w:t>
            </w:r>
          </w:p>
        </w:tc>
        <w:tc>
          <w:tcPr>
            <w:tcW w:w="1637" w:type="dxa"/>
            <w:shd w:val="clear" w:color="auto" w:fill="auto"/>
            <w:vAlign w:val="center"/>
          </w:tcPr>
          <w:p>
            <w:pPr>
              <w:keepNext w:val="0"/>
              <w:keepLines w:val="0"/>
              <w:widowControl/>
              <w:suppressLineNumbers w:val="0"/>
              <w:jc w:val="left"/>
              <w:textAlignment w:val="center"/>
              <w:rPr>
                <w:rFonts w:hint="default" w:ascii="仿宋_GB2312" w:hAnsi="黑体" w:eastAsia="仿宋_GB2312"/>
                <w:color w:val="auto"/>
                <w:sz w:val="24"/>
                <w:szCs w:val="24"/>
                <w:lang w:val="en-US" w:eastAsia="zh-CN"/>
              </w:rPr>
            </w:pPr>
            <w:r>
              <w:rPr>
                <w:rFonts w:hint="eastAsia" w:ascii="宋体" w:hAnsi="宋体" w:eastAsia="宋体" w:cs="宋体"/>
                <w:i w:val="0"/>
                <w:color w:val="auto"/>
                <w:kern w:val="0"/>
                <w:sz w:val="22"/>
                <w:szCs w:val="22"/>
                <w:u w:val="none"/>
                <w:lang w:val="en-US" w:eastAsia="zh-CN" w:bidi="ar"/>
              </w:rPr>
              <w:t>T3党员初心站旁边</w:t>
            </w:r>
          </w:p>
        </w:tc>
        <w:tc>
          <w:tcPr>
            <w:tcW w:w="333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黑体" w:eastAsia="仿宋_GB2312"/>
                <w:color w:val="auto"/>
                <w:sz w:val="24"/>
                <w:szCs w:val="24"/>
                <w:vertAlign w:val="superscript"/>
                <w:lang w:val="en-US" w:eastAsia="zh-CN"/>
              </w:rPr>
            </w:pPr>
            <w:r>
              <w:rPr>
                <w:color w:val="auto"/>
              </w:rPr>
              <w:drawing>
                <wp:inline distT="0" distB="0" distL="114300" distR="114300">
                  <wp:extent cx="1960245" cy="1501775"/>
                  <wp:effectExtent l="0" t="0" r="1905" b="3175"/>
                  <wp:docPr id="2" name="图片 1" descr="39f1b2d5469e9d50fcc6c5dcd40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9f1b2d5469e9d50fcc6c5dcd401675"/>
                          <pic:cNvPicPr>
                            <a:picLocks noChangeAspect="1"/>
                          </pic:cNvPicPr>
                        </pic:nvPicPr>
                        <pic:blipFill>
                          <a:blip r:embed="rId33"/>
                          <a:stretch>
                            <a:fillRect/>
                          </a:stretch>
                        </pic:blipFill>
                        <pic:spPr>
                          <a:xfrm>
                            <a:off x="0" y="0"/>
                            <a:ext cx="1960245" cy="1501775"/>
                          </a:xfrm>
                          <a:prstGeom prst="rect">
                            <a:avLst/>
                          </a:prstGeom>
                        </pic:spPr>
                      </pic:pic>
                    </a:graphicData>
                  </a:graphic>
                </wp:inline>
              </w:drawing>
            </w:r>
          </w:p>
        </w:tc>
        <w:tc>
          <w:tcPr>
            <w:tcW w:w="1897" w:type="dxa"/>
            <w:shd w:val="clear" w:color="auto" w:fill="auto"/>
            <w:vAlign w:val="center"/>
          </w:tcPr>
          <w:p>
            <w:pPr>
              <w:keepNext w:val="0"/>
              <w:keepLines w:val="0"/>
              <w:widowControl/>
              <w:suppressLineNumbers w:val="0"/>
              <w:jc w:val="left"/>
              <w:textAlignment w:val="center"/>
              <w:rPr>
                <w:rFonts w:hint="default" w:ascii="Arial" w:hAnsi="Arial" w:eastAsia="仿宋_GB2312" w:cs="Arial"/>
                <w:color w:val="auto"/>
                <w:kern w:val="2"/>
                <w:sz w:val="24"/>
                <w:szCs w:val="24"/>
                <w:lang w:val="en-US" w:eastAsia="zh-CN" w:bidi="ar-SA"/>
              </w:rPr>
            </w:pPr>
            <w:r>
              <w:rPr>
                <w:rFonts w:hint="eastAsia" w:ascii="宋体" w:hAnsi="宋体" w:eastAsia="宋体" w:cs="宋体"/>
                <w:i w:val="0"/>
                <w:color w:val="auto"/>
                <w:kern w:val="0"/>
                <w:sz w:val="22"/>
                <w:szCs w:val="22"/>
                <w:u w:val="none"/>
                <w:lang w:val="en-US" w:eastAsia="zh-CN" w:bidi="ar"/>
              </w:rPr>
              <w:t>灯箱布，破损画面整体更换</w:t>
            </w:r>
          </w:p>
        </w:tc>
      </w:tr>
    </w:tbl>
    <w:p>
      <w:pPr>
        <w:spacing w:line="56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二、资格要求</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具有独立法人资格，持有有效营业执照，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依据最高人民法院等九部门《关于在招标投标活动中对失信被执行人实施联合惩戒的通知》，投标人不得为失信被执行人。（通过信用中国网站www.creditchina.gov.cn查询，查询结果以网站页面显示内容为准，投标时提供查询结果并加盖投标人公章作为证明材料或在投标函中承诺投标人不是失信被执行人）。</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3、近3年（202</w:t>
      </w: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strike w:val="0"/>
          <w:dstrike w:val="0"/>
          <w:color w:val="000000"/>
          <w:sz w:val="28"/>
          <w:szCs w:val="28"/>
          <w:highlight w:val="none"/>
          <w:lang w:val="en-US" w:eastAsia="zh-CN"/>
        </w:rPr>
        <w:t>1</w:t>
      </w:r>
      <w:r>
        <w:rPr>
          <w:rFonts w:hint="eastAsia" w:ascii="仿宋_GB2312" w:hAnsi="仿宋_GB2312" w:eastAsia="仿宋_GB2312" w:cs="仿宋_GB2312"/>
          <w:strike w:val="0"/>
          <w:dstrike w:val="0"/>
          <w:color w:val="000000"/>
          <w:sz w:val="28"/>
          <w:szCs w:val="28"/>
          <w:highlight w:val="none"/>
        </w:rPr>
        <w:t>月</w:t>
      </w:r>
      <w:r>
        <w:rPr>
          <w:rFonts w:hint="eastAsia" w:ascii="仿宋_GB2312" w:hAnsi="仿宋_GB2312" w:eastAsia="仿宋_GB2312" w:cs="仿宋_GB2312"/>
          <w:color w:val="000000"/>
          <w:sz w:val="28"/>
          <w:szCs w:val="28"/>
        </w:rPr>
        <w:t>1日至投标截止日）无行贿犯罪记录(通过中国裁判文书网http://wenshu.court.gov.cn查询，查询结果以网站页面显示内容为准，投标时提供查询结果并加盖投标人公章作为证明材料或在投标函中承诺投标人在规定期限内无行贿犯罪记录)。</w:t>
      </w:r>
    </w:p>
    <w:p>
      <w:pPr>
        <w:spacing w:line="5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000000"/>
          <w:sz w:val="28"/>
          <w:szCs w:val="28"/>
        </w:rPr>
        <w:t>4、具有一般纳税人资格，可提供增值税专用发票（需提供下列四项证明材料中任意一项并加盖公章：1、主管税务部门出具的一般纳税人资格认定《税务事项通知书》；2、《增值税一般纳税人登记表》；3、打印投标人电子税务局一般纳税人资格查询网页；4、在投标函中承诺投标人具有一般纳税人资格，可提供增值税专用发票）。</w:t>
      </w:r>
    </w:p>
    <w:p>
      <w:pPr>
        <w:spacing w:line="560" w:lineRule="exact"/>
        <w:ind w:firstLine="562" w:firstLineChars="200"/>
        <w:rPr>
          <w:rFonts w:ascii="宋体" w:cs="Times New Roman"/>
          <w:b/>
          <w:sz w:val="28"/>
        </w:rPr>
      </w:pPr>
      <w:r>
        <w:rPr>
          <w:rFonts w:hint="eastAsia" w:ascii="仿宋_GB2312" w:hAnsi="仿宋_GB2312" w:eastAsia="仿宋_GB2312" w:cs="仿宋_GB2312"/>
          <w:b/>
          <w:bCs/>
          <w:sz w:val="28"/>
          <w:szCs w:val="28"/>
        </w:rPr>
        <w:t>三、报价文件的递交</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1、当面递交或以特快专递方式提交密封报价</w:t>
      </w:r>
      <w:r>
        <w:rPr>
          <w:rFonts w:hint="eastAsia" w:ascii="仿宋_GB2312" w:hAnsi="仿宋_GB2312" w:eastAsia="仿宋_GB2312" w:cs="仿宋_GB2312"/>
          <w:color w:val="000000"/>
          <w:kern w:val="0"/>
          <w:sz w:val="28"/>
          <w:szCs w:val="28"/>
        </w:rPr>
        <w:t>（</w:t>
      </w:r>
      <w:r>
        <w:rPr>
          <w:rFonts w:hint="eastAsia" w:ascii="仿宋_GB2312" w:hAnsi="仿宋_GB2312" w:eastAsia="仿宋_GB2312" w:cs="仿宋_GB2312"/>
          <w:b/>
          <w:bCs/>
          <w:color w:val="000000"/>
          <w:kern w:val="0"/>
          <w:sz w:val="28"/>
          <w:szCs w:val="28"/>
        </w:rPr>
        <w:t>报价单格式参照附件一</w:t>
      </w:r>
      <w:r>
        <w:rPr>
          <w:rFonts w:hint="eastAsia" w:ascii="仿宋_GB2312" w:hAnsi="仿宋_GB2312" w:eastAsia="仿宋_GB2312" w:cs="仿宋_GB2312"/>
          <w:color w:val="000000"/>
          <w:kern w:val="0"/>
          <w:sz w:val="28"/>
          <w:szCs w:val="28"/>
        </w:rPr>
        <w:t>）</w:t>
      </w:r>
      <w:r>
        <w:rPr>
          <w:rFonts w:hint="eastAsia" w:ascii="仿宋_GB2312" w:hAnsi="仿宋_GB2312" w:eastAsia="仿宋_GB2312" w:cs="仿宋_GB2312"/>
          <w:color w:val="000000"/>
          <w:sz w:val="28"/>
          <w:szCs w:val="28"/>
        </w:rPr>
        <w:t>，逾期送达的或者未送达指定地点的报价文件，询价人不予受理。</w:t>
      </w:r>
    </w:p>
    <w:p>
      <w:pPr>
        <w:spacing w:line="560" w:lineRule="exact"/>
        <w:ind w:firstLine="56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2、报价文件至少应包括：（1）报价单；（2）法定代表人授权委托书，（3）报价人有效的营业执照；（4）项目联系人身份证复印件及联系方式；（5）报价单位征信证明及无犯罪记录证明查询结果盖公章（见资格要求2和3）</w:t>
      </w:r>
    </w:p>
    <w:p>
      <w:pPr>
        <w:spacing w:line="560" w:lineRule="exact"/>
        <w:ind w:firstLine="560" w:firstLineChars="20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、投递地址：杭州萧山国际机场空管大厦C座807室  邮编：311207</w:t>
      </w:r>
    </w:p>
    <w:p>
      <w:pPr>
        <w:spacing w:line="560" w:lineRule="exact"/>
        <w:ind w:firstLine="560" w:firstLineChars="200"/>
        <w:rPr>
          <w:rFonts w:ascii="仿宋_GB2312" w:hAnsi="仿宋_GB2312" w:eastAsia="仿宋_GB2312" w:cs="仿宋_GB2312"/>
          <w:color w:val="000000"/>
          <w:sz w:val="28"/>
          <w:szCs w:val="28"/>
          <w:highlight w:val="yellow"/>
        </w:rPr>
      </w:pPr>
      <w:r>
        <w:rPr>
          <w:rFonts w:hint="eastAsia" w:ascii="仿宋_GB2312" w:hAnsi="仿宋_GB2312" w:eastAsia="仿宋_GB2312" w:cs="仿宋_GB2312"/>
          <w:color w:val="000000"/>
          <w:sz w:val="28"/>
          <w:szCs w:val="28"/>
          <w:highlight w:val="none"/>
        </w:rPr>
        <w:t>5、截止日期:202</w:t>
      </w:r>
      <w:r>
        <w:rPr>
          <w:rFonts w:hint="eastAsia" w:ascii="仿宋_GB2312" w:hAnsi="仿宋_GB2312" w:eastAsia="仿宋_GB2312" w:cs="仿宋_GB2312"/>
          <w:color w:val="000000"/>
          <w:sz w:val="28"/>
          <w:szCs w:val="28"/>
          <w:highlight w:val="none"/>
          <w:lang w:val="en-US" w:eastAsia="zh-CN"/>
        </w:rPr>
        <w:t>4</w:t>
      </w:r>
      <w:r>
        <w:rPr>
          <w:rFonts w:hint="eastAsia" w:ascii="仿宋_GB2312" w:hAnsi="仿宋_GB2312" w:eastAsia="仿宋_GB2312" w:cs="仿宋_GB2312"/>
          <w:color w:val="000000"/>
          <w:sz w:val="28"/>
          <w:szCs w:val="28"/>
          <w:highlight w:val="none"/>
        </w:rPr>
        <w:t>年</w:t>
      </w:r>
      <w:r>
        <w:rPr>
          <w:rFonts w:hint="eastAsia" w:ascii="仿宋_GB2312" w:hAnsi="仿宋_GB2312" w:eastAsia="仿宋_GB2312" w:cs="仿宋_GB2312"/>
          <w:color w:val="000000"/>
          <w:sz w:val="28"/>
          <w:szCs w:val="28"/>
          <w:highlight w:val="none"/>
          <w:lang w:val="en-US" w:eastAsia="zh-CN"/>
        </w:rPr>
        <w:t>12</w:t>
      </w:r>
      <w:r>
        <w:rPr>
          <w:rFonts w:hint="eastAsia" w:ascii="仿宋_GB2312" w:hAnsi="仿宋_GB2312" w:eastAsia="仿宋_GB2312" w:cs="仿宋_GB2312"/>
          <w:color w:val="000000"/>
          <w:sz w:val="28"/>
          <w:szCs w:val="28"/>
          <w:highlight w:val="none"/>
        </w:rPr>
        <w:t>月</w:t>
      </w:r>
      <w:r>
        <w:rPr>
          <w:rFonts w:hint="eastAsia" w:ascii="仿宋_GB2312" w:hAnsi="仿宋_GB2312" w:eastAsia="仿宋_GB2312" w:cs="仿宋_GB2312"/>
          <w:color w:val="000000"/>
          <w:sz w:val="28"/>
          <w:szCs w:val="28"/>
          <w:highlight w:val="none"/>
          <w:lang w:val="en-US" w:eastAsia="zh-CN"/>
        </w:rPr>
        <w:t>4</w:t>
      </w:r>
      <w:r>
        <w:rPr>
          <w:rFonts w:hint="eastAsia" w:ascii="仿宋_GB2312" w:hAnsi="仿宋_GB2312" w:eastAsia="仿宋_GB2312" w:cs="仿宋_GB2312"/>
          <w:color w:val="000000"/>
          <w:sz w:val="28"/>
          <w:szCs w:val="28"/>
          <w:highlight w:val="none"/>
        </w:rPr>
        <w:t>日上午09:00（北京时间）</w:t>
      </w:r>
    </w:p>
    <w:p>
      <w:pPr>
        <w:tabs>
          <w:tab w:val="left" w:pos="4591"/>
        </w:tabs>
        <w:spacing w:line="560" w:lineRule="exact"/>
        <w:ind w:firstLine="562" w:firstLineChars="200"/>
        <w:rPr>
          <w:rFonts w:ascii="宋体"/>
          <w:b/>
          <w:sz w:val="28"/>
          <w:szCs w:val="28"/>
        </w:rPr>
      </w:pPr>
      <w:r>
        <w:rPr>
          <w:rFonts w:hint="eastAsia" w:ascii="仿宋_GB2312" w:hAnsi="仿宋_GB2312" w:eastAsia="仿宋_GB2312" w:cs="仿宋_GB2312"/>
          <w:b/>
          <w:bCs/>
          <w:sz w:val="28"/>
          <w:szCs w:val="28"/>
        </w:rPr>
        <w:t>五、评标办法</w:t>
      </w:r>
      <w:bookmarkStart w:id="0" w:name="_Toc144974556"/>
      <w:bookmarkStart w:id="1" w:name="_Toc246392109"/>
      <w:bookmarkStart w:id="2" w:name="_Toc152045589"/>
      <w:bookmarkStart w:id="3" w:name="_Toc152042366"/>
      <w:r>
        <w:rPr>
          <w:rFonts w:ascii="宋体"/>
          <w:b/>
          <w:sz w:val="28"/>
          <w:szCs w:val="28"/>
        </w:rPr>
        <w:tab/>
      </w:r>
      <w:bookmarkStart w:id="5" w:name="_GoBack"/>
      <w:bookmarkEnd w:id="5"/>
    </w:p>
    <w:bookmarkEnd w:id="0"/>
    <w:bookmarkEnd w:id="1"/>
    <w:bookmarkEnd w:id="2"/>
    <w:bookmarkEnd w:id="3"/>
    <w:p>
      <w:pPr>
        <w:spacing w:line="560" w:lineRule="exact"/>
        <w:ind w:firstLine="560" w:firstLineChars="200"/>
        <w:rPr>
          <w:rFonts w:ascii="仿宋_GB2312" w:hAnsi="仿宋_GB2312" w:eastAsia="仿宋_GB2312" w:cs="仿宋_GB2312"/>
          <w:b/>
          <w:bCs/>
          <w:sz w:val="28"/>
          <w:szCs w:val="28"/>
        </w:rPr>
      </w:pPr>
      <w:r>
        <w:rPr>
          <w:rFonts w:hint="eastAsia" w:ascii="仿宋_GB2312" w:hAnsi="仿宋_GB2312" w:eastAsia="仿宋_GB2312" w:cs="仿宋_GB2312"/>
          <w:color w:val="000000"/>
          <w:sz w:val="28"/>
          <w:szCs w:val="28"/>
        </w:rPr>
        <w:t>本次询价采用经评审的最低投标价法。</w:t>
      </w:r>
    </w:p>
    <w:p>
      <w:pPr>
        <w:spacing w:line="56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六、联系方式</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技术联系人：</w:t>
      </w:r>
      <w:r>
        <w:rPr>
          <w:rFonts w:hint="eastAsia" w:ascii="仿宋_GB2312" w:hAnsi="仿宋_GB2312" w:eastAsia="仿宋_GB2312" w:cs="仿宋_GB2312"/>
          <w:color w:val="000000"/>
          <w:sz w:val="28"/>
          <w:szCs w:val="28"/>
          <w:lang w:val="en-US" w:eastAsia="zh-CN"/>
        </w:rPr>
        <w:t>李工</w:t>
      </w:r>
      <w:r>
        <w:rPr>
          <w:rFonts w:hint="eastAsia" w:ascii="仿宋_GB2312" w:hAnsi="仿宋_GB2312" w:eastAsia="仿宋_GB2312" w:cs="仿宋_GB2312"/>
          <w:color w:val="000000"/>
          <w:sz w:val="28"/>
          <w:szCs w:val="28"/>
        </w:rPr>
        <w:t xml:space="preserve">         </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联系电话：</w:t>
      </w:r>
      <w:r>
        <w:rPr>
          <w:rFonts w:hint="eastAsia" w:ascii="仿宋_GB2312" w:hAnsi="仿宋_GB2312" w:eastAsia="仿宋_GB2312" w:cs="仿宋_GB2312"/>
          <w:color w:val="000000"/>
          <w:sz w:val="28"/>
          <w:szCs w:val="28"/>
          <w:lang w:val="en-US" w:eastAsia="zh-CN"/>
        </w:rPr>
        <w:t>0571-83837073</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邮箱：</w:t>
      </w:r>
      <w:r>
        <w:rPr>
          <w:rFonts w:hint="eastAsia" w:ascii="仿宋_GB2312" w:hAnsi="仿宋_GB2312" w:eastAsia="仿宋_GB2312" w:cs="仿宋_GB2312"/>
          <w:color w:val="000000"/>
          <w:sz w:val="28"/>
          <w:szCs w:val="28"/>
          <w:lang w:val="en-US" w:eastAsia="zh-CN"/>
        </w:rPr>
        <w:t>504386423</w:t>
      </w:r>
      <w:r>
        <w:rPr>
          <w:rFonts w:hint="eastAsia" w:ascii="仿宋_GB2312" w:hAnsi="仿宋_GB2312" w:eastAsia="仿宋_GB2312" w:cs="仿宋_GB2312"/>
          <w:color w:val="000000"/>
          <w:sz w:val="28"/>
          <w:szCs w:val="28"/>
        </w:rPr>
        <w:t>@qq.com</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招标监督人：</w:t>
      </w:r>
      <w:r>
        <w:rPr>
          <w:rFonts w:hint="eastAsia" w:ascii="仿宋_GB2312" w:hAnsi="仿宋_GB2312" w:eastAsia="仿宋_GB2312" w:cs="仿宋_GB2312"/>
          <w:color w:val="000000"/>
          <w:sz w:val="28"/>
          <w:szCs w:val="28"/>
          <w:lang w:val="en-US" w:eastAsia="zh-CN"/>
        </w:rPr>
        <w:t>周工</w:t>
      </w:r>
      <w:r>
        <w:rPr>
          <w:rFonts w:hint="eastAsia" w:ascii="仿宋_GB2312" w:hAnsi="仿宋_GB2312" w:eastAsia="仿宋_GB2312" w:cs="仿宋_GB2312"/>
          <w:color w:val="000000"/>
          <w:sz w:val="28"/>
          <w:szCs w:val="28"/>
        </w:rPr>
        <w:t xml:space="preserve">          </w:t>
      </w:r>
    </w:p>
    <w:p>
      <w:pPr>
        <w:spacing w:line="560" w:lineRule="exact"/>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联系电话：0571-83837968</w:t>
      </w:r>
    </w:p>
    <w:p>
      <w:pPr>
        <w:pStyle w:val="3"/>
        <w:ind w:firstLine="0" w:firstLineChars="0"/>
        <w:rPr>
          <w:rFonts w:ascii="仿宋_GB2312" w:hAnsi="仿宋_GB2312" w:eastAsia="仿宋_GB2312" w:cs="仿宋_GB2312"/>
          <w:color w:val="000000"/>
          <w:sz w:val="28"/>
          <w:szCs w:val="28"/>
        </w:rPr>
        <w:sectPr>
          <w:pgSz w:w="11906" w:h="16838"/>
          <w:pgMar w:top="1440" w:right="1800" w:bottom="1440" w:left="1800" w:header="851" w:footer="992" w:gutter="0"/>
          <w:cols w:space="425" w:num="1"/>
          <w:docGrid w:type="lines" w:linePitch="312" w:charSpace="0"/>
        </w:sectPr>
      </w:pPr>
    </w:p>
    <w:p>
      <w:pPr>
        <w:spacing w:line="440" w:lineRule="exact"/>
        <w:rPr>
          <w:rFonts w:ascii="仿宋_GB2312" w:hAnsi="仿宋_GB2312" w:eastAsia="仿宋_GB2312" w:cs="仿宋_GB2312"/>
          <w:b/>
          <w:bCs/>
          <w:sz w:val="28"/>
          <w:szCs w:val="28"/>
          <w:shd w:val="clear" w:color="auto" w:fill="FFFFFF"/>
        </w:rPr>
      </w:pPr>
      <w:r>
        <w:rPr>
          <w:rFonts w:hint="eastAsia" w:ascii="仿宋_GB2312" w:hAnsi="仿宋_GB2312" w:eastAsia="仿宋_GB2312" w:cs="仿宋_GB2312"/>
          <w:b/>
          <w:bCs/>
          <w:sz w:val="28"/>
          <w:szCs w:val="28"/>
          <w:shd w:val="clear" w:color="auto" w:fill="FFFFFF"/>
        </w:rPr>
        <w:t>附件一：</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方正小标宋简体" w:hAnsi="方正小标宋简体" w:eastAsia="方正小标宋简体" w:cs="方正小标宋简体"/>
          <w:sz w:val="32"/>
          <w:szCs w:val="32"/>
        </w:rPr>
      </w:pPr>
    </w:p>
    <w:p>
      <w:pPr>
        <w:keepNext w:val="0"/>
        <w:keepLines w:val="0"/>
        <w:pageBreakBefore w:val="0"/>
        <w:widowControl w:val="0"/>
        <w:kinsoku/>
        <w:wordWrap/>
        <w:overflowPunct/>
        <w:topLinePunct w:val="0"/>
        <w:autoSpaceDE/>
        <w:autoSpaceDN/>
        <w:bidi w:val="0"/>
        <w:adjustRightInd/>
        <w:snapToGrid/>
        <w:spacing w:line="440" w:lineRule="exact"/>
        <w:ind w:firstLine="720"/>
        <w:jc w:val="center"/>
        <w:textAlignment w:val="auto"/>
        <w:rPr>
          <w:rFonts w:ascii="方正小标宋简体" w:hAnsi="方正小标宋简体" w:eastAsia="方正小标宋简体" w:cs="方正小标宋简体"/>
          <w:sz w:val="32"/>
          <w:szCs w:val="32"/>
        </w:rPr>
      </w:pPr>
      <w:bookmarkStart w:id="4" w:name="_Hlk137453351"/>
      <w:r>
        <w:rPr>
          <w:rFonts w:hint="eastAsia" w:ascii="方正小标宋简体" w:hAnsi="方正小标宋简体" w:eastAsia="方正小标宋简体" w:cs="方正小标宋简体"/>
          <w:sz w:val="32"/>
          <w:szCs w:val="32"/>
          <w:lang w:val="en-US" w:eastAsia="zh-CN"/>
        </w:rPr>
        <w:t>航站楼文化设施维护</w:t>
      </w:r>
      <w:r>
        <w:rPr>
          <w:rFonts w:hint="eastAsia" w:ascii="方正小标宋简体" w:hAnsi="方正小标宋简体" w:eastAsia="方正小标宋简体" w:cs="方正小标宋简体"/>
          <w:sz w:val="32"/>
          <w:szCs w:val="32"/>
        </w:rPr>
        <w:t>项目</w:t>
      </w:r>
      <w:bookmarkEnd w:id="4"/>
      <w:r>
        <w:rPr>
          <w:rFonts w:hint="eastAsia" w:ascii="方正小标宋简体" w:hAnsi="方正小标宋简体" w:eastAsia="方正小标宋简体" w:cs="方正小标宋简体"/>
          <w:sz w:val="32"/>
          <w:szCs w:val="32"/>
        </w:rPr>
        <w:t>报价单</w:t>
      </w:r>
    </w:p>
    <w:p>
      <w:pPr>
        <w:pStyle w:val="3"/>
        <w:keepNext w:val="0"/>
        <w:keepLines w:val="0"/>
        <w:pageBreakBefore w:val="0"/>
        <w:widowControl w:val="0"/>
        <w:kinsoku/>
        <w:wordWrap/>
        <w:overflowPunct/>
        <w:topLinePunct w:val="0"/>
        <w:autoSpaceDE/>
        <w:autoSpaceDN/>
        <w:bidi w:val="0"/>
        <w:adjustRightInd/>
        <w:snapToGrid/>
        <w:spacing w:after="0"/>
        <w:ind w:firstLine="200"/>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杭州萧山国际机场航站区管理中心：</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我单位详细了解</w:t>
      </w:r>
      <w:r>
        <w:rPr>
          <w:rFonts w:hint="eastAsia" w:ascii="仿宋_GB2312" w:hAnsi="仿宋_GB2312" w:eastAsia="仿宋_GB2312" w:cs="仿宋_GB2312"/>
          <w:sz w:val="28"/>
          <w:szCs w:val="28"/>
          <w:lang w:eastAsia="zh-CN"/>
        </w:rPr>
        <w:t>航站楼文化设施维护</w:t>
      </w:r>
      <w:r>
        <w:rPr>
          <w:rFonts w:hint="eastAsia" w:ascii="仿宋_GB2312" w:hAnsi="仿宋_GB2312" w:eastAsia="仿宋_GB2312" w:cs="仿宋_GB2312"/>
          <w:sz w:val="28"/>
          <w:szCs w:val="28"/>
        </w:rPr>
        <w:t>项目询价文件，对其内容表示全部认可，并将严格遵守文件内所有要求，现对项目约定内容进行报价：</w:t>
      </w:r>
    </w:p>
    <w:tbl>
      <w:tblPr>
        <w:tblStyle w:val="4"/>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50"/>
        <w:gridCol w:w="2700"/>
        <w:gridCol w:w="962"/>
        <w:gridCol w:w="763"/>
        <w:gridCol w:w="1062"/>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30"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序号</w:t>
            </w:r>
          </w:p>
        </w:tc>
        <w:tc>
          <w:tcPr>
            <w:tcW w:w="1250"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名目</w:t>
            </w:r>
          </w:p>
        </w:tc>
        <w:tc>
          <w:tcPr>
            <w:tcW w:w="2700" w:type="dxa"/>
            <w:shd w:val="clear" w:color="auto" w:fill="auto"/>
            <w:vAlign w:val="center"/>
          </w:tcPr>
          <w:p>
            <w:pPr>
              <w:spacing w:line="560" w:lineRule="exact"/>
              <w:jc w:val="center"/>
              <w:rPr>
                <w:rFonts w:hint="default" w:ascii="仿宋_GB2312" w:hAnsi="黑体" w:eastAsia="仿宋_GB2312"/>
                <w:b/>
                <w:color w:val="000000"/>
                <w:sz w:val="24"/>
                <w:szCs w:val="24"/>
                <w:lang w:val="en-US" w:eastAsia="zh-CN"/>
              </w:rPr>
            </w:pPr>
            <w:r>
              <w:rPr>
                <w:rFonts w:hint="eastAsia" w:ascii="仿宋_GB2312" w:hAnsi="黑体" w:eastAsia="仿宋_GB2312"/>
                <w:b/>
                <w:color w:val="000000"/>
                <w:sz w:val="24"/>
                <w:szCs w:val="24"/>
                <w:lang w:val="en-US" w:eastAsia="zh-CN"/>
              </w:rPr>
              <w:t>具体参数</w:t>
            </w:r>
          </w:p>
        </w:tc>
        <w:tc>
          <w:tcPr>
            <w:tcW w:w="962" w:type="dxa"/>
            <w:shd w:val="clear" w:color="auto" w:fill="auto"/>
            <w:vAlign w:val="center"/>
          </w:tcPr>
          <w:p>
            <w:pPr>
              <w:spacing w:line="560" w:lineRule="exac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单位</w:t>
            </w:r>
          </w:p>
        </w:tc>
        <w:tc>
          <w:tcPr>
            <w:tcW w:w="763" w:type="dxa"/>
            <w:shd w:val="clear" w:color="auto" w:fill="auto"/>
            <w:vAlign w:val="center"/>
          </w:tcPr>
          <w:p>
            <w:pPr>
              <w:spacing w:line="560" w:lineRule="exact"/>
              <w:jc w:val="center"/>
              <w:rPr>
                <w:rFonts w:hint="eastAsia" w:ascii="仿宋_GB2312" w:hAnsi="黑体" w:eastAsia="仿宋_GB2312" w:cs="Times New Roman"/>
                <w:b/>
                <w:color w:val="000000"/>
                <w:kern w:val="2"/>
                <w:sz w:val="24"/>
                <w:szCs w:val="24"/>
                <w:lang w:val="en-US" w:eastAsia="zh-CN" w:bidi="ar-SA"/>
              </w:rPr>
            </w:pPr>
            <w:r>
              <w:rPr>
                <w:rFonts w:hint="eastAsia" w:ascii="仿宋_GB2312" w:hAnsi="黑体" w:eastAsia="仿宋_GB2312"/>
                <w:b/>
                <w:color w:val="000000"/>
                <w:sz w:val="24"/>
                <w:szCs w:val="24"/>
              </w:rPr>
              <w:t>数量</w:t>
            </w:r>
          </w:p>
        </w:tc>
        <w:tc>
          <w:tcPr>
            <w:tcW w:w="1062" w:type="dxa"/>
            <w:shd w:val="clear" w:color="auto" w:fill="auto"/>
            <w:vAlign w:val="center"/>
          </w:tcPr>
          <w:p>
            <w:pPr>
              <w:spacing w:line="240" w:lineRule="atLeast"/>
              <w:jc w:val="center"/>
              <w:rPr>
                <w:rFonts w:ascii="仿宋_GB2312" w:hAnsi="黑体" w:eastAsia="仿宋_GB2312"/>
                <w:b/>
                <w:color w:val="000000"/>
                <w:sz w:val="24"/>
                <w:szCs w:val="24"/>
              </w:rPr>
            </w:pPr>
            <w:r>
              <w:rPr>
                <w:rFonts w:hint="eastAsia" w:ascii="仿宋_GB2312" w:hAnsi="黑体" w:eastAsia="仿宋_GB2312"/>
                <w:b/>
                <w:color w:val="000000"/>
                <w:sz w:val="24"/>
                <w:szCs w:val="24"/>
                <w:lang w:val="en-US" w:eastAsia="zh-CN"/>
              </w:rPr>
              <w:t>不</w:t>
            </w:r>
            <w:r>
              <w:rPr>
                <w:rFonts w:hint="eastAsia" w:ascii="仿宋_GB2312" w:hAnsi="黑体" w:eastAsia="仿宋_GB2312"/>
                <w:b/>
                <w:color w:val="000000"/>
                <w:sz w:val="24"/>
                <w:szCs w:val="24"/>
              </w:rPr>
              <w:t>含税</w:t>
            </w:r>
          </w:p>
          <w:p>
            <w:pPr>
              <w:spacing w:line="240" w:lineRule="atLeast"/>
              <w:jc w:val="center"/>
              <w:rPr>
                <w:rFonts w:ascii="仿宋_GB2312" w:hAnsi="黑体" w:eastAsia="仿宋_GB2312"/>
                <w:b/>
                <w:color w:val="000000"/>
                <w:sz w:val="24"/>
                <w:szCs w:val="24"/>
              </w:rPr>
            </w:pPr>
            <w:r>
              <w:rPr>
                <w:rFonts w:hint="eastAsia" w:ascii="仿宋_GB2312" w:hAnsi="黑体" w:eastAsia="仿宋_GB2312"/>
                <w:b/>
                <w:color w:val="000000"/>
                <w:sz w:val="24"/>
                <w:szCs w:val="24"/>
              </w:rPr>
              <w:t>单价</w:t>
            </w:r>
          </w:p>
        </w:tc>
        <w:tc>
          <w:tcPr>
            <w:tcW w:w="1050" w:type="dxa"/>
            <w:shd w:val="clear" w:color="auto" w:fill="auto"/>
            <w:vAlign w:val="center"/>
          </w:tcPr>
          <w:p>
            <w:pPr>
              <w:spacing w:line="240" w:lineRule="atLeast"/>
              <w:jc w:val="center"/>
              <w:rPr>
                <w:rFonts w:ascii="仿宋_GB2312" w:hAnsi="黑体" w:eastAsia="仿宋_GB2312"/>
                <w:b/>
                <w:color w:val="000000"/>
                <w:sz w:val="24"/>
                <w:szCs w:val="24"/>
              </w:rPr>
            </w:pPr>
            <w:r>
              <w:rPr>
                <w:rFonts w:hint="eastAsia" w:ascii="仿宋_GB2312" w:hAnsi="黑体" w:eastAsia="仿宋_GB2312"/>
                <w:b/>
                <w:color w:val="000000"/>
                <w:sz w:val="24"/>
                <w:szCs w:val="24"/>
                <w:lang w:val="en-US" w:eastAsia="zh-CN"/>
              </w:rPr>
              <w:t>不</w:t>
            </w:r>
            <w:r>
              <w:rPr>
                <w:rFonts w:hint="eastAsia" w:ascii="仿宋_GB2312" w:hAnsi="黑体" w:eastAsia="仿宋_GB2312"/>
                <w:b/>
                <w:color w:val="000000"/>
                <w:sz w:val="24"/>
                <w:szCs w:val="24"/>
              </w:rPr>
              <w:t>含税</w:t>
            </w:r>
          </w:p>
          <w:p>
            <w:pPr>
              <w:spacing w:line="240" w:lineRule="atLeast"/>
              <w:jc w:val="center"/>
              <w:rPr>
                <w:rFonts w:hint="eastAsia" w:ascii="仿宋_GB2312" w:hAnsi="黑体" w:eastAsia="仿宋_GB2312"/>
                <w:b/>
                <w:color w:val="000000"/>
                <w:sz w:val="24"/>
                <w:szCs w:val="24"/>
              </w:rPr>
            </w:pPr>
            <w:r>
              <w:rPr>
                <w:rFonts w:hint="eastAsia" w:ascii="仿宋_GB2312" w:hAnsi="黑体" w:eastAsia="仿宋_GB2312"/>
                <w:b/>
                <w:color w:val="000000"/>
                <w:sz w:val="24"/>
                <w:szCs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trPr>
        <w:tc>
          <w:tcPr>
            <w:tcW w:w="730" w:type="dxa"/>
            <w:shd w:val="clear" w:color="auto" w:fill="auto"/>
            <w:vAlign w:val="center"/>
          </w:tcPr>
          <w:p>
            <w:pPr>
              <w:spacing w:line="560" w:lineRule="exact"/>
              <w:jc w:val="center"/>
              <w:rPr>
                <w:rFonts w:ascii="仿宋_GB2312" w:hAnsi="黑体" w:eastAsia="仿宋_GB2312" w:cstheme="minorBidi"/>
                <w:color w:val="000000"/>
                <w:kern w:val="2"/>
                <w:sz w:val="24"/>
                <w:szCs w:val="24"/>
                <w:lang w:val="en-US" w:eastAsia="zh-CN" w:bidi="ar-SA"/>
              </w:rPr>
            </w:pPr>
            <w:r>
              <w:rPr>
                <w:rFonts w:hint="eastAsia" w:ascii="仿宋_GB2312" w:hAnsi="黑体" w:eastAsia="仿宋_GB2312"/>
                <w:color w:val="000000"/>
                <w:sz w:val="24"/>
                <w:szCs w:val="24"/>
              </w:rPr>
              <w:t>1</w:t>
            </w:r>
          </w:p>
        </w:tc>
        <w:tc>
          <w:tcPr>
            <w:tcW w:w="12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航站楼文化设施维护项目</w:t>
            </w:r>
          </w:p>
        </w:tc>
        <w:tc>
          <w:tcPr>
            <w:tcW w:w="270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维修项目内容详见《询价文件》“询价项目、破损情况及维修需要”</w:t>
            </w:r>
          </w:p>
        </w:tc>
        <w:tc>
          <w:tcPr>
            <w:tcW w:w="962" w:type="dxa"/>
            <w:shd w:val="clear" w:color="auto" w:fill="auto"/>
            <w:vAlign w:val="center"/>
          </w:tcPr>
          <w:p>
            <w:pPr>
              <w:spacing w:line="560" w:lineRule="exact"/>
              <w:jc w:val="center"/>
              <w:rPr>
                <w:rFonts w:hint="default" w:ascii="仿宋_GB2312" w:hAnsi="黑体" w:eastAsia="仿宋_GB2312" w:cstheme="minorBidi"/>
                <w:color w:val="000000"/>
                <w:kern w:val="2"/>
                <w:sz w:val="24"/>
                <w:szCs w:val="24"/>
                <w:lang w:val="en-US" w:eastAsia="zh-CN" w:bidi="ar-SA"/>
              </w:rPr>
            </w:pPr>
            <w:r>
              <w:rPr>
                <w:rFonts w:hint="eastAsia" w:ascii="仿宋_GB2312" w:hAnsi="黑体" w:eastAsia="仿宋_GB2312" w:cstheme="minorBidi"/>
                <w:color w:val="000000"/>
                <w:kern w:val="2"/>
                <w:sz w:val="24"/>
                <w:szCs w:val="24"/>
                <w:lang w:val="en-US" w:eastAsia="zh-CN" w:bidi="ar-SA"/>
              </w:rPr>
              <w:t>批</w:t>
            </w:r>
          </w:p>
        </w:tc>
        <w:tc>
          <w:tcPr>
            <w:tcW w:w="763" w:type="dxa"/>
            <w:shd w:val="clear" w:color="auto" w:fill="auto"/>
            <w:vAlign w:val="center"/>
          </w:tcPr>
          <w:p>
            <w:pPr>
              <w:spacing w:line="560" w:lineRule="exact"/>
              <w:jc w:val="center"/>
              <w:rPr>
                <w:rFonts w:hint="eastAsia" w:ascii="仿宋_GB2312" w:hAnsi="黑体" w:eastAsia="仿宋_GB2312" w:cs="Times New Roman"/>
                <w:color w:val="000000"/>
                <w:kern w:val="2"/>
                <w:sz w:val="24"/>
                <w:szCs w:val="24"/>
                <w:lang w:val="en-US" w:eastAsia="zh-CN" w:bidi="ar-SA"/>
              </w:rPr>
            </w:pPr>
            <w:r>
              <w:rPr>
                <w:rFonts w:hint="eastAsia" w:ascii="仿宋_GB2312" w:hAnsi="黑体" w:eastAsia="仿宋_GB2312"/>
                <w:color w:val="000000"/>
                <w:sz w:val="24"/>
                <w:szCs w:val="24"/>
                <w:lang w:val="en-US" w:eastAsia="zh-CN"/>
              </w:rPr>
              <w:t>1</w:t>
            </w:r>
          </w:p>
        </w:tc>
        <w:tc>
          <w:tcPr>
            <w:tcW w:w="1062" w:type="dxa"/>
            <w:shd w:val="clear" w:color="auto" w:fill="auto"/>
            <w:vAlign w:val="center"/>
          </w:tcPr>
          <w:p>
            <w:pPr>
              <w:spacing w:line="560" w:lineRule="exact"/>
              <w:jc w:val="center"/>
              <w:rPr>
                <w:rFonts w:ascii="仿宋_GB2312" w:hAnsi="黑体" w:eastAsia="仿宋_GB2312"/>
                <w:color w:val="000000"/>
                <w:sz w:val="24"/>
                <w:szCs w:val="24"/>
              </w:rPr>
            </w:pPr>
          </w:p>
        </w:tc>
        <w:tc>
          <w:tcPr>
            <w:tcW w:w="1050" w:type="dxa"/>
            <w:shd w:val="clear" w:color="auto" w:fill="auto"/>
            <w:vAlign w:val="center"/>
          </w:tcPr>
          <w:p>
            <w:pPr>
              <w:spacing w:line="560" w:lineRule="exact"/>
              <w:jc w:val="center"/>
              <w:rPr>
                <w:rFonts w:ascii="仿宋_GB2312" w:hAnsi="黑体" w:eastAsia="仿宋_GB2312"/>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4680" w:type="dxa"/>
            <w:gridSpan w:val="3"/>
            <w:shd w:val="clear" w:color="auto" w:fill="auto"/>
            <w:vAlign w:val="center"/>
          </w:tcPr>
          <w:p>
            <w:pPr>
              <w:pStyle w:val="7"/>
              <w:spacing w:line="288" w:lineRule="auto"/>
              <w:jc w:val="center"/>
              <w:rPr>
                <w:rFonts w:hint="default"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不含税价格合计（元）</w:t>
            </w:r>
          </w:p>
        </w:tc>
        <w:tc>
          <w:tcPr>
            <w:tcW w:w="3837" w:type="dxa"/>
            <w:gridSpan w:val="4"/>
            <w:shd w:val="clear" w:color="auto" w:fill="auto"/>
            <w:vAlign w:val="center"/>
          </w:tcPr>
          <w:p>
            <w:pPr>
              <w:spacing w:line="288" w:lineRule="auto"/>
              <w:jc w:val="center"/>
              <w:rPr>
                <w:rFonts w:ascii="方正报宋简体" w:hAnsi="方正报宋简体" w:eastAsia="方正报宋简体" w:cs="方正报宋简体"/>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4680" w:type="dxa"/>
            <w:gridSpan w:val="3"/>
            <w:shd w:val="clear" w:color="auto" w:fill="auto"/>
            <w:vAlign w:val="center"/>
          </w:tcPr>
          <w:p>
            <w:pPr>
              <w:pStyle w:val="7"/>
              <w:spacing w:line="288" w:lineRule="auto"/>
              <w:jc w:val="center"/>
              <w:rPr>
                <w:rFonts w:hint="default"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0"/>
                <w:sz w:val="24"/>
                <w:szCs w:val="24"/>
                <w:lang w:val="en-US" w:eastAsia="zh-CN" w:bidi="ar-SA"/>
              </w:rPr>
              <w:t>税率</w:t>
            </w:r>
          </w:p>
        </w:tc>
        <w:tc>
          <w:tcPr>
            <w:tcW w:w="3837" w:type="dxa"/>
            <w:gridSpan w:val="4"/>
            <w:shd w:val="clear" w:color="auto" w:fill="auto"/>
            <w:vAlign w:val="center"/>
          </w:tcPr>
          <w:p>
            <w:pPr>
              <w:spacing w:line="288" w:lineRule="auto"/>
              <w:jc w:val="center"/>
              <w:rPr>
                <w:rFonts w:ascii="方正报宋简体" w:hAnsi="方正报宋简体" w:eastAsia="方正报宋简体" w:cs="方正报宋简体"/>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4680" w:type="dxa"/>
            <w:gridSpan w:val="3"/>
            <w:shd w:val="clear" w:color="auto" w:fill="auto"/>
            <w:vAlign w:val="center"/>
          </w:tcPr>
          <w:p>
            <w:pPr>
              <w:pStyle w:val="7"/>
              <w:spacing w:line="288" w:lineRule="auto"/>
              <w:jc w:val="center"/>
              <w:rPr>
                <w:rFonts w:hint="default"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税金（元）</w:t>
            </w:r>
          </w:p>
        </w:tc>
        <w:tc>
          <w:tcPr>
            <w:tcW w:w="3837" w:type="dxa"/>
            <w:gridSpan w:val="4"/>
            <w:shd w:val="clear" w:color="auto" w:fill="auto"/>
            <w:vAlign w:val="center"/>
          </w:tcPr>
          <w:p>
            <w:pPr>
              <w:spacing w:line="288" w:lineRule="auto"/>
              <w:jc w:val="center"/>
              <w:rPr>
                <w:rFonts w:ascii="方正报宋简体" w:hAnsi="方正报宋简体" w:eastAsia="方正报宋简体" w:cs="方正报宋简体"/>
                <w:kern w:val="0"/>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4680" w:type="dxa"/>
            <w:gridSpan w:val="3"/>
            <w:shd w:val="clear" w:color="auto" w:fill="auto"/>
            <w:vAlign w:val="center"/>
          </w:tcPr>
          <w:p>
            <w:pPr>
              <w:pStyle w:val="7"/>
              <w:spacing w:line="288" w:lineRule="auto"/>
              <w:jc w:val="center"/>
              <w:rPr>
                <w:rFonts w:hint="eastAsia"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含税价格合计（元）</w:t>
            </w:r>
          </w:p>
        </w:tc>
        <w:tc>
          <w:tcPr>
            <w:tcW w:w="3837" w:type="dxa"/>
            <w:gridSpan w:val="4"/>
            <w:shd w:val="clear" w:color="auto" w:fill="auto"/>
            <w:vAlign w:val="center"/>
          </w:tcPr>
          <w:p>
            <w:pPr>
              <w:pStyle w:val="7"/>
              <w:spacing w:line="288" w:lineRule="auto"/>
              <w:jc w:val="center"/>
              <w:rPr>
                <w:rFonts w:ascii="方正报宋简体" w:hAnsi="方正报宋简体" w:eastAsia="方正报宋简体" w:cs="方正报宋简体"/>
                <w:kern w:val="0"/>
                <w:sz w:val="24"/>
                <w:szCs w:val="24"/>
                <w:lang w:val="en-US" w:eastAsia="zh-CN" w:bidi="ar-SA"/>
              </w:rPr>
            </w:pPr>
            <w:r>
              <w:rPr>
                <w:rFonts w:hint="eastAsia" w:ascii="方正报宋简体" w:hAnsi="方正报宋简体" w:eastAsia="方正报宋简体" w:cs="方正报宋简体"/>
                <w:kern w:val="2"/>
                <w:sz w:val="24"/>
                <w:szCs w:val="24"/>
              </w:rPr>
              <w:t xml:space="preserve">人民币大写：     ，¥      </w:t>
            </w:r>
          </w:p>
        </w:tc>
      </w:tr>
    </w:tbl>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1、以上报价包含产品价格、售后服务、维修、运费、人工、辅材、安装费等所有费用。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2、发票：提供增值税专用发票。</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highlight w:val="none"/>
        </w:rPr>
        <w:t>3、交货时间：</w:t>
      </w:r>
      <w:r>
        <w:rPr>
          <w:rFonts w:hint="eastAsia" w:ascii="仿宋_GB2312" w:hAnsi="仿宋_GB2312" w:eastAsia="仿宋_GB2312" w:cs="仿宋_GB2312"/>
          <w:sz w:val="28"/>
          <w:szCs w:val="28"/>
          <w:highlight w:val="none"/>
          <w:lang w:val="en-US" w:eastAsia="zh-CN"/>
        </w:rPr>
        <w:t>2024年12月31日前</w:t>
      </w:r>
      <w:r>
        <w:rPr>
          <w:rFonts w:hint="eastAsia" w:ascii="仿宋_GB2312" w:hAnsi="仿宋_GB2312" w:eastAsia="仿宋_GB2312" w:cs="仿宋_GB2312"/>
          <w:sz w:val="28"/>
          <w:szCs w:val="28"/>
          <w:lang w:val="en-US" w:eastAsia="zh-CN"/>
        </w:rPr>
        <w:t>，具体以询价方通知为准。</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4、报价有效期：壹年</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仿宋_GB2312" w:hAnsi="仿宋_GB2312" w:eastAsia="仿宋_GB2312" w:cs="仿宋_GB2312"/>
          <w:sz w:val="28"/>
          <w:szCs w:val="28"/>
          <w:highlight w:val="yellow"/>
          <w:lang w:val="en-US" w:eastAsia="zh-CN"/>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highlight w:val="none"/>
          <w:lang w:val="en-US" w:eastAsia="zh-CN"/>
        </w:rPr>
        <w:t>、</w:t>
      </w:r>
      <w:r>
        <w:rPr>
          <w:rFonts w:hint="eastAsia" w:ascii="仿宋_GB2312" w:hAnsi="仿宋_GB2312" w:eastAsia="仿宋_GB2312" w:cs="仿宋_GB2312"/>
          <w:sz w:val="28"/>
          <w:szCs w:val="28"/>
          <w:highlight w:val="none"/>
        </w:rPr>
        <w:t>售后服务条款：发生非人为破损或故障后</w:t>
      </w:r>
      <w:r>
        <w:rPr>
          <w:rFonts w:hint="eastAsia" w:ascii="仿宋_GB2312" w:hAnsi="仿宋_GB2312" w:eastAsia="仿宋_GB2312" w:cs="仿宋_GB2312"/>
          <w:sz w:val="28"/>
          <w:szCs w:val="28"/>
          <w:highlight w:val="none"/>
          <w:lang w:val="en-US" w:eastAsia="zh-CN"/>
        </w:rPr>
        <w:t>6</w:t>
      </w:r>
      <w:r>
        <w:rPr>
          <w:rFonts w:hint="eastAsia" w:ascii="仿宋_GB2312" w:hAnsi="仿宋_GB2312" w:eastAsia="仿宋_GB2312" w:cs="仿宋_GB2312"/>
          <w:sz w:val="28"/>
          <w:szCs w:val="28"/>
          <w:highlight w:val="none"/>
        </w:rPr>
        <w:t>小时内响应，</w:t>
      </w:r>
      <w:r>
        <w:rPr>
          <w:rFonts w:hint="eastAsia" w:ascii="仿宋_GB2312" w:hAnsi="仿宋_GB2312" w:eastAsia="仿宋_GB2312" w:cs="仿宋_GB2312"/>
          <w:sz w:val="28"/>
          <w:szCs w:val="28"/>
          <w:highlight w:val="none"/>
          <w:lang w:val="en-US" w:eastAsia="zh-CN"/>
        </w:rPr>
        <w:t>24</w:t>
      </w:r>
      <w:r>
        <w:rPr>
          <w:rFonts w:hint="eastAsia" w:ascii="仿宋_GB2312" w:hAnsi="仿宋_GB2312" w:eastAsia="仿宋_GB2312" w:cs="仿宋_GB2312"/>
          <w:sz w:val="28"/>
          <w:szCs w:val="28"/>
          <w:highlight w:val="none"/>
        </w:rPr>
        <w:t>小时内进场免费</w:t>
      </w:r>
      <w:r>
        <w:rPr>
          <w:rFonts w:hint="eastAsia" w:ascii="仿宋_GB2312" w:hAnsi="仿宋_GB2312" w:eastAsia="仿宋_GB2312" w:cs="仿宋_GB2312"/>
          <w:sz w:val="28"/>
          <w:szCs w:val="28"/>
          <w:highlight w:val="none"/>
          <w:lang w:eastAsia="zh-CN"/>
        </w:rPr>
        <w:t>更换</w:t>
      </w:r>
      <w:r>
        <w:rPr>
          <w:rFonts w:hint="eastAsia" w:ascii="仿宋_GB2312" w:hAnsi="仿宋_GB2312" w:eastAsia="仿宋_GB2312" w:cs="仿宋_GB2312"/>
          <w:sz w:val="28"/>
          <w:szCs w:val="28"/>
          <w:highlight w:val="none"/>
        </w:rPr>
        <w:t>。</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报价人（签名）：</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联系方式：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pPr>
      <w:r>
        <w:rPr>
          <w:rFonts w:hint="eastAsia" w:ascii="仿宋_GB2312" w:hAnsi="仿宋_GB2312" w:eastAsia="仿宋_GB2312" w:cs="仿宋_GB2312"/>
          <w:sz w:val="28"/>
          <w:szCs w:val="28"/>
        </w:rPr>
        <w:t>日    期：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报宋简体">
    <w:altName w:val="宋体"/>
    <w:panose1 w:val="00000000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zYmJhOWFiMzY1NDJiYmViZDEwYTJlZWMxZjY2NjEifQ=="/>
  </w:docVars>
  <w:rsids>
    <w:rsidRoot w:val="27E65F87"/>
    <w:rsid w:val="0273346C"/>
    <w:rsid w:val="045561B8"/>
    <w:rsid w:val="27E65F87"/>
    <w:rsid w:val="2A4A2263"/>
    <w:rsid w:val="2D4F67F5"/>
    <w:rsid w:val="3EA762F2"/>
    <w:rsid w:val="475D001D"/>
    <w:rsid w:val="58D108AD"/>
    <w:rsid w:val="78AD3F37"/>
    <w:rsid w:val="7F1979D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semiHidden/>
    <w:unhideWhenUsed/>
    <w:qFormat/>
    <w:uiPriority w:val="99"/>
    <w:pPr>
      <w:spacing w:after="120"/>
    </w:pPr>
  </w:style>
  <w:style w:type="paragraph" w:styleId="3">
    <w:name w:val="Body Text First Indent"/>
    <w:basedOn w:val="2"/>
    <w:unhideWhenUsed/>
    <w:qFormat/>
    <w:uiPriority w:val="99"/>
    <w:pPr>
      <w:ind w:firstLine="420" w:firstLineChars="100"/>
    </w:pPr>
    <w:rPr>
      <w:rFonts w:ascii="Times New Roman" w:hAnsi="Times New Roman"/>
      <w:kern w:val="0"/>
      <w:sz w:val="20"/>
    </w:rPr>
  </w:style>
  <w:style w:type="character" w:styleId="6">
    <w:name w:val="Hyperlink"/>
    <w:basedOn w:val="5"/>
    <w:qFormat/>
    <w:uiPriority w:val="0"/>
    <w:rPr>
      <w:color w:val="0000FF"/>
      <w:u w:val="single"/>
    </w:rPr>
  </w:style>
  <w:style w:type="paragraph" w:customStyle="1" w:styleId="7">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8">
    <w:name w:val="font01"/>
    <w:basedOn w:val="5"/>
    <w:uiPriority w:val="0"/>
    <w:rPr>
      <w:rFonts w:hint="eastAsia" w:ascii="宋体" w:hAnsi="宋体" w:eastAsia="宋体" w:cs="宋体"/>
      <w:color w:val="000000"/>
      <w:sz w:val="22"/>
      <w:szCs w:val="22"/>
      <w:u w:val="none"/>
    </w:rPr>
  </w:style>
  <w:style w:type="character" w:customStyle="1" w:styleId="9">
    <w:name w:val="font11"/>
    <w:basedOn w:val="5"/>
    <w:qFormat/>
    <w:uiPriority w:val="0"/>
    <w:rPr>
      <w:rFonts w:hint="eastAsia" w:ascii="宋体" w:hAnsi="宋体" w:eastAsia="宋体" w:cs="宋体"/>
      <w:color w:val="FF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2024-01-17T01:56:00Z</dcterms:created>
  <dc:creator>李俊杰</dc:creator>
  <cp:lastModifiedBy>木子亻夋木灬</cp:lastModifiedBy>
  <dcterms:modified xsi:type="dcterms:W3CDTF">2024-11-26T05:49:15Z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C8C759B8C6874507A197A3D8BE4A8AE4_11</vt:lpwstr>
  </property>
</Properties>
</file>