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杭州机场2025年春运“温暖回家路”活动</w:t>
      </w:r>
    </w:p>
    <w:p>
      <w:pPr>
        <w:jc w:val="center"/>
        <w:rPr>
          <w:rFonts w:hint="eastAsia" w:ascii="方正小标宋简体" w:hAnsi="方正小标宋简体" w:eastAsia="方正小标宋简体" w:cs="方正小标宋简体"/>
          <w:sz w:val="48"/>
          <w:szCs w:val="48"/>
          <w:lang w:val="en-US" w:eastAsia="zh-CN"/>
        </w:rPr>
      </w:pPr>
    </w:p>
    <w:p>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公开询价文件</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eastAsia="zh-CN"/>
        </w:rPr>
        <w:t>四</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eastAsia="zh-CN"/>
        </w:rPr>
        <w:t>十二</w:t>
      </w:r>
      <w:r>
        <w:rPr>
          <w:rFonts w:hint="eastAsia" w:ascii="方正小标宋简体" w:hAnsi="方正小标宋简体" w:eastAsia="方正小标宋简体" w:cs="方正小标宋简体"/>
          <w:b w:val="0"/>
          <w:bCs/>
          <w:sz w:val="32"/>
          <w:szCs w:val="32"/>
        </w:rPr>
        <w:t>月</w:t>
      </w:r>
    </w:p>
    <w:p>
      <w:pPr>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杭州萧山国际机场有限公司航站区管理中心就杭州机场2025年春运“温暖回家路”活动进行公开询价，欢迎符合要求的供应商前来报价。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sz w:val="28"/>
          <w:szCs w:val="28"/>
          <w:lang w:val="en-US" w:eastAsia="zh-CN"/>
        </w:rPr>
      </w:pPr>
      <w:r>
        <w:rPr>
          <w:rFonts w:hint="eastAsia" w:ascii="黑体" w:hAnsi="黑体" w:eastAsia="黑体" w:cs="黑体"/>
          <w:b w:val="0"/>
          <w:bCs w:val="0"/>
          <w:sz w:val="28"/>
          <w:szCs w:val="28"/>
          <w:lang w:val="en-US" w:eastAsia="zh-CN"/>
        </w:rPr>
        <w:t>一、项目要求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进一步弘扬中华民族传统文化，营造浓厚的航站楼春运节日氛围，杭州机场航站区管理中心联合浙江交通之声93电台以新年、春运、春节为主题开展航站楼旅客互动活动；同时2025年正值杭州机场“空港百灵”服务品牌创建15周年之际，借此次活动进一步提升品牌影响力和服务满意度，为旅客送上节日问候和祝福，积极展示“空港百灵”青春靓丽的品牌形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活动时间：</w:t>
      </w:r>
      <w:r>
        <w:rPr>
          <w:rFonts w:hint="eastAsia" w:ascii="仿宋_GB2312" w:hAnsi="仿宋_GB2312" w:eastAsia="仿宋_GB2312" w:cs="仿宋_GB2312"/>
          <w:sz w:val="28"/>
          <w:szCs w:val="28"/>
          <w:lang w:val="en-US" w:eastAsia="zh-CN"/>
        </w:rPr>
        <w:t>2024年12月31日-2025年1月23日（进场搭建时间为12月26日，撤场时间为1月24日）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活动场地：</w:t>
      </w:r>
      <w:r>
        <w:rPr>
          <w:rFonts w:hint="eastAsia" w:ascii="仿宋_GB2312" w:hAnsi="仿宋_GB2312" w:eastAsia="仿宋_GB2312" w:cs="仿宋_GB2312"/>
          <w:sz w:val="28"/>
          <w:szCs w:val="28"/>
          <w:lang w:val="en-US" w:eastAsia="zh-CN"/>
        </w:rPr>
        <w:t>T4航站楼出发大厅25号门K岛和M岛之间空地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28"/>
          <w:szCs w:val="28"/>
          <w:lang w:val="en-US" w:eastAsia="zh-CN"/>
        </w:rPr>
        <w:t>二、询价物品名称、数量及具体要求</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165"/>
        <w:gridCol w:w="1165"/>
        <w:gridCol w:w="1165"/>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2910" w:type="dxa"/>
            <w:shd w:val="clear" w:color="auto" w:fill="CFCECE" w:themeFill="background2" w:themeFillShade="E5"/>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名 称</w:t>
            </w:r>
          </w:p>
        </w:tc>
        <w:tc>
          <w:tcPr>
            <w:tcW w:w="1165" w:type="dxa"/>
            <w:shd w:val="clear" w:color="auto" w:fill="CFCECE" w:themeFill="background2" w:themeFillShade="E5"/>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规 格</w:t>
            </w:r>
          </w:p>
        </w:tc>
        <w:tc>
          <w:tcPr>
            <w:tcW w:w="1165" w:type="dxa"/>
            <w:shd w:val="clear" w:color="auto" w:fill="CFCECE" w:themeFill="background2" w:themeFillShade="E5"/>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单 位</w:t>
            </w:r>
          </w:p>
        </w:tc>
        <w:tc>
          <w:tcPr>
            <w:tcW w:w="1165" w:type="dxa"/>
            <w:shd w:val="clear" w:color="auto" w:fill="CFCECE" w:themeFill="background2" w:themeFillShade="E5"/>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数 量</w:t>
            </w:r>
          </w:p>
        </w:tc>
        <w:tc>
          <w:tcPr>
            <w:tcW w:w="4200" w:type="dxa"/>
            <w:shd w:val="clear" w:color="auto" w:fill="CFCECE" w:themeFill="background2" w:themeFillShade="E5"/>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主屏-电子屏或同尺寸创意背景（含背架、控台、周边器材等）</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color w:val="000000"/>
                <w:kern w:val="0"/>
                <w:sz w:val="21"/>
                <w:szCs w:val="21"/>
              </w:rPr>
              <w:t>8*4米</w:t>
            </w:r>
          </w:p>
        </w:tc>
        <w:tc>
          <w:tcPr>
            <w:tcW w:w="1165" w:type="dxa"/>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平米</w:t>
            </w:r>
          </w:p>
        </w:tc>
        <w:tc>
          <w:tcPr>
            <w:tcW w:w="1165" w:type="dxa"/>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32</w:t>
            </w: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sz w:val="21"/>
                <w:szCs w:val="21"/>
                <w:vertAlign w:val="baseline"/>
                <w:lang w:val="en-US" w:eastAsia="zh-CN"/>
              </w:rPr>
              <w:t>2024年12月31日-2025年1月23日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29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主屏背面-桁架喷绘</w:t>
            </w: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8*4米</w:t>
            </w: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平米</w:t>
            </w: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32</w:t>
            </w:r>
          </w:p>
        </w:tc>
        <w:tc>
          <w:tcPr>
            <w:tcW w:w="420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sz w:val="21"/>
                <w:szCs w:val="21"/>
                <w:vertAlign w:val="baseline"/>
                <w:lang w:val="en-US" w:eastAsia="zh-CN"/>
              </w:rPr>
              <w:t>2024年12月31日-2025年1月23日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29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侧板-桁架喷绘（双面）</w:t>
            </w: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2米*4米</w:t>
            </w: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块</w:t>
            </w: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2</w:t>
            </w:r>
          </w:p>
        </w:tc>
        <w:tc>
          <w:tcPr>
            <w:tcW w:w="420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29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音响设备</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1"/>
                <w:szCs w:val="21"/>
                <w:lang w:val="en-US" w:eastAsia="zh-CN"/>
              </w:rPr>
            </w:pP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套</w:t>
            </w: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420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29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“温暖回家路”创意牵线墙（或其他创意互动景观）</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1"/>
                <w:szCs w:val="21"/>
                <w:lang w:val="en-US" w:eastAsia="zh-CN"/>
              </w:rPr>
            </w:pPr>
          </w:p>
        </w:tc>
        <w:tc>
          <w:tcPr>
            <w:tcW w:w="1165" w:type="dxa"/>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项</w:t>
            </w: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420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sz w:val="21"/>
                <w:szCs w:val="21"/>
                <w:vertAlign w:val="baseline"/>
                <w:lang w:val="en-US" w:eastAsia="zh-CN"/>
              </w:rPr>
              <w:t>2025年1月5日-2025年1月23日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2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“温暖回家路”创意地贴</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10*10</w:t>
            </w:r>
          </w:p>
        </w:tc>
        <w:tc>
          <w:tcPr>
            <w:tcW w:w="1165" w:type="dxa"/>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平米</w:t>
            </w: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100</w:t>
            </w:r>
          </w:p>
        </w:tc>
        <w:tc>
          <w:tcPr>
            <w:tcW w:w="420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9" w:hRule="atLeast"/>
        </w:trPr>
        <w:tc>
          <w:tcPr>
            <w:tcW w:w="2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蛇年主题新春景观</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6*6</w:t>
            </w:r>
          </w:p>
        </w:tc>
        <w:tc>
          <w:tcPr>
            <w:tcW w:w="1165" w:type="dxa"/>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平米</w:t>
            </w: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36</w:t>
            </w: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sz w:val="21"/>
                <w:szCs w:val="21"/>
                <w:vertAlign w:val="baseline"/>
                <w:lang w:val="en-US" w:eastAsia="zh-CN"/>
              </w:rPr>
              <w:t>2025年1月5日-2025年1月23日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“新春共富集市”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精品定制摊位</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2*0.6米</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个</w:t>
            </w: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40</w:t>
            </w: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1"/>
                <w:szCs w:val="21"/>
                <w:lang w:val="en-US" w:eastAsia="zh-CN"/>
              </w:rPr>
            </w:pPr>
          </w:p>
          <w:p>
            <w:pPr>
              <w:pStyle w:val="2"/>
              <w:ind w:left="0" w:leftChars="0" w:firstLine="0" w:firstLineChars="0"/>
              <w:jc w:val="center"/>
              <w:rPr>
                <w:rFonts w:hint="default" w:ascii="方正报宋简体" w:hAnsi="方正报宋简体" w:eastAsia="方正报宋简体" w:cs="方正报宋简体"/>
                <w:kern w:val="2"/>
                <w:sz w:val="21"/>
                <w:szCs w:val="21"/>
                <w:lang w:val="en-US" w:eastAsia="zh-CN" w:bidi="ar-SA"/>
              </w:rPr>
            </w:pPr>
          </w:p>
          <w:p>
            <w:pPr>
              <w:pStyle w:val="2"/>
              <w:ind w:left="0" w:leftChars="0" w:firstLine="0" w:firstLineChars="0"/>
              <w:jc w:val="center"/>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sz w:val="21"/>
                <w:szCs w:val="21"/>
                <w:vertAlign w:val="baseline"/>
                <w:lang w:val="en-US" w:eastAsia="zh-CN"/>
              </w:rPr>
              <w:t>2025年1月5日-2025年1月23日</w:t>
            </w:r>
          </w:p>
          <w:p>
            <w:pPr>
              <w:pStyle w:val="2"/>
              <w:ind w:left="0" w:leftChars="0" w:firstLine="0" w:firstLineChars="0"/>
              <w:jc w:val="center"/>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2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抓娃娃机、扭蛋机等配套设施</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台</w:t>
            </w: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10</w:t>
            </w:r>
          </w:p>
        </w:tc>
        <w:tc>
          <w:tcPr>
            <w:tcW w:w="4200" w:type="dxa"/>
            <w:vAlign w:val="center"/>
          </w:tcPr>
          <w:p>
            <w:pPr>
              <w:pStyle w:val="2"/>
              <w:ind w:left="0" w:leftChars="0" w:firstLine="0" w:firstLineChars="0"/>
              <w:jc w:val="center"/>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sz w:val="21"/>
                <w:szCs w:val="21"/>
                <w:vertAlign w:val="baseline"/>
                <w:lang w:val="en-US" w:eastAsia="zh-CN"/>
              </w:rPr>
              <w:t>2025年1月5日-2025年1月23日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2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活动现场入口主题装饰</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8米</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个</w:t>
            </w: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4200" w:type="dxa"/>
            <w:vAlign w:val="center"/>
          </w:tcPr>
          <w:p>
            <w:pPr>
              <w:pStyle w:val="2"/>
              <w:ind w:left="0" w:leftChars="0" w:firstLine="0" w:firstLineChars="0"/>
              <w:jc w:val="center"/>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sz w:val="21"/>
                <w:szCs w:val="21"/>
                <w:vertAlign w:val="baseline"/>
                <w:lang w:val="en-US" w:eastAsia="zh-CN"/>
              </w:rPr>
              <w:t>2025年1月5日-2025年1月23日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屏控+音控（23天）</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项</w:t>
            </w: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搭建、撤场、运费（人工）</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项</w:t>
            </w:r>
          </w:p>
        </w:tc>
        <w:tc>
          <w:tcPr>
            <w:tcW w:w="1165" w:type="dxa"/>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活动摄影、摄像及后期短视频剪辑制作（人工）</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项</w:t>
            </w:r>
          </w:p>
        </w:tc>
        <w:tc>
          <w:tcPr>
            <w:tcW w:w="1165" w:type="dxa"/>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民间艺人进场表演*4人（泥人、糖人、剪纸等）</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项</w:t>
            </w:r>
          </w:p>
        </w:tc>
        <w:tc>
          <w:tcPr>
            <w:tcW w:w="1165" w:type="dxa"/>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表演时间为1月1日、1月7日、1月22日上午9点30分-下午15点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现场表演人员*4人（民俗乐器合奏）</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项</w:t>
            </w:r>
          </w:p>
        </w:tc>
        <w:tc>
          <w:tcPr>
            <w:tcW w:w="1165" w:type="dxa"/>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表演时间为1月1日、1月7日、1月22日上午9点30分-下午15点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2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互动小礼品-蛇年玩偶、吉祥物</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把</w:t>
            </w: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300</w:t>
            </w: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2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互动小礼品-唇膏、护手霜等</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个</w:t>
            </w: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300</w:t>
            </w: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互动小礼品-红包、福字、对联等</w:t>
            </w: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1"/>
                <w:szCs w:val="21"/>
                <w:vertAlign w:val="baseline"/>
                <w:lang w:val="en-US" w:eastAsia="zh-CN"/>
              </w:rPr>
            </w:pPr>
          </w:p>
        </w:tc>
        <w:tc>
          <w:tcPr>
            <w:tcW w:w="11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副</w:t>
            </w:r>
          </w:p>
        </w:tc>
        <w:tc>
          <w:tcPr>
            <w:tcW w:w="1165" w:type="dxa"/>
            <w:vAlign w:val="center"/>
          </w:tcPr>
          <w:p>
            <w:pPr>
              <w:jc w:val="center"/>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500</w:t>
            </w: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三、资格要求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可提供增值税专用发票（需提供下列四项证明材料中任意一项并加盖公章：（</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）主管税务部门出具的资格认定《税务事项通知书》；（</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）《增值税纳税人登记表》；（</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）打印投标人电子税务局资格查询网页；（</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）在投标函中承诺投标人可提供增值税专用发票。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4"/>
        </w:rPr>
      </w:pPr>
      <w:r>
        <w:rPr>
          <w:rFonts w:hint="eastAsia" w:ascii="黑体" w:hAnsi="黑体" w:eastAsia="黑体" w:cs="黑体"/>
          <w:b w:val="0"/>
          <w:bCs w:val="0"/>
          <w:sz w:val="28"/>
          <w:szCs w:val="28"/>
          <w:lang w:val="en-US" w:eastAsia="zh-CN"/>
        </w:rPr>
        <w:t>四、询价文件的获取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7"/>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cs="Times New Roman"/>
          <w:b/>
          <w:sz w:val="28"/>
          <w:szCs w:val="24"/>
        </w:rPr>
      </w:pPr>
      <w:r>
        <w:rPr>
          <w:rFonts w:hint="eastAsia" w:ascii="黑体" w:hAnsi="黑体" w:eastAsia="黑体" w:cs="黑体"/>
          <w:b w:val="0"/>
          <w:bCs w:val="0"/>
          <w:sz w:val="28"/>
          <w:szCs w:val="28"/>
          <w:lang w:val="en-US" w:eastAsia="zh-CN"/>
        </w:rPr>
        <w:t>五、报价文件的递交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6</w:t>
      </w:r>
      <w:r>
        <w:rPr>
          <w:rFonts w:hint="eastAsia" w:ascii="仿宋_GB2312" w:hAnsi="仿宋_GB2312" w:eastAsia="仿宋_GB2312" w:cs="仿宋_GB2312"/>
          <w:b w:val="0"/>
          <w:bCs w:val="0"/>
          <w:color w:val="000000"/>
          <w:sz w:val="28"/>
          <w:szCs w:val="28"/>
          <w:lang w:eastAsia="zh-CN"/>
        </w:rPr>
        <w:t>）场地布置简单说明及效果图；（</w:t>
      </w:r>
      <w:r>
        <w:rPr>
          <w:rFonts w:hint="eastAsia" w:ascii="仿宋_GB2312" w:hAnsi="仿宋_GB2312" w:eastAsia="仿宋_GB2312" w:cs="仿宋_GB2312"/>
          <w:b w:val="0"/>
          <w:bCs w:val="0"/>
          <w:color w:val="000000"/>
          <w:sz w:val="28"/>
          <w:szCs w:val="28"/>
          <w:lang w:val="en-US" w:eastAsia="zh-CN"/>
        </w:rPr>
        <w:t>7</w:t>
      </w:r>
      <w:r>
        <w:rPr>
          <w:rFonts w:hint="eastAsia" w:ascii="仿宋_GB2312" w:hAnsi="仿宋_GB2312" w:eastAsia="仿宋_GB2312" w:cs="仿宋_GB2312"/>
          <w:b w:val="0"/>
          <w:bCs w:val="0"/>
          <w:color w:val="000000"/>
          <w:sz w:val="28"/>
          <w:szCs w:val="28"/>
          <w:lang w:eastAsia="zh-CN"/>
        </w:rPr>
        <w:t>）活动合作方式。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T3航站楼到达大厅失物招领柜台  朱工 13867447088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:2024</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13</w:t>
      </w:r>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09:00</w:t>
      </w:r>
      <w:r>
        <w:rPr>
          <w:rFonts w:hint="eastAsia" w:ascii="仿宋_GB2312" w:hAnsi="仿宋_GB2312" w:eastAsia="仿宋_GB2312" w:cs="仿宋_GB2312"/>
          <w:color w:val="000000"/>
          <w:sz w:val="28"/>
          <w:szCs w:val="28"/>
        </w:rPr>
        <w:t>（北京时间）</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黑体" w:hAnsi="黑体" w:eastAsia="黑体" w:cs="黑体"/>
          <w:b w:val="0"/>
          <w:bCs w:val="0"/>
          <w:kern w:val="2"/>
          <w:sz w:val="28"/>
          <w:szCs w:val="28"/>
          <w:lang w:val="en-US" w:eastAsia="zh-CN" w:bidi="ar-SA"/>
        </w:rPr>
        <w:t>六、现场踏勘</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1、本次询价不组织集中踏勘，有意踏勘场地可按上述活动点位自行前往。</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kern w:val="2"/>
          <w:sz w:val="28"/>
          <w:szCs w:val="28"/>
          <w:lang w:val="en-US" w:eastAsia="zh-CN" w:bidi="ar-SA"/>
        </w:rPr>
        <w:t>2、对询价文件内容有不明之处可联系本项目技术联系人进行咨询。</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ascii="宋体"/>
          <w:b/>
          <w:sz w:val="28"/>
          <w:szCs w:val="28"/>
        </w:rPr>
      </w:pPr>
      <w:r>
        <w:rPr>
          <w:rFonts w:hint="eastAsia" w:ascii="黑体" w:hAnsi="黑体" w:eastAsia="黑体" w:cs="黑体"/>
          <w:b w:val="0"/>
          <w:bCs w:val="0"/>
          <w:kern w:val="2"/>
          <w:sz w:val="28"/>
          <w:szCs w:val="28"/>
          <w:lang w:val="en-US" w:eastAsia="zh-CN" w:bidi="ar-SA"/>
        </w:rPr>
        <w:t>七、评标办法</w:t>
      </w:r>
      <w:bookmarkStart w:id="0" w:name="_Toc152045589"/>
      <w:bookmarkStart w:id="1" w:name="_Toc152042366"/>
      <w:bookmarkStart w:id="2" w:name="_Toc246392109"/>
      <w:bookmarkStart w:id="3" w:name="_Toc144974556"/>
      <w:r>
        <w:rPr>
          <w:rFonts w:ascii="宋体"/>
          <w:b/>
          <w:sz w:val="28"/>
          <w:szCs w:val="28"/>
        </w:rPr>
        <w:tab/>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八、联系方式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eastAsia="zh-CN"/>
        </w:rPr>
        <w:t>朱工</w:t>
      </w:r>
      <w:r>
        <w:rPr>
          <w:rFonts w:hint="eastAsia" w:ascii="仿宋_GB2312" w:hAnsi="仿宋_GB2312" w:eastAsia="仿宋_GB2312" w:cs="仿宋_GB2312"/>
          <w:color w:val="000000"/>
          <w:sz w:val="28"/>
          <w:szCs w:val="28"/>
        </w:rPr>
        <w:t xml:space="preserve">        联系电话：0571-</w:t>
      </w:r>
      <w:r>
        <w:rPr>
          <w:rFonts w:hint="eastAsia" w:ascii="仿宋_GB2312" w:hAnsi="仿宋_GB2312" w:eastAsia="仿宋_GB2312" w:cs="仿宋_GB2312"/>
          <w:color w:val="000000"/>
          <w:sz w:val="28"/>
          <w:szCs w:val="28"/>
          <w:lang w:val="en-US" w:eastAsia="zh-CN"/>
        </w:rPr>
        <w:t>83837068</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eastAsia="zh-CN"/>
        </w:rPr>
        <w:t>周工</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联系电话：</w:t>
      </w:r>
      <w:r>
        <w:rPr>
          <w:rFonts w:hint="eastAsia" w:ascii="仿宋_GB2312" w:hAnsi="仿宋_GB2312" w:eastAsia="仿宋_GB2312" w:cs="仿宋_GB2312"/>
          <w:color w:val="000000"/>
          <w:sz w:val="28"/>
          <w:szCs w:val="28"/>
          <w:highlight w:val="none"/>
          <w:lang w:val="en-US" w:eastAsia="zh-CN"/>
        </w:rPr>
        <w:t>0571-83837968</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w:t>
      </w:r>
    </w:p>
    <w:p>
      <w:pPr>
        <w:keepNext w:val="0"/>
        <w:keepLines w:val="0"/>
        <w:pageBreakBefore w:val="0"/>
        <w:kinsoku/>
        <w:wordWrap/>
        <w:overflowPunct/>
        <w:topLinePunct w:val="0"/>
        <w:autoSpaceDE/>
        <w:autoSpaceDN/>
        <w:bidi w:val="0"/>
        <w:spacing w:line="440" w:lineRule="exact"/>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黑体" w:hAnsi="黑体" w:eastAsia="黑体" w:cs="黑体"/>
          <w:b w:val="0"/>
          <w:bCs w:val="0"/>
          <w:sz w:val="32"/>
          <w:szCs w:val="32"/>
          <w:shd w:val="clear" w:color="auto" w:fill="FFFFFF"/>
          <w:lang w:val="en-US" w:eastAsia="zh-CN"/>
        </w:rPr>
        <w:t>杭州机场“空港百灵”品牌建设活动项目报价单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仿宋_GB2312"/>
          <w:sz w:val="28"/>
          <w:szCs w:val="28"/>
          <w:lang w:eastAsia="zh-CN"/>
        </w:rPr>
      </w:pPr>
      <w:r>
        <w:rPr>
          <w:rFonts w:hint="eastAsia" w:ascii="仿宋_GB2312" w:hAnsi="仿宋_GB2312" w:eastAsia="仿宋_GB2312" w:cs="仿宋_GB2312"/>
          <w:sz w:val="28"/>
          <w:szCs w:val="28"/>
          <w:lang w:val="en-US" w:eastAsia="zh-CN"/>
        </w:rPr>
        <w:t>我单位详细了解“空港百灵”品牌建设活动项目询价文件，对其内容表示全部认可，并将严格遵守文件内所有要求，现对项目约定内容进行报价：</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1950"/>
        <w:gridCol w:w="550"/>
        <w:gridCol w:w="817"/>
        <w:gridCol w:w="1376"/>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7"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名称</w:t>
            </w:r>
          </w:p>
        </w:tc>
        <w:tc>
          <w:tcPr>
            <w:tcW w:w="195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1367" w:type="dxa"/>
            <w:gridSpan w:val="2"/>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1376"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1267"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w:t>
            </w:r>
          </w:p>
        </w:tc>
        <w:tc>
          <w:tcPr>
            <w:tcW w:w="1268"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主屏-电子屏或同尺寸创意背景（含背架、控台、周边器材等）</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color w:val="000000"/>
                <w:kern w:val="0"/>
                <w:sz w:val="21"/>
                <w:szCs w:val="21"/>
              </w:rPr>
              <w:t>8*4米</w:t>
            </w:r>
          </w:p>
        </w:tc>
        <w:tc>
          <w:tcPr>
            <w:tcW w:w="1367" w:type="dxa"/>
            <w:gridSpan w:val="2"/>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平米</w:t>
            </w:r>
          </w:p>
        </w:tc>
        <w:tc>
          <w:tcPr>
            <w:tcW w:w="13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32</w:t>
            </w:r>
          </w:p>
        </w:tc>
        <w:tc>
          <w:tcPr>
            <w:tcW w:w="1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主屏背面-桁架喷绘</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8*4米</w:t>
            </w:r>
          </w:p>
        </w:tc>
        <w:tc>
          <w:tcPr>
            <w:tcW w:w="136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平米</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32</w:t>
            </w: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侧板-桁架喷绘（双面）</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2米*4米</w:t>
            </w:r>
          </w:p>
        </w:tc>
        <w:tc>
          <w:tcPr>
            <w:tcW w:w="1367" w:type="dxa"/>
            <w:gridSpan w:val="2"/>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块</w:t>
            </w:r>
          </w:p>
        </w:tc>
        <w:tc>
          <w:tcPr>
            <w:tcW w:w="13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2</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音响设备</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套</w:t>
            </w:r>
          </w:p>
        </w:tc>
        <w:tc>
          <w:tcPr>
            <w:tcW w:w="13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“温暖回家路”创意牵线墙（或其他创意互动景观）</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方正报宋简体" w:hAnsi="方正报宋简体" w:eastAsia="方正报宋简体" w:cs="方正报宋简体"/>
                <w:sz w:val="21"/>
                <w:szCs w:val="21"/>
                <w:vertAlign w:val="baseline"/>
                <w:lang w:val="en-US" w:eastAsia="zh-CN"/>
              </w:rPr>
              <w:t>项</w:t>
            </w:r>
          </w:p>
        </w:tc>
        <w:tc>
          <w:tcPr>
            <w:tcW w:w="13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“温暖回家路”创意地贴</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10*10</w:t>
            </w:r>
          </w:p>
        </w:tc>
        <w:tc>
          <w:tcPr>
            <w:tcW w:w="1367" w:type="dxa"/>
            <w:gridSpan w:val="2"/>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平米</w:t>
            </w:r>
          </w:p>
        </w:tc>
        <w:tc>
          <w:tcPr>
            <w:tcW w:w="13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100</w:t>
            </w: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蛇年主题新春景观</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6*6</w:t>
            </w:r>
          </w:p>
        </w:tc>
        <w:tc>
          <w:tcPr>
            <w:tcW w:w="1367" w:type="dxa"/>
            <w:gridSpan w:val="2"/>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平米</w:t>
            </w:r>
          </w:p>
        </w:tc>
        <w:tc>
          <w:tcPr>
            <w:tcW w:w="13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36</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精品定制摊位</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2*0.6米</w:t>
            </w: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个</w:t>
            </w:r>
          </w:p>
        </w:tc>
        <w:tc>
          <w:tcPr>
            <w:tcW w:w="13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40</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抓娃娃机、扭蛋机等配套设施</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台</w:t>
            </w:r>
          </w:p>
        </w:tc>
        <w:tc>
          <w:tcPr>
            <w:tcW w:w="13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10</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活动现场入口主题装饰</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8米</w:t>
            </w: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个</w:t>
            </w:r>
          </w:p>
        </w:tc>
        <w:tc>
          <w:tcPr>
            <w:tcW w:w="13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屏控+音控（23天）</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项</w:t>
            </w:r>
          </w:p>
        </w:tc>
        <w:tc>
          <w:tcPr>
            <w:tcW w:w="13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搭建、撤场、运费（人工）</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项</w:t>
            </w:r>
          </w:p>
        </w:tc>
        <w:tc>
          <w:tcPr>
            <w:tcW w:w="13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活动摄影、摄像及后期短视频剪辑制作（人工）</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项</w:t>
            </w:r>
          </w:p>
        </w:tc>
        <w:tc>
          <w:tcPr>
            <w:tcW w:w="13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民间艺人进场表演*4人（泥人、糖人、剪纸等）</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项</w:t>
            </w:r>
          </w:p>
        </w:tc>
        <w:tc>
          <w:tcPr>
            <w:tcW w:w="13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现场表演人员*4人（民俗乐器合奏）</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项</w:t>
            </w:r>
          </w:p>
        </w:tc>
        <w:tc>
          <w:tcPr>
            <w:tcW w:w="13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互动小礼品-蛇年玩偶、吉祥物</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把</w:t>
            </w:r>
          </w:p>
        </w:tc>
        <w:tc>
          <w:tcPr>
            <w:tcW w:w="13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300</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互动小礼品-唇膏、护手霜等</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个</w:t>
            </w:r>
          </w:p>
        </w:tc>
        <w:tc>
          <w:tcPr>
            <w:tcW w:w="13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300</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互动小礼品-红包、福字、对联等</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p>
        </w:tc>
        <w:tc>
          <w:tcPr>
            <w:tcW w:w="13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500</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77" w:type="dxa"/>
            <w:gridSpan w:val="3"/>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4728" w:type="dxa"/>
            <w:gridSpan w:val="4"/>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77" w:type="dxa"/>
            <w:gridSpan w:val="3"/>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4728" w:type="dxa"/>
            <w:gridSpan w:val="4"/>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77" w:type="dxa"/>
            <w:gridSpan w:val="3"/>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4728" w:type="dxa"/>
            <w:gridSpan w:val="4"/>
            <w:vAlign w:val="center"/>
          </w:tcPr>
          <w:p>
            <w:pPr>
              <w:pStyle w:val="8"/>
              <w:spacing w:line="288" w:lineRule="auto"/>
              <w:jc w:val="center"/>
              <w:rPr>
                <w:rFonts w:hint="default"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1、报价方需加盖公章予以确认，所报价格不得因任何原因进行调整。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2、报价方所报价格应为完成本次采购项目所发生的一切费用，包含但不限于货物的供货、运输、搬运费、包装费、安装费、税费、验收及售后服务。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3、需提供增值税专用发票。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项目联系人：           联系电话：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920" w:firstLineChars="14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报价单位（盖章）：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  期：</w:t>
      </w: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ind w:left="0" w:leftChars="0" w:firstLine="0" w:firstLineChars="0"/>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历年春运活动图片（仅供参考）：</w:t>
      </w: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r>
        <w:rPr>
          <w:rFonts w:hint="default" w:ascii="仿宋_GB2312" w:hAnsi="仿宋_GB2312" w:eastAsia="仿宋_GB2312" w:cs="仿宋_GB2312"/>
          <w:b/>
          <w:bCs/>
          <w:sz w:val="28"/>
          <w:szCs w:val="28"/>
          <w:shd w:val="clear" w:color="auto" w:fill="FFFFFF"/>
          <w:lang w:val="en-US" w:eastAsia="zh-CN"/>
        </w:rPr>
        <w:drawing>
          <wp:anchor distT="0" distB="0" distL="114300" distR="114300" simplePos="0" relativeHeight="251659264" behindDoc="1" locked="0" layoutInCell="1" allowOverlap="1">
            <wp:simplePos x="0" y="0"/>
            <wp:positionH relativeFrom="column">
              <wp:posOffset>180975</wp:posOffset>
            </wp:positionH>
            <wp:positionV relativeFrom="paragraph">
              <wp:posOffset>3549015</wp:posOffset>
            </wp:positionV>
            <wp:extent cx="4860290" cy="3239770"/>
            <wp:effectExtent l="0" t="0" r="16510" b="17780"/>
            <wp:wrapTight wrapText="bothSides">
              <wp:wrapPolygon>
                <wp:start x="0" y="0"/>
                <wp:lineTo x="0" y="21465"/>
                <wp:lineTo x="21504" y="21465"/>
                <wp:lineTo x="21504" y="0"/>
                <wp:lineTo x="0" y="0"/>
              </wp:wrapPolygon>
            </wp:wrapTight>
            <wp:docPr id="6" name="图片 6" descr="5C2A7636"/>
            <wp:cNvGraphicFramePr/>
            <a:graphic xmlns:a="http://schemas.openxmlformats.org/drawingml/2006/main">
              <a:graphicData uri="http://schemas.openxmlformats.org/drawingml/2006/picture">
                <pic:pic xmlns:pic="http://schemas.openxmlformats.org/drawingml/2006/picture">
                  <pic:nvPicPr>
                    <pic:cNvPr id="6" name="图片 6" descr="5C2A7636"/>
                    <pic:cNvPicPr/>
                  </pic:nvPicPr>
                  <pic:blipFill>
                    <a:blip r:embed="rId4"/>
                    <a:stretch>
                      <a:fillRect/>
                    </a:stretch>
                  </pic:blipFill>
                  <pic:spPr>
                    <a:xfrm>
                      <a:off x="0" y="0"/>
                      <a:ext cx="4860290" cy="3239770"/>
                    </a:xfrm>
                    <a:prstGeom prst="rect">
                      <a:avLst/>
                    </a:prstGeom>
                  </pic:spPr>
                </pic:pic>
              </a:graphicData>
            </a:graphic>
          </wp:anchor>
        </w:drawing>
      </w:r>
      <w:r>
        <w:rPr>
          <w:rFonts w:hint="default" w:ascii="仿宋_GB2312" w:hAnsi="仿宋_GB2312" w:eastAsia="仿宋_GB2312" w:cs="仿宋_GB2312"/>
          <w:b/>
          <w:bCs/>
          <w:sz w:val="28"/>
          <w:szCs w:val="28"/>
          <w:shd w:val="clear" w:color="auto" w:fill="FFFFFF"/>
          <w:lang w:val="en-US" w:eastAsia="zh-CN"/>
        </w:rPr>
        <w:drawing>
          <wp:anchor distT="0" distB="0" distL="114300" distR="114300" simplePos="0" relativeHeight="251658240" behindDoc="1" locked="0" layoutInCell="1" allowOverlap="1">
            <wp:simplePos x="0" y="0"/>
            <wp:positionH relativeFrom="column">
              <wp:posOffset>190500</wp:posOffset>
            </wp:positionH>
            <wp:positionV relativeFrom="paragraph">
              <wp:posOffset>60960</wp:posOffset>
            </wp:positionV>
            <wp:extent cx="4860290" cy="3239770"/>
            <wp:effectExtent l="0" t="0" r="16510" b="17780"/>
            <wp:wrapTight wrapText="bothSides">
              <wp:wrapPolygon>
                <wp:start x="0" y="0"/>
                <wp:lineTo x="0" y="21465"/>
                <wp:lineTo x="21504" y="21465"/>
                <wp:lineTo x="21504" y="0"/>
                <wp:lineTo x="0" y="0"/>
              </wp:wrapPolygon>
            </wp:wrapTight>
            <wp:docPr id="5" name="图片 5" descr="5C2A7506"/>
            <wp:cNvGraphicFramePr/>
            <a:graphic xmlns:a="http://schemas.openxmlformats.org/drawingml/2006/main">
              <a:graphicData uri="http://schemas.openxmlformats.org/drawingml/2006/picture">
                <pic:pic xmlns:pic="http://schemas.openxmlformats.org/drawingml/2006/picture">
                  <pic:nvPicPr>
                    <pic:cNvPr id="5" name="图片 5" descr="5C2A7506"/>
                    <pic:cNvPicPr/>
                  </pic:nvPicPr>
                  <pic:blipFill>
                    <a:blip r:embed="rId5"/>
                    <a:stretch>
                      <a:fillRect/>
                    </a:stretch>
                  </pic:blipFill>
                  <pic:spPr>
                    <a:xfrm>
                      <a:off x="0" y="0"/>
                      <a:ext cx="4860290" cy="3239770"/>
                    </a:xfrm>
                    <a:prstGeom prst="rect">
                      <a:avLst/>
                    </a:prstGeom>
                  </pic:spPr>
                </pic:pic>
              </a:graphicData>
            </a:graphic>
          </wp:anchor>
        </w:drawing>
      </w: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r>
        <w:rPr>
          <w:rFonts w:hint="default" w:ascii="仿宋_GB2312" w:hAnsi="仿宋_GB2312" w:eastAsia="仿宋_GB2312" w:cs="仿宋_GB2312"/>
          <w:b/>
          <w:bCs/>
          <w:sz w:val="28"/>
          <w:szCs w:val="28"/>
          <w:shd w:val="clear" w:color="auto" w:fill="FFFFFF"/>
          <w:lang w:val="en-US" w:eastAsia="zh-CN"/>
        </w:rPr>
        <w:drawing>
          <wp:anchor distT="0" distB="0" distL="114300" distR="114300" simplePos="0" relativeHeight="251660288" behindDoc="1" locked="0" layoutInCell="1" allowOverlap="1">
            <wp:simplePos x="0" y="0"/>
            <wp:positionH relativeFrom="column">
              <wp:posOffset>228600</wp:posOffset>
            </wp:positionH>
            <wp:positionV relativeFrom="paragraph">
              <wp:posOffset>392430</wp:posOffset>
            </wp:positionV>
            <wp:extent cx="4860290" cy="3239770"/>
            <wp:effectExtent l="0" t="0" r="0" b="17780"/>
            <wp:wrapTight wrapText="bothSides">
              <wp:wrapPolygon>
                <wp:start x="0" y="0"/>
                <wp:lineTo x="0" y="21465"/>
                <wp:lineTo x="21504" y="21465"/>
                <wp:lineTo x="21504" y="0"/>
                <wp:lineTo x="0" y="0"/>
              </wp:wrapPolygon>
            </wp:wrapTight>
            <wp:docPr id="7" name="图片 7" descr="ANT_0138"/>
            <wp:cNvGraphicFramePr/>
            <a:graphic xmlns:a="http://schemas.openxmlformats.org/drawingml/2006/main">
              <a:graphicData uri="http://schemas.openxmlformats.org/drawingml/2006/picture">
                <pic:pic xmlns:pic="http://schemas.openxmlformats.org/drawingml/2006/picture">
                  <pic:nvPicPr>
                    <pic:cNvPr id="7" name="图片 7" descr="ANT_0138"/>
                    <pic:cNvPicPr/>
                  </pic:nvPicPr>
                  <pic:blipFill>
                    <a:blip r:embed="rId6"/>
                    <a:stretch>
                      <a:fillRect/>
                    </a:stretch>
                  </pic:blipFill>
                  <pic:spPr>
                    <a:xfrm>
                      <a:off x="0" y="0"/>
                      <a:ext cx="4860290" cy="3239770"/>
                    </a:xfrm>
                    <a:prstGeom prst="rect">
                      <a:avLst/>
                    </a:prstGeom>
                  </pic:spPr>
                </pic:pic>
              </a:graphicData>
            </a:graphic>
          </wp:anchor>
        </w:drawing>
      </w: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r>
        <w:rPr>
          <w:rFonts w:hint="default" w:ascii="仿宋_GB2312" w:hAnsi="仿宋_GB2312" w:eastAsia="仿宋_GB2312" w:cs="仿宋_GB2312"/>
          <w:b/>
          <w:bCs/>
          <w:sz w:val="28"/>
          <w:szCs w:val="28"/>
          <w:shd w:val="clear" w:color="auto" w:fill="FFFFFF"/>
          <w:lang w:val="en-US" w:eastAsia="zh-CN"/>
        </w:rPr>
        <w:drawing>
          <wp:anchor distT="0" distB="0" distL="114300" distR="114300" simplePos="0" relativeHeight="251661312" behindDoc="1" locked="0" layoutInCell="1" allowOverlap="1">
            <wp:simplePos x="0" y="0"/>
            <wp:positionH relativeFrom="column">
              <wp:posOffset>238125</wp:posOffset>
            </wp:positionH>
            <wp:positionV relativeFrom="paragraph">
              <wp:posOffset>386715</wp:posOffset>
            </wp:positionV>
            <wp:extent cx="4860290" cy="3239770"/>
            <wp:effectExtent l="0" t="0" r="0" b="17780"/>
            <wp:wrapTight wrapText="bothSides">
              <wp:wrapPolygon>
                <wp:start x="0" y="0"/>
                <wp:lineTo x="0" y="21465"/>
                <wp:lineTo x="21504" y="21465"/>
                <wp:lineTo x="21504" y="0"/>
                <wp:lineTo x="0" y="0"/>
              </wp:wrapPolygon>
            </wp:wrapTight>
            <wp:docPr id="9" name="图片 9" descr="ANT_0147"/>
            <wp:cNvGraphicFramePr/>
            <a:graphic xmlns:a="http://schemas.openxmlformats.org/drawingml/2006/main">
              <a:graphicData uri="http://schemas.openxmlformats.org/drawingml/2006/picture">
                <pic:pic xmlns:pic="http://schemas.openxmlformats.org/drawingml/2006/picture">
                  <pic:nvPicPr>
                    <pic:cNvPr id="9" name="图片 9" descr="ANT_0147"/>
                    <pic:cNvPicPr/>
                  </pic:nvPicPr>
                  <pic:blipFill>
                    <a:blip r:embed="rId7"/>
                    <a:stretch>
                      <a:fillRect/>
                    </a:stretch>
                  </pic:blipFill>
                  <pic:spPr>
                    <a:xfrm>
                      <a:off x="0" y="0"/>
                      <a:ext cx="4860290" cy="3239770"/>
                    </a:xfrm>
                    <a:prstGeom prst="rect">
                      <a:avLst/>
                    </a:prstGeom>
                  </pic:spPr>
                </pic:pic>
              </a:graphicData>
            </a:graphic>
          </wp:anchor>
        </w:drawing>
      </w: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p>
    <w:p>
      <w:pPr>
        <w:pStyle w:val="2"/>
        <w:ind w:left="0" w:leftChars="0" w:firstLine="0" w:firstLineChars="0"/>
        <w:rPr>
          <w:rFonts w:hint="default" w:ascii="仿宋_GB2312" w:hAnsi="仿宋_GB2312" w:eastAsia="仿宋_GB2312" w:cs="仿宋_GB2312"/>
          <w:b/>
          <w:bCs/>
          <w:sz w:val="28"/>
          <w:szCs w:val="28"/>
          <w:shd w:val="clear" w:color="auto" w:fill="FFFFFF"/>
          <w:lang w:val="en-US" w:eastAsia="zh-CN"/>
        </w:rPr>
      </w:pPr>
      <w:bookmarkStart w:id="4" w:name="_GoBack"/>
      <w:bookmarkEnd w:id="4"/>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93007"/>
    <w:rsid w:val="000101BE"/>
    <w:rsid w:val="091670FD"/>
    <w:rsid w:val="09B51960"/>
    <w:rsid w:val="10755B42"/>
    <w:rsid w:val="11077DBD"/>
    <w:rsid w:val="125B4FA9"/>
    <w:rsid w:val="13C76DA6"/>
    <w:rsid w:val="160B102E"/>
    <w:rsid w:val="17F44A94"/>
    <w:rsid w:val="19D52443"/>
    <w:rsid w:val="1A517020"/>
    <w:rsid w:val="1C136B6F"/>
    <w:rsid w:val="1D3B179E"/>
    <w:rsid w:val="1D605165"/>
    <w:rsid w:val="22D72EF4"/>
    <w:rsid w:val="268E7500"/>
    <w:rsid w:val="333A50F6"/>
    <w:rsid w:val="33465EB9"/>
    <w:rsid w:val="347C155C"/>
    <w:rsid w:val="370B0A73"/>
    <w:rsid w:val="3AF83517"/>
    <w:rsid w:val="3CB13763"/>
    <w:rsid w:val="3D6226F5"/>
    <w:rsid w:val="40406BF8"/>
    <w:rsid w:val="40DE1E2C"/>
    <w:rsid w:val="41094DF7"/>
    <w:rsid w:val="460F2F9D"/>
    <w:rsid w:val="48825CD4"/>
    <w:rsid w:val="4A5039D0"/>
    <w:rsid w:val="4B1A295C"/>
    <w:rsid w:val="4BEF2D86"/>
    <w:rsid w:val="4C532764"/>
    <w:rsid w:val="4FA66AAF"/>
    <w:rsid w:val="55BD6E8B"/>
    <w:rsid w:val="56394F0D"/>
    <w:rsid w:val="57882BFF"/>
    <w:rsid w:val="57A15982"/>
    <w:rsid w:val="5945014C"/>
    <w:rsid w:val="5C39310C"/>
    <w:rsid w:val="5D592CAF"/>
    <w:rsid w:val="5F2878BF"/>
    <w:rsid w:val="61061794"/>
    <w:rsid w:val="61154229"/>
    <w:rsid w:val="6134602A"/>
    <w:rsid w:val="64E6307A"/>
    <w:rsid w:val="65363F2F"/>
    <w:rsid w:val="653973DA"/>
    <w:rsid w:val="65650C25"/>
    <w:rsid w:val="6A794B1B"/>
    <w:rsid w:val="6ACE5094"/>
    <w:rsid w:val="6BFE6BA3"/>
    <w:rsid w:val="6D771CD4"/>
    <w:rsid w:val="6E676FE4"/>
    <w:rsid w:val="6E6B2CC9"/>
    <w:rsid w:val="70193007"/>
    <w:rsid w:val="794118DC"/>
    <w:rsid w:val="79B3696B"/>
    <w:rsid w:val="7B2D13C6"/>
    <w:rsid w:val="7C5C2FBB"/>
    <w:rsid w:val="7D3F4FD1"/>
    <w:rsid w:val="7E5B1B8E"/>
    <w:rsid w:val="7FBF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szCs w:val="24"/>
    </w:rPr>
  </w:style>
  <w:style w:type="paragraph" w:styleId="3">
    <w:name w:val="Body Text"/>
    <w:basedOn w:val="1"/>
    <w:unhideWhenUsed/>
    <w:qFormat/>
    <w:uiPriority w:val="99"/>
    <w:pPr>
      <w:spacing w:after="120"/>
    </w:pPr>
    <w:rPr>
      <w:kern w:val="0"/>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qFormat/>
    <w:uiPriority w:val="0"/>
    <w:rPr>
      <w:color w:val="0000FF"/>
      <w:u w:val="single"/>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2023-03-23T07:12:00Z</dcterms:created>
  <dc:creator>朱伟</dc:creator>
  <cp:lastModifiedBy>朱伟</cp:lastModifiedBy>
  <dcterms:modified xsi:type="dcterms:W3CDTF">2024-12-06T00:42:39Z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