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党员初心站升级改造项目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杭州萧山国际机场有限公司航站区管理中心就党员初心站升级改造项目进行公开询价，欢迎符合要求的供应商前来报价。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询价物品名称、数量及具体要求</w:t>
      </w:r>
    </w:p>
    <w:tbl>
      <w:tblPr>
        <w:tblStyle w:val="4"/>
        <w:tblW w:w="10608"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845"/>
        <w:gridCol w:w="975"/>
        <w:gridCol w:w="952"/>
        <w:gridCol w:w="2727"/>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84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97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952"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2727"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614"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进门亚克力标识牌</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Times New Roman" w:hAnsi="Times New Roman" w:eastAsia="楷体" w:cs="楷体"/>
                <w:color w:val="000000" w:themeColor="text1"/>
                <w:sz w:val="32"/>
                <w:szCs w:val="32"/>
                <w:vertAlign w:val="baseline"/>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-68580</wp:posOffset>
                  </wp:positionH>
                  <wp:positionV relativeFrom="paragraph">
                    <wp:posOffset>774700</wp:posOffset>
                  </wp:positionV>
                  <wp:extent cx="1724660" cy="743585"/>
                  <wp:effectExtent l="0" t="0" r="8890" b="18415"/>
                  <wp:wrapTopAndBottom/>
                  <wp:docPr id="3" name="图片 3" descr="bbb61104-7302-43f7-a98c-1314047c5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b61104-7302-43f7-a98c-1314047c5e60"/>
                          <pic:cNvPicPr>
                            <a:picLocks noChangeAspect="1"/>
                          </pic:cNvPicPr>
                        </pic:nvPicPr>
                        <pic:blipFill>
                          <a:blip r:embed="rId4"/>
                          <a:stretch>
                            <a:fillRect/>
                          </a:stretch>
                        </pic:blipFill>
                        <pic:spPr>
                          <a:xfrm>
                            <a:off x="0" y="0"/>
                            <a:ext cx="1724660" cy="743585"/>
                          </a:xfrm>
                          <a:prstGeom prst="rect">
                            <a:avLst/>
                          </a:prstGeom>
                        </pic:spPr>
                      </pic:pic>
                    </a:graphicData>
                  </a:graphic>
                </wp:anchor>
              </w:drawing>
            </w:r>
          </w:p>
        </w:tc>
        <w:tc>
          <w:tcPr>
            <w:tcW w:w="3614" w:type="dxa"/>
            <w:shd w:val="clear" w:color="auto" w:fill="auto"/>
            <w:vAlign w:val="center"/>
          </w:tcPr>
          <w:p>
            <w:pPr>
              <w:numPr>
                <w:ilvl w:val="0"/>
                <w:numId w:val="2"/>
              </w:num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尺寸约为780*360mm</w:t>
            </w:r>
          </w:p>
          <w:p>
            <w:pPr>
              <w:numPr>
                <w:ilvl w:val="0"/>
                <w:numId w:val="2"/>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须有白色底板背胶</w:t>
            </w:r>
          </w:p>
          <w:p>
            <w:pPr>
              <w:numPr>
                <w:ilvl w:val="0"/>
                <w:numId w:val="2"/>
              </w:numPr>
              <w:spacing w:line="560" w:lineRule="exact"/>
              <w:jc w:val="center"/>
              <w:rPr>
                <w:rFonts w:hint="default" w:ascii="仿宋_GB2312" w:hAnsi="黑体" w:eastAsia="仿宋_GB2312" w:cstheme="minorBidi"/>
                <w:color w:val="000000"/>
                <w:kern w:val="2"/>
                <w:sz w:val="24"/>
                <w:szCs w:val="24"/>
                <w:lang w:val="en-US" w:eastAsia="zh-CN" w:bidi="ar-SA"/>
              </w:rPr>
            </w:pPr>
            <w:bookmarkStart w:id="0" w:name="OLE_LINK1"/>
            <w:r>
              <w:rPr>
                <w:rFonts w:hint="default" w:ascii="仿宋_GB2312" w:hAnsi="黑体" w:eastAsia="仿宋_GB2312" w:cstheme="minorBidi"/>
                <w:color w:val="000000"/>
                <w:kern w:val="2"/>
                <w:sz w:val="24"/>
                <w:szCs w:val="24"/>
                <w:lang w:val="en-US" w:eastAsia="zh-CN" w:bidi="ar-SA"/>
              </w:rPr>
              <w:t>亚克力采用全背胶（双面胶），粘性强，不得出现透胶不均匀、易脱落情况</w:t>
            </w:r>
          </w:p>
          <w:p>
            <w:pPr>
              <w:numPr>
                <w:ilvl w:val="0"/>
                <w:numId w:val="2"/>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亚克力品牌需采用三菱/德固赛/拜尔或同等档次及以上品牌</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党徽+红旗</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2</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65408" behindDoc="0" locked="0" layoutInCell="1" allowOverlap="1">
                  <wp:simplePos x="0" y="0"/>
                  <wp:positionH relativeFrom="column">
                    <wp:posOffset>19050</wp:posOffset>
                  </wp:positionH>
                  <wp:positionV relativeFrom="paragraph">
                    <wp:posOffset>363855</wp:posOffset>
                  </wp:positionV>
                  <wp:extent cx="1524000" cy="1162050"/>
                  <wp:effectExtent l="0" t="0" r="0" b="0"/>
                  <wp:wrapSquare wrapText="bothSides"/>
                  <wp:docPr id="9" name="图片 9" descr="fb837007-0796-4a1c-8590-01378af2aa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b837007-0796-4a1c-8590-01378af2aa45"/>
                          <pic:cNvPicPr>
                            <a:picLocks noChangeAspect="1"/>
                          </pic:cNvPicPr>
                        </pic:nvPicPr>
                        <pic:blipFill>
                          <a:blip r:embed="rId5"/>
                          <a:stretch>
                            <a:fillRect/>
                          </a:stretch>
                        </pic:blipFill>
                        <pic:spPr>
                          <a:xfrm>
                            <a:off x="0" y="0"/>
                            <a:ext cx="1524000" cy="1162050"/>
                          </a:xfrm>
                          <a:prstGeom prst="rect">
                            <a:avLst/>
                          </a:prstGeom>
                        </pic:spPr>
                      </pic:pic>
                    </a:graphicData>
                  </a:graphic>
                </wp:anchor>
              </w:drawing>
            </w:r>
          </w:p>
        </w:tc>
        <w:tc>
          <w:tcPr>
            <w:tcW w:w="3614" w:type="dxa"/>
            <w:shd w:val="clear" w:color="auto" w:fill="auto"/>
            <w:vAlign w:val="center"/>
          </w:tcPr>
          <w:p>
            <w:pPr>
              <w:numPr>
                <w:ilvl w:val="0"/>
                <w:numId w:val="3"/>
              </w:num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党徽单个尺寸约为400*400mm，双色板雕刻，颜色为金色</w:t>
            </w:r>
          </w:p>
          <w:p>
            <w:pPr>
              <w:numPr>
                <w:ilvl w:val="0"/>
                <w:numId w:val="3"/>
              </w:num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红旗尺寸以实际测量为准</w:t>
            </w:r>
          </w:p>
          <w:p>
            <w:pPr>
              <w:numPr>
                <w:ilvl w:val="0"/>
                <w:numId w:val="3"/>
              </w:num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背板红旗可用PVC材质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党徽顶灯亚克力面板换新</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Times New Roman" w:hAnsi="Times New Roman" w:eastAsia="仿宋_GB2312"/>
                <w:color w:val="000000" w:themeColor="text1"/>
                <w:sz w:val="24"/>
                <w:szCs w:val="24"/>
                <w:vertAlign w:val="baseline"/>
                <w:lang w:val="en-US"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-25400</wp:posOffset>
                  </wp:positionH>
                  <wp:positionV relativeFrom="paragraph">
                    <wp:posOffset>462280</wp:posOffset>
                  </wp:positionV>
                  <wp:extent cx="1655445" cy="1049020"/>
                  <wp:effectExtent l="0" t="0" r="1905" b="17780"/>
                  <wp:wrapTight wrapText="bothSides">
                    <wp:wrapPolygon>
                      <wp:start x="0" y="0"/>
                      <wp:lineTo x="0" y="21182"/>
                      <wp:lineTo x="21376" y="21182"/>
                      <wp:lineTo x="21376" y="0"/>
                      <wp:lineTo x="0" y="0"/>
                    </wp:wrapPolygon>
                  </wp:wrapTight>
                  <wp:docPr id="15" name="图片 15" descr="92cbae16-23ec-4646-b7be-a8f32b9375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2cbae16-23ec-4646-b7be-a8f32b9375ae"/>
                          <pic:cNvPicPr>
                            <a:picLocks noChangeAspect="1"/>
                          </pic:cNvPicPr>
                        </pic:nvPicPr>
                        <pic:blipFill>
                          <a:blip r:embed="rId6"/>
                          <a:stretch>
                            <a:fillRect/>
                          </a:stretch>
                        </pic:blipFill>
                        <pic:spPr>
                          <a:xfrm>
                            <a:off x="0" y="0"/>
                            <a:ext cx="1655445" cy="1049020"/>
                          </a:xfrm>
                          <a:prstGeom prst="rect">
                            <a:avLst/>
                          </a:prstGeom>
                        </pic:spPr>
                      </pic:pic>
                    </a:graphicData>
                  </a:graphic>
                </wp:anchor>
              </w:drawing>
            </w:r>
          </w:p>
        </w:tc>
        <w:tc>
          <w:tcPr>
            <w:tcW w:w="3614" w:type="dxa"/>
            <w:shd w:val="clear" w:color="auto" w:fill="auto"/>
            <w:vAlign w:val="center"/>
          </w:tcPr>
          <w:p>
            <w:pPr>
              <w:numPr>
                <w:ilvl w:val="0"/>
                <w:numId w:val="4"/>
              </w:num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尺寸约为2000*2000mm</w:t>
            </w:r>
          </w:p>
          <w:p>
            <w:pPr>
              <w:numPr>
                <w:ilvl w:val="0"/>
                <w:numId w:val="4"/>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颜色为黄色</w:t>
            </w:r>
          </w:p>
          <w:p>
            <w:pPr>
              <w:numPr>
                <w:ilvl w:val="0"/>
                <w:numId w:val="4"/>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亚克力品牌需采用三菱/德固赛/拜尔或同等档次及以上品牌</w:t>
            </w:r>
          </w:p>
          <w:p>
            <w:pPr>
              <w:numPr>
                <w:ilvl w:val="0"/>
                <w:numId w:val="4"/>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需考虑安装实际情况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门头换新</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p>
          <w:p>
            <w:pPr>
              <w:spacing w:line="560" w:lineRule="exact"/>
              <w:jc w:val="center"/>
              <w:rPr>
                <w:rFonts w:hint="eastAsia" w:ascii="仿宋_GB2312" w:hAnsi="黑体" w:eastAsia="仿宋_GB2312"/>
                <w:color w:val="000000"/>
                <w:sz w:val="24"/>
                <w:szCs w:val="24"/>
                <w:highlight w:val="none"/>
                <w:lang w:eastAsia="zh-CN"/>
              </w:rPr>
            </w:pPr>
            <w:r>
              <w:rPr>
                <w:rFonts w:hint="eastAsia" w:ascii="Times New Roman" w:hAnsi="Times New Roman" w:eastAsia="仿宋_GB2312"/>
                <w:color w:val="000000" w:themeColor="text1"/>
                <w:sz w:val="24"/>
                <w:szCs w:val="24"/>
                <w:vertAlign w:val="baseline"/>
                <w:lang w:val="en-US"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5715</wp:posOffset>
                  </wp:positionH>
                  <wp:positionV relativeFrom="paragraph">
                    <wp:posOffset>1193165</wp:posOffset>
                  </wp:positionV>
                  <wp:extent cx="1593850" cy="487680"/>
                  <wp:effectExtent l="0" t="0" r="6350" b="7620"/>
                  <wp:wrapTopAndBottom/>
                  <wp:docPr id="8" name="图片 8" descr="96c84d1539132e6ca0c2bf76d46c49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6c84d1539132e6ca0c2bf76d46c494b"/>
                          <pic:cNvPicPr>
                            <a:picLocks noChangeAspect="1"/>
                          </pic:cNvPicPr>
                        </pic:nvPicPr>
                        <pic:blipFill>
                          <a:blip r:embed="rId7"/>
                          <a:stretch>
                            <a:fillRect/>
                          </a:stretch>
                        </pic:blipFill>
                        <pic:spPr>
                          <a:xfrm>
                            <a:off x="0" y="0"/>
                            <a:ext cx="1593850" cy="487680"/>
                          </a:xfrm>
                          <a:prstGeom prst="rect">
                            <a:avLst/>
                          </a:prstGeom>
                        </pic:spPr>
                      </pic:pic>
                    </a:graphicData>
                  </a:graphic>
                </wp:anchor>
              </w:drawing>
            </w:r>
            <w:r>
              <w:rPr>
                <w:rFonts w:hint="eastAsia" w:ascii="Times New Roman" w:hAnsi="Times New Roman" w:eastAsia="仿宋_GB2312"/>
                <w:color w:val="000000" w:themeColor="text1"/>
                <w:sz w:val="24"/>
                <w:szCs w:val="24"/>
                <w:vertAlign w:val="baseline"/>
                <w:lang w:val="en-US"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-19050</wp:posOffset>
                  </wp:positionH>
                  <wp:positionV relativeFrom="paragraph">
                    <wp:posOffset>200660</wp:posOffset>
                  </wp:positionV>
                  <wp:extent cx="1624330" cy="953770"/>
                  <wp:effectExtent l="0" t="0" r="13970" b="17780"/>
                  <wp:wrapTopAndBottom/>
                  <wp:docPr id="7" name="图片 7" descr="a7424257-f871-4db0-803d-6ce107d789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7424257-f871-4db0-803d-6ce107d7894e"/>
                          <pic:cNvPicPr>
                            <a:picLocks noChangeAspect="1"/>
                          </pic:cNvPicPr>
                        </pic:nvPicPr>
                        <pic:blipFill>
                          <a:blip r:embed="rId8"/>
                          <a:stretch>
                            <a:fillRect/>
                          </a:stretch>
                        </pic:blipFill>
                        <pic:spPr>
                          <a:xfrm>
                            <a:off x="0" y="0"/>
                            <a:ext cx="1624330" cy="953770"/>
                          </a:xfrm>
                          <a:prstGeom prst="rect">
                            <a:avLst/>
                          </a:prstGeom>
                        </pic:spPr>
                      </pic:pic>
                    </a:graphicData>
                  </a:graphic>
                </wp:anchor>
              </w:drawing>
            </w:r>
            <w:r>
              <w:rPr>
                <w:rFonts w:hint="eastAsia" w:ascii="仿宋_GB2312" w:hAnsi="黑体" w:eastAsia="仿宋_GB2312"/>
                <w:color w:val="000000"/>
                <w:sz w:val="24"/>
                <w:szCs w:val="24"/>
                <w:highlight w:val="none"/>
                <w:lang w:eastAsia="zh-CN"/>
              </w:rPr>
              <w:t>（</w:t>
            </w:r>
            <w:r>
              <w:rPr>
                <w:rFonts w:hint="eastAsia" w:ascii="仿宋_GB2312" w:hAnsi="黑体" w:eastAsia="仿宋_GB2312"/>
                <w:color w:val="000000"/>
                <w:sz w:val="24"/>
                <w:szCs w:val="24"/>
                <w:highlight w:val="none"/>
                <w:lang w:val="en-US" w:eastAsia="zh-CN"/>
              </w:rPr>
              <w:t>红色画框区域内</w:t>
            </w:r>
            <w:r>
              <w:rPr>
                <w:rFonts w:hint="eastAsia" w:ascii="仿宋_GB2312" w:hAnsi="黑体" w:eastAsia="仿宋_GB2312"/>
                <w:color w:val="000000"/>
                <w:sz w:val="24"/>
                <w:szCs w:val="24"/>
                <w:highlight w:val="none"/>
                <w:lang w:eastAsia="zh-CN"/>
              </w:rPr>
              <w:t>）</w:t>
            </w:r>
          </w:p>
        </w:tc>
        <w:tc>
          <w:tcPr>
            <w:tcW w:w="3614" w:type="dxa"/>
            <w:shd w:val="clear" w:color="auto" w:fill="auto"/>
            <w:vAlign w:val="center"/>
          </w:tcPr>
          <w:p>
            <w:pPr>
              <w:numPr>
                <w:ilvl w:val="0"/>
                <w:numId w:val="5"/>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LOGO及字体需发光，发光后的颜色需对照潘通色还原</w:t>
            </w:r>
          </w:p>
          <w:p>
            <w:pPr>
              <w:numPr>
                <w:ilvl w:val="0"/>
                <w:numId w:val="5"/>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白色底板（石膏板）及原发光字需拆除并换新，石膏面尺寸约为930*4950mm</w:t>
            </w:r>
          </w:p>
          <w:p>
            <w:pPr>
              <w:numPr>
                <w:ilvl w:val="0"/>
                <w:numId w:val="0"/>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3、</w:t>
            </w:r>
            <w:r>
              <w:rPr>
                <w:rFonts w:hint="default" w:ascii="仿宋_GB2312" w:hAnsi="黑体" w:eastAsia="仿宋_GB2312" w:cstheme="minorBidi"/>
                <w:color w:val="000000"/>
                <w:kern w:val="2"/>
                <w:sz w:val="24"/>
                <w:szCs w:val="24"/>
                <w:lang w:val="en-US" w:eastAsia="zh-CN" w:bidi="ar-SA"/>
              </w:rPr>
              <w:t>亚克力采用全背胶（双面胶），粘性强，不得出现透胶不均匀、易脱落情况</w:t>
            </w:r>
          </w:p>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4、亚克力品牌需采用三菱/德固赛/拜尔或同等档次及以上品牌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84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eastAsia="zh-CN"/>
              </w:rPr>
              <w:t>亚克力</w:t>
            </w:r>
            <w:r>
              <w:rPr>
                <w:rFonts w:hint="eastAsia" w:ascii="仿宋_GB2312" w:hAnsi="黑体" w:eastAsia="仿宋_GB2312"/>
                <w:color w:val="000000"/>
                <w:sz w:val="24"/>
                <w:szCs w:val="24"/>
                <w:lang w:val="en-US" w:eastAsia="zh-CN"/>
              </w:rPr>
              <w:t>3D</w:t>
            </w:r>
            <w:r>
              <w:rPr>
                <w:rFonts w:hint="eastAsia" w:ascii="仿宋_GB2312" w:hAnsi="黑体" w:eastAsia="仿宋_GB2312"/>
                <w:color w:val="000000"/>
                <w:sz w:val="24"/>
                <w:szCs w:val="24"/>
                <w:highlight w:val="none"/>
                <w:lang w:val="en-US" w:eastAsia="zh-CN"/>
              </w:rPr>
              <w:t>台签</w:t>
            </w:r>
          </w:p>
        </w:tc>
        <w:tc>
          <w:tcPr>
            <w:tcW w:w="9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个</w:t>
            </w:r>
          </w:p>
        </w:tc>
        <w:tc>
          <w:tcPr>
            <w:tcW w:w="95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59264" behindDoc="0" locked="0" layoutInCell="1" allowOverlap="1">
                  <wp:simplePos x="0" y="0"/>
                  <wp:positionH relativeFrom="column">
                    <wp:posOffset>15240</wp:posOffset>
                  </wp:positionH>
                  <wp:positionV relativeFrom="paragraph">
                    <wp:posOffset>822325</wp:posOffset>
                  </wp:positionV>
                  <wp:extent cx="1591310" cy="894080"/>
                  <wp:effectExtent l="0" t="0" r="8890" b="1270"/>
                  <wp:wrapSquare wrapText="bothSides"/>
                  <wp:docPr id="6" name="图片 6" descr="e8c432ef-57ea-4c2d-8ee0-527c7e7c4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8c432ef-57ea-4c2d-8ee0-527c7e7c4c01"/>
                          <pic:cNvPicPr>
                            <a:picLocks noChangeAspect="1"/>
                          </pic:cNvPicPr>
                        </pic:nvPicPr>
                        <pic:blipFill>
                          <a:blip r:embed="rId9"/>
                          <a:stretch>
                            <a:fillRect/>
                          </a:stretch>
                        </pic:blipFill>
                        <pic:spPr>
                          <a:xfrm>
                            <a:off x="0" y="0"/>
                            <a:ext cx="1591310" cy="894080"/>
                          </a:xfrm>
                          <a:prstGeom prst="rect">
                            <a:avLst/>
                          </a:prstGeom>
                        </pic:spPr>
                      </pic:pic>
                    </a:graphicData>
                  </a:graphic>
                </wp:anchor>
              </w:drawing>
            </w:r>
          </w:p>
        </w:tc>
        <w:tc>
          <w:tcPr>
            <w:tcW w:w="3614"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1、单个尺寸约为350mm*200mm</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2、款式内容需定制</w:t>
            </w:r>
          </w:p>
          <w:p>
            <w:pPr>
              <w:numPr>
                <w:ilvl w:val="0"/>
                <w:numId w:val="0"/>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w:t>
            </w:r>
            <w:r>
              <w:rPr>
                <w:rFonts w:hint="default" w:ascii="仿宋_GB2312" w:hAnsi="黑体" w:eastAsia="仿宋_GB2312" w:cstheme="minorBidi"/>
                <w:color w:val="000000"/>
                <w:kern w:val="2"/>
                <w:sz w:val="24"/>
                <w:szCs w:val="24"/>
                <w:lang w:val="en-US" w:eastAsia="zh-CN" w:bidi="ar-SA"/>
              </w:rPr>
              <w:t>亚克力采用全背胶（双面胶），粘性强，不得出现透胶不均匀、易脱落情况</w:t>
            </w:r>
          </w:p>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highlight w:val="none"/>
                <w:lang w:val="en-US" w:eastAsia="zh-CN"/>
              </w:rPr>
              <w:t>4、亚克力品牌需采用三菱/德固赛/拜尔或同等档次及以上品牌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6</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菱形凳包皮面</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95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2727"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Times New Roman" w:hAnsi="Times New Roman" w:eastAsia="仿宋_GB2312"/>
                <w:color w:val="000000" w:themeColor="text1"/>
                <w:sz w:val="24"/>
                <w:szCs w:val="24"/>
                <w:vertAlign w:val="baseline"/>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-28575</wp:posOffset>
                  </wp:positionH>
                  <wp:positionV relativeFrom="paragraph">
                    <wp:posOffset>68580</wp:posOffset>
                  </wp:positionV>
                  <wp:extent cx="1659255" cy="1073150"/>
                  <wp:effectExtent l="0" t="0" r="17145" b="12700"/>
                  <wp:wrapTopAndBottom/>
                  <wp:docPr id="17" name="图片 17" descr="6dfaf0ab-016f-48bd-8c10-c0768ed6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6dfaf0ab-016f-48bd-8c10-c0768ed69491"/>
                          <pic:cNvPicPr>
                            <a:picLocks noChangeAspect="1"/>
                          </pic:cNvPicPr>
                        </pic:nvPicPr>
                        <pic:blipFill>
                          <a:blip r:embed="rId10"/>
                          <a:stretch>
                            <a:fillRect/>
                          </a:stretch>
                        </pic:blipFill>
                        <pic:spPr>
                          <a:xfrm>
                            <a:off x="0" y="0"/>
                            <a:ext cx="1659255" cy="1073150"/>
                          </a:xfrm>
                          <a:prstGeom prst="rect">
                            <a:avLst/>
                          </a:prstGeom>
                        </pic:spPr>
                      </pic:pic>
                    </a:graphicData>
                  </a:graphic>
                </wp:anchor>
              </w:drawing>
            </w:r>
          </w:p>
        </w:tc>
        <w:tc>
          <w:tcPr>
            <w:tcW w:w="3614" w:type="dxa"/>
            <w:shd w:val="clear" w:color="auto" w:fill="auto"/>
            <w:vAlign w:val="center"/>
          </w:tcPr>
          <w:p>
            <w:pPr>
              <w:numPr>
                <w:ilvl w:val="0"/>
                <w:numId w:val="6"/>
              </w:num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单个尺寸约为390*570mm（对角线900mm）</w:t>
            </w:r>
          </w:p>
          <w:p>
            <w:pPr>
              <w:numPr>
                <w:ilvl w:val="0"/>
                <w:numId w:val="6"/>
              </w:num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皮面颜色为黄色</w:t>
            </w:r>
            <w:bookmarkStart w:id="1" w:name="OLE_LINK2"/>
            <w:r>
              <w:rPr>
                <w:rFonts w:hint="eastAsia" w:ascii="仿宋_GB2312" w:hAnsi="黑体" w:eastAsia="仿宋_GB2312" w:cstheme="minorBidi"/>
                <w:color w:val="000000"/>
                <w:kern w:val="2"/>
                <w:sz w:val="24"/>
                <w:szCs w:val="24"/>
                <w:highlight w:val="none"/>
                <w:lang w:val="en-US" w:eastAsia="zh-CN" w:bidi="ar-SA"/>
              </w:rPr>
              <w:t>，皮质无异味，耐磨损</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8" w:type="dxa"/>
            <w:gridSpan w:val="6"/>
            <w:shd w:val="clear" w:color="auto" w:fill="auto"/>
            <w:vAlign w:val="center"/>
          </w:tcPr>
          <w:p>
            <w:pPr>
              <w:keepNext w:val="0"/>
              <w:keepLines w:val="0"/>
              <w:pageBreakBefore w:val="0"/>
              <w:widowControl w:val="0"/>
              <w:tabs>
                <w:tab w:val="left" w:pos="3702"/>
              </w:tabs>
              <w:kinsoku/>
              <w:wordWrap/>
              <w:overflowPunct/>
              <w:topLinePunct w:val="0"/>
              <w:autoSpaceDE/>
              <w:autoSpaceDN/>
              <w:bidi w:val="0"/>
              <w:adjustRightInd/>
              <w:snapToGrid/>
              <w:spacing w:line="440" w:lineRule="exact"/>
              <w:jc w:val="both"/>
              <w:textAlignment w:val="auto"/>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w:t>
            </w:r>
          </w:p>
          <w:p>
            <w:pPr>
              <w:keepNext w:val="0"/>
              <w:keepLines w:val="0"/>
              <w:pageBreakBefore w:val="0"/>
              <w:widowControl w:val="0"/>
              <w:numPr>
                <w:ilvl w:val="0"/>
                <w:numId w:val="7"/>
              </w:numPr>
              <w:tabs>
                <w:tab w:val="left" w:pos="3702"/>
              </w:tabs>
              <w:kinsoku/>
              <w:wordWrap/>
              <w:overflowPunct/>
              <w:topLinePunct w:val="0"/>
              <w:autoSpaceDE/>
              <w:autoSpaceDN/>
              <w:bidi w:val="0"/>
              <w:adjustRightInd/>
              <w:snapToGrid/>
              <w:spacing w:line="440" w:lineRule="exact"/>
              <w:jc w:val="both"/>
              <w:textAlignment w:val="auto"/>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图片仅供参考，具体定制款式以询价人确认为准。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2、除去序号5外，所有的改造项都需拆除旧项，再安装新项。</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w:t>
      </w:r>
      <w:r>
        <w:rPr>
          <w:rFonts w:hint="eastAsia" w:ascii="仿宋_GB2312" w:hAnsi="仿宋_GB2312" w:eastAsia="仿宋_GB2312" w:cs="仿宋_GB2312"/>
          <w:color w:val="000000"/>
          <w:sz w:val="28"/>
          <w:szCs w:val="28"/>
          <w:lang w:val="en-US" w:eastAsia="zh-CN"/>
        </w:rPr>
        <w:t>或者未按格式填写的</w:t>
      </w:r>
      <w:r>
        <w:rPr>
          <w:rFonts w:hint="eastAsia" w:ascii="仿宋_GB2312" w:hAnsi="仿宋_GB2312" w:eastAsia="仿宋_GB2312" w:cs="仿宋_GB2312"/>
          <w:color w:val="000000"/>
          <w:sz w:val="28"/>
          <w:szCs w:val="28"/>
        </w:rPr>
        <w:t>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FF0000"/>
          <w:sz w:val="28"/>
          <w:szCs w:val="28"/>
        </w:rPr>
        <w:t>3、</w:t>
      </w:r>
      <w:r>
        <w:rPr>
          <w:rFonts w:hint="eastAsia" w:ascii="仿宋_GB2312" w:hAnsi="仿宋_GB2312" w:eastAsia="仿宋_GB2312" w:cs="仿宋_GB2312"/>
          <w:color w:val="FF0000"/>
          <w:sz w:val="28"/>
          <w:szCs w:val="28"/>
          <w:lang w:eastAsia="zh-CN"/>
        </w:rPr>
        <w:t>本项目安排现场集中踏勘，踏勘时间为：</w:t>
      </w:r>
      <w:r>
        <w:rPr>
          <w:rFonts w:hint="eastAsia" w:ascii="仿宋_GB2312" w:hAnsi="仿宋_GB2312" w:eastAsia="仿宋_GB2312" w:cs="仿宋_GB2312"/>
          <w:color w:val="FF0000"/>
          <w:sz w:val="28"/>
          <w:szCs w:val="28"/>
          <w:lang w:val="en-US" w:eastAsia="zh-CN"/>
        </w:rPr>
        <w:t>2025年8月26号</w:t>
      </w:r>
      <w:r>
        <w:rPr>
          <w:rFonts w:hint="eastAsia" w:ascii="仿宋_GB2312" w:hAnsi="仿宋_GB2312" w:eastAsia="仿宋_GB2312" w:cs="仿宋_GB2312"/>
          <w:color w:val="FF0000"/>
          <w:sz w:val="28"/>
          <w:szCs w:val="28"/>
        </w:rPr>
        <w:t>上午09:</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空港大厦C座807办公室 </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  上午</w:t>
      </w:r>
      <w:r>
        <w:rPr>
          <w:rFonts w:hint="eastAsia" w:ascii="仿宋_GB2312" w:hAnsi="仿宋_GB2312" w:eastAsia="仿宋_GB2312" w:cs="仿宋_GB2312"/>
          <w:color w:val="000000"/>
          <w:sz w:val="28"/>
          <w:szCs w:val="28"/>
          <w:lang w:val="en-US" w:eastAsia="zh-CN"/>
        </w:rPr>
        <w:t>10:00</w:t>
      </w:r>
      <w:r>
        <w:rPr>
          <w:rFonts w:hint="eastAsia" w:ascii="仿宋_GB2312" w:hAnsi="仿宋_GB2312" w:eastAsia="仿宋_GB2312" w:cs="仿宋_GB2312"/>
          <w:color w:val="000000"/>
          <w:sz w:val="28"/>
          <w:szCs w:val="28"/>
        </w:rPr>
        <w:t>（北京时间）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五、评标办法</w:t>
      </w:r>
      <w:bookmarkStart w:id="2" w:name="_Toc152042366"/>
      <w:bookmarkStart w:id="3" w:name="_Toc144974556"/>
      <w:bookmarkStart w:id="4" w:name="_Toc152045589"/>
      <w:bookmarkStart w:id="5" w:name="_Toc246392109"/>
      <w:r>
        <w:rPr>
          <w:rFonts w:ascii="宋体"/>
          <w:b/>
          <w:sz w:val="28"/>
          <w:szCs w:val="28"/>
        </w:rPr>
        <w:tab/>
      </w:r>
    </w:p>
    <w:bookmarkEnd w:id="2"/>
    <w:bookmarkEnd w:id="3"/>
    <w:bookmarkEnd w:id="4"/>
    <w:bookmarkEnd w:id="5"/>
    <w:p>
      <w:pPr>
        <w:spacing w:line="360" w:lineRule="auto"/>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lang w:val="en-US" w:eastAsia="zh-CN"/>
        </w:rPr>
        <w:t>陈先生</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3837061</w:t>
      </w:r>
      <w:bookmarkStart w:id="6" w:name="_GoBack"/>
      <w:bookmarkEnd w:id="6"/>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党员初心站升级改造项目报价单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杭州萧山国际机场航站区管理中心：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我单位详细了解</w:t>
      </w:r>
      <w:r>
        <w:rPr>
          <w:rFonts w:hint="eastAsia" w:ascii="仿宋_GB2312" w:hAnsi="仿宋_GB2312" w:eastAsia="仿宋_GB2312" w:cs="仿宋_GB2312"/>
          <w:sz w:val="28"/>
          <w:szCs w:val="28"/>
          <w:lang w:val="en-US" w:eastAsia="zh-CN"/>
        </w:rPr>
        <w:t>党员初心站升级改造项目</w:t>
      </w:r>
      <w:r>
        <w:rPr>
          <w:rFonts w:hint="eastAsia" w:ascii="仿宋_GB2312" w:hAnsi="仿宋_GB2312" w:eastAsia="仿宋_GB2312" w:cs="仿宋_GB2312"/>
          <w:sz w:val="28"/>
          <w:szCs w:val="28"/>
          <w:lang w:eastAsia="zh-CN"/>
        </w:rPr>
        <w:t>询价文件，对其内容表示全部认可，并将严格遵守文件内所有要求，现对项目约定内容进行报价：</w:t>
      </w:r>
    </w:p>
    <w:tbl>
      <w:tblPr>
        <w:tblStyle w:val="4"/>
        <w:tblpPr w:leftFromText="180" w:rightFromText="180" w:vertAnchor="text" w:horzAnchor="page" w:tblpX="1350" w:tblpY="509"/>
        <w:tblOverlap w:val="never"/>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845"/>
        <w:gridCol w:w="975"/>
        <w:gridCol w:w="952"/>
        <w:gridCol w:w="1383"/>
        <w:gridCol w:w="2025"/>
        <w:gridCol w:w="103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84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97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952"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3408" w:type="dxa"/>
            <w:gridSpan w:val="2"/>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c>
          <w:tcPr>
            <w:tcW w:w="1035"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rPr>
              <w:t>单价</w:t>
            </w:r>
          </w:p>
        </w:tc>
        <w:tc>
          <w:tcPr>
            <w:tcW w:w="1006"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进门亚克力标识牌</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imes New Roman"/>
                <w:color w:val="000000"/>
                <w:kern w:val="2"/>
                <w:sz w:val="24"/>
                <w:szCs w:val="24"/>
                <w:lang w:val="en-US" w:eastAsia="zh-CN" w:bidi="ar-SA"/>
              </w:rPr>
              <w:t>1</w:t>
            </w:r>
          </w:p>
        </w:tc>
        <w:tc>
          <w:tcPr>
            <w:tcW w:w="3408" w:type="dxa"/>
            <w:gridSpan w:val="2"/>
            <w:shd w:val="clear" w:color="auto" w:fill="auto"/>
            <w:vAlign w:val="center"/>
          </w:tcPr>
          <w:p>
            <w:pPr>
              <w:numPr>
                <w:ilvl w:val="0"/>
                <w:numId w:val="0"/>
              </w:num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1、尺寸约为780*360mm</w:t>
            </w:r>
          </w:p>
          <w:p>
            <w:pPr>
              <w:numPr>
                <w:ilvl w:val="0"/>
                <w:numId w:val="0"/>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2、须有白色底板背胶</w:t>
            </w:r>
          </w:p>
          <w:p>
            <w:pPr>
              <w:numPr>
                <w:ilvl w:val="0"/>
                <w:numId w:val="0"/>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3、</w:t>
            </w:r>
            <w:r>
              <w:rPr>
                <w:rFonts w:hint="default" w:ascii="仿宋_GB2312" w:hAnsi="黑体" w:eastAsia="仿宋_GB2312" w:cstheme="minorBidi"/>
                <w:color w:val="000000"/>
                <w:kern w:val="2"/>
                <w:sz w:val="24"/>
                <w:szCs w:val="24"/>
                <w:lang w:val="en-US" w:eastAsia="zh-CN" w:bidi="ar-SA"/>
              </w:rPr>
              <w:t>亚克力采用全背胶（双面胶），粘性强，不得出现透胶不均匀、易脱落情况</w:t>
            </w:r>
          </w:p>
          <w:p>
            <w:pPr>
              <w:numPr>
                <w:ilvl w:val="0"/>
                <w:numId w:val="0"/>
              </w:num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4、亚克力品牌需采用三菱/德固赛/拜尔或同等档次及以上品牌</w:t>
            </w:r>
          </w:p>
        </w:tc>
        <w:tc>
          <w:tcPr>
            <w:tcW w:w="1035" w:type="dxa"/>
            <w:shd w:val="clear" w:color="auto" w:fill="auto"/>
            <w:vAlign w:val="center"/>
          </w:tcPr>
          <w:p>
            <w:pPr>
              <w:numPr>
                <w:ilvl w:val="0"/>
                <w:numId w:val="0"/>
              </w:numPr>
              <w:spacing w:line="560" w:lineRule="exact"/>
              <w:jc w:val="both"/>
              <w:rPr>
                <w:rFonts w:hint="default" w:ascii="仿宋_GB2312" w:hAnsi="黑体" w:eastAsia="仿宋_GB2312" w:cstheme="minorBidi"/>
                <w:color w:val="000000"/>
                <w:kern w:val="2"/>
                <w:sz w:val="24"/>
                <w:szCs w:val="24"/>
                <w:lang w:val="en-US" w:eastAsia="zh-CN" w:bidi="ar-SA"/>
              </w:rPr>
            </w:pPr>
          </w:p>
        </w:tc>
        <w:tc>
          <w:tcPr>
            <w:tcW w:w="1006" w:type="dxa"/>
            <w:shd w:val="clear" w:color="auto" w:fill="auto"/>
            <w:vAlign w:val="center"/>
          </w:tcPr>
          <w:p>
            <w:pPr>
              <w:numPr>
                <w:ilvl w:val="0"/>
                <w:numId w:val="0"/>
              </w:numPr>
              <w:spacing w:line="560" w:lineRule="exact"/>
              <w:jc w:val="both"/>
              <w:rPr>
                <w:rFonts w:hint="default" w:ascii="仿宋_GB2312" w:hAnsi="黑体" w:eastAsia="仿宋_GB2312" w:cstheme="minorBidi"/>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党徽+红旗</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2</w:t>
            </w:r>
          </w:p>
        </w:tc>
        <w:tc>
          <w:tcPr>
            <w:tcW w:w="3408" w:type="dxa"/>
            <w:gridSpan w:val="2"/>
            <w:shd w:val="clear" w:color="auto" w:fill="auto"/>
            <w:vAlign w:val="center"/>
          </w:tcPr>
          <w:p>
            <w:pPr>
              <w:numPr>
                <w:ilvl w:val="0"/>
                <w:numId w:val="0"/>
              </w:num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1、党徽单个尺寸约为400*400mm，双色板雕刻，颜色为金色</w:t>
            </w:r>
          </w:p>
          <w:p>
            <w:pPr>
              <w:numPr>
                <w:ilvl w:val="0"/>
                <w:numId w:val="0"/>
              </w:num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2、红旗尺寸以实际测量为准</w:t>
            </w:r>
          </w:p>
          <w:p>
            <w:pPr>
              <w:numPr>
                <w:ilvl w:val="0"/>
                <w:numId w:val="0"/>
              </w:num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3、背板红旗可用PVC材质</w:t>
            </w:r>
          </w:p>
        </w:tc>
        <w:tc>
          <w:tcPr>
            <w:tcW w:w="1035" w:type="dxa"/>
            <w:shd w:val="clear" w:color="auto" w:fill="auto"/>
            <w:vAlign w:val="center"/>
          </w:tcPr>
          <w:p>
            <w:pPr>
              <w:numPr>
                <w:ilvl w:val="0"/>
                <w:numId w:val="0"/>
              </w:numPr>
              <w:spacing w:line="560" w:lineRule="exact"/>
              <w:jc w:val="both"/>
              <w:rPr>
                <w:rFonts w:hint="default" w:ascii="仿宋_GB2312" w:hAnsi="黑体" w:eastAsia="仿宋_GB2312" w:cstheme="minorBidi"/>
                <w:color w:val="000000"/>
                <w:kern w:val="2"/>
                <w:sz w:val="24"/>
                <w:szCs w:val="24"/>
                <w:highlight w:val="none"/>
                <w:lang w:val="en-US" w:eastAsia="zh-CN" w:bidi="ar-SA"/>
              </w:rPr>
            </w:pPr>
          </w:p>
        </w:tc>
        <w:tc>
          <w:tcPr>
            <w:tcW w:w="1006" w:type="dxa"/>
            <w:shd w:val="clear" w:color="auto" w:fill="auto"/>
            <w:vAlign w:val="center"/>
          </w:tcPr>
          <w:p>
            <w:pPr>
              <w:numPr>
                <w:ilvl w:val="0"/>
                <w:numId w:val="0"/>
              </w:numPr>
              <w:spacing w:line="560" w:lineRule="exact"/>
              <w:jc w:val="both"/>
              <w:rPr>
                <w:rFonts w:hint="default" w:ascii="仿宋_GB2312" w:hAnsi="黑体" w:eastAsia="仿宋_GB2312" w:cstheme="minorBidi"/>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党徽顶灯亚克力面板换新</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3408" w:type="dxa"/>
            <w:gridSpan w:val="2"/>
            <w:shd w:val="clear" w:color="auto" w:fill="auto"/>
            <w:vAlign w:val="center"/>
          </w:tcPr>
          <w:p>
            <w:pPr>
              <w:numPr>
                <w:ilvl w:val="0"/>
                <w:numId w:val="0"/>
              </w:num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1、尺寸约为2000*2000mm</w:t>
            </w:r>
          </w:p>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2、颜色为黄色</w:t>
            </w:r>
          </w:p>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3、亚克力品牌需采用三菱/德固赛/拜尔或同等档次及以上品牌</w:t>
            </w:r>
          </w:p>
          <w:p>
            <w:pPr>
              <w:numPr>
                <w:ilvl w:val="0"/>
                <w:numId w:val="0"/>
              </w:num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4、需考虑安装实际情况</w:t>
            </w:r>
          </w:p>
        </w:tc>
        <w:tc>
          <w:tcPr>
            <w:tcW w:w="1035" w:type="dxa"/>
            <w:shd w:val="clear" w:color="auto" w:fill="auto"/>
            <w:vAlign w:val="center"/>
          </w:tcPr>
          <w:p>
            <w:pPr>
              <w:numPr>
                <w:ilvl w:val="0"/>
                <w:numId w:val="0"/>
              </w:numPr>
              <w:spacing w:line="560" w:lineRule="exact"/>
              <w:jc w:val="both"/>
              <w:rPr>
                <w:rFonts w:hint="default" w:ascii="仿宋_GB2312" w:hAnsi="黑体" w:eastAsia="仿宋_GB2312"/>
                <w:color w:val="000000"/>
                <w:sz w:val="24"/>
                <w:szCs w:val="24"/>
                <w:highlight w:val="none"/>
                <w:lang w:val="en-US" w:eastAsia="zh-CN"/>
              </w:rPr>
            </w:pPr>
          </w:p>
        </w:tc>
        <w:tc>
          <w:tcPr>
            <w:tcW w:w="1006" w:type="dxa"/>
            <w:shd w:val="clear" w:color="auto" w:fill="auto"/>
            <w:vAlign w:val="center"/>
          </w:tcPr>
          <w:p>
            <w:pPr>
              <w:numPr>
                <w:ilvl w:val="0"/>
                <w:numId w:val="0"/>
              </w:numPr>
              <w:spacing w:line="560" w:lineRule="exact"/>
              <w:jc w:val="both"/>
              <w:rPr>
                <w:rFonts w:hint="default" w:ascii="仿宋_GB2312" w:hAnsi="黑体" w:eastAsia="仿宋_GB2312"/>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门头换新</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块</w:t>
            </w:r>
          </w:p>
        </w:tc>
        <w:tc>
          <w:tcPr>
            <w:tcW w:w="952"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3408" w:type="dxa"/>
            <w:gridSpan w:val="2"/>
            <w:shd w:val="clear" w:color="auto" w:fill="auto"/>
            <w:vAlign w:val="center"/>
          </w:tcPr>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1、LOGO及字体需发光，发光后的颜色需对照潘通色还原</w:t>
            </w:r>
          </w:p>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2、白色底板（石膏板）及原发光字需拆除并换新，石膏面尺寸约为930*4950mm</w:t>
            </w:r>
          </w:p>
          <w:p>
            <w:pPr>
              <w:numPr>
                <w:ilvl w:val="0"/>
                <w:numId w:val="0"/>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3、</w:t>
            </w:r>
            <w:r>
              <w:rPr>
                <w:rFonts w:hint="default" w:ascii="仿宋_GB2312" w:hAnsi="黑体" w:eastAsia="仿宋_GB2312" w:cstheme="minorBidi"/>
                <w:color w:val="000000"/>
                <w:kern w:val="2"/>
                <w:sz w:val="24"/>
                <w:szCs w:val="24"/>
                <w:lang w:val="en-US" w:eastAsia="zh-CN" w:bidi="ar-SA"/>
              </w:rPr>
              <w:t>亚克力采用全背胶（双面胶），粘性强，不得出现透胶不均匀、易脱落情况</w:t>
            </w:r>
          </w:p>
          <w:p>
            <w:pPr>
              <w:numPr>
                <w:ilvl w:val="0"/>
                <w:numId w:val="0"/>
              </w:numPr>
              <w:spacing w:line="560" w:lineRule="exact"/>
              <w:ind w:left="0" w:leftChars="0" w:firstLine="0" w:firstLineChars="0"/>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4、亚克力品牌需采用三菱/德固赛/拜尔或同等档次及以上品牌</w:t>
            </w:r>
          </w:p>
        </w:tc>
        <w:tc>
          <w:tcPr>
            <w:tcW w:w="1035" w:type="dxa"/>
            <w:shd w:val="clear" w:color="auto" w:fill="auto"/>
            <w:vAlign w:val="center"/>
          </w:tcPr>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p>
        </w:tc>
        <w:tc>
          <w:tcPr>
            <w:tcW w:w="1006" w:type="dxa"/>
            <w:shd w:val="clear" w:color="auto" w:fill="auto"/>
            <w:vAlign w:val="center"/>
          </w:tcPr>
          <w:p>
            <w:pPr>
              <w:numPr>
                <w:ilvl w:val="0"/>
                <w:numId w:val="0"/>
              </w:numPr>
              <w:spacing w:line="560" w:lineRule="exact"/>
              <w:jc w:val="center"/>
              <w:rPr>
                <w:rFonts w:hint="default" w:ascii="仿宋_GB2312" w:hAnsi="黑体" w:eastAsia="仿宋_GB2312"/>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84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lang w:eastAsia="zh-CN"/>
              </w:rPr>
              <w:t>亚克力</w:t>
            </w:r>
            <w:r>
              <w:rPr>
                <w:rFonts w:hint="eastAsia" w:ascii="仿宋_GB2312" w:hAnsi="黑体" w:eastAsia="仿宋_GB2312"/>
                <w:color w:val="000000"/>
                <w:sz w:val="24"/>
                <w:szCs w:val="24"/>
                <w:lang w:val="en-US" w:eastAsia="zh-CN"/>
              </w:rPr>
              <w:t>3D</w:t>
            </w:r>
            <w:r>
              <w:rPr>
                <w:rFonts w:hint="eastAsia" w:ascii="仿宋_GB2312" w:hAnsi="黑体" w:eastAsia="仿宋_GB2312"/>
                <w:color w:val="000000"/>
                <w:sz w:val="24"/>
                <w:szCs w:val="24"/>
                <w:highlight w:val="none"/>
                <w:lang w:val="en-US" w:eastAsia="zh-CN"/>
              </w:rPr>
              <w:t>台签</w:t>
            </w:r>
          </w:p>
        </w:tc>
        <w:tc>
          <w:tcPr>
            <w:tcW w:w="9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个</w:t>
            </w:r>
          </w:p>
        </w:tc>
        <w:tc>
          <w:tcPr>
            <w:tcW w:w="952"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3408" w:type="dxa"/>
            <w:gridSpan w:val="2"/>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1、单个尺寸约为350mm*200mm</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2、款式内容需定制</w:t>
            </w:r>
          </w:p>
          <w:p>
            <w:pPr>
              <w:numPr>
                <w:ilvl w:val="0"/>
                <w:numId w:val="0"/>
              </w:num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w:t>
            </w:r>
            <w:r>
              <w:rPr>
                <w:rFonts w:hint="default" w:ascii="仿宋_GB2312" w:hAnsi="黑体" w:eastAsia="仿宋_GB2312" w:cstheme="minorBidi"/>
                <w:color w:val="000000"/>
                <w:kern w:val="2"/>
                <w:sz w:val="24"/>
                <w:szCs w:val="24"/>
                <w:lang w:val="en-US" w:eastAsia="zh-CN" w:bidi="ar-SA"/>
              </w:rPr>
              <w:t>亚克力采用全背胶（双面胶），粘性强，不得出现透胶不均匀、易脱落情况</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4、亚克力品牌需采用三菱/德固赛/拜尔或同等档次及以上品牌</w:t>
            </w:r>
          </w:p>
        </w:tc>
        <w:tc>
          <w:tcPr>
            <w:tcW w:w="103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p>
        </w:tc>
        <w:tc>
          <w:tcPr>
            <w:tcW w:w="1006"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6</w:t>
            </w:r>
          </w:p>
        </w:tc>
        <w:tc>
          <w:tcPr>
            <w:tcW w:w="184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菱形凳包皮面</w:t>
            </w:r>
          </w:p>
        </w:tc>
        <w:tc>
          <w:tcPr>
            <w:tcW w:w="97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952"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3408" w:type="dxa"/>
            <w:gridSpan w:val="2"/>
            <w:shd w:val="clear" w:color="auto" w:fill="auto"/>
            <w:vAlign w:val="center"/>
          </w:tcPr>
          <w:p>
            <w:pPr>
              <w:numPr>
                <w:ilvl w:val="0"/>
                <w:numId w:val="0"/>
              </w:num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1、单个尺寸约为390*570mm（对角线900mm）</w:t>
            </w:r>
          </w:p>
          <w:p>
            <w:pPr>
              <w:numPr>
                <w:ilvl w:val="0"/>
                <w:numId w:val="0"/>
              </w:num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2、皮面颜色为黄色，皮质无异味，耐磨损</w:t>
            </w:r>
          </w:p>
        </w:tc>
        <w:tc>
          <w:tcPr>
            <w:tcW w:w="1035" w:type="dxa"/>
            <w:shd w:val="clear" w:color="auto" w:fill="auto"/>
            <w:vAlign w:val="center"/>
          </w:tcPr>
          <w:p>
            <w:pPr>
              <w:numPr>
                <w:ilvl w:val="0"/>
                <w:numId w:val="0"/>
              </w:numPr>
              <w:spacing w:line="560" w:lineRule="exact"/>
              <w:jc w:val="both"/>
              <w:rPr>
                <w:rFonts w:hint="default" w:ascii="仿宋_GB2312" w:hAnsi="黑体" w:eastAsia="仿宋_GB2312" w:cstheme="minorBidi"/>
                <w:color w:val="000000"/>
                <w:kern w:val="2"/>
                <w:sz w:val="24"/>
                <w:szCs w:val="24"/>
                <w:highlight w:val="none"/>
                <w:lang w:val="en-US" w:eastAsia="zh-CN" w:bidi="ar-SA"/>
              </w:rPr>
            </w:pPr>
          </w:p>
        </w:tc>
        <w:tc>
          <w:tcPr>
            <w:tcW w:w="1006" w:type="dxa"/>
            <w:shd w:val="clear" w:color="auto" w:fill="auto"/>
            <w:vAlign w:val="center"/>
          </w:tcPr>
          <w:p>
            <w:pPr>
              <w:numPr>
                <w:ilvl w:val="0"/>
                <w:numId w:val="0"/>
              </w:numPr>
              <w:spacing w:line="560" w:lineRule="exact"/>
              <w:jc w:val="both"/>
              <w:rPr>
                <w:rFonts w:hint="default" w:ascii="仿宋_GB2312" w:hAnsi="黑体" w:eastAsia="仿宋_GB2312" w:cstheme="minorBidi"/>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6" w:type="dxa"/>
            <w:gridSpan w:val="8"/>
            <w:shd w:val="clear" w:color="auto" w:fill="auto"/>
            <w:vAlign w:val="center"/>
          </w:tcPr>
          <w:p>
            <w:pPr>
              <w:keepNext w:val="0"/>
              <w:keepLines w:val="0"/>
              <w:pageBreakBefore w:val="0"/>
              <w:widowControl w:val="0"/>
              <w:tabs>
                <w:tab w:val="left" w:pos="3702"/>
              </w:tabs>
              <w:kinsoku/>
              <w:wordWrap/>
              <w:overflowPunct/>
              <w:topLinePunct w:val="0"/>
              <w:autoSpaceDE/>
              <w:autoSpaceDN/>
              <w:bidi w:val="0"/>
              <w:adjustRightInd/>
              <w:snapToGrid/>
              <w:spacing w:line="440" w:lineRule="exact"/>
              <w:jc w:val="both"/>
              <w:textAlignment w:val="auto"/>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w:t>
            </w:r>
          </w:p>
          <w:p>
            <w:pPr>
              <w:keepNext w:val="0"/>
              <w:keepLines w:val="0"/>
              <w:pageBreakBefore w:val="0"/>
              <w:widowControl w:val="0"/>
              <w:numPr>
                <w:ilvl w:val="0"/>
                <w:numId w:val="8"/>
              </w:numPr>
              <w:tabs>
                <w:tab w:val="left" w:pos="3702"/>
              </w:tabs>
              <w:kinsoku/>
              <w:wordWrap/>
              <w:overflowPunct/>
              <w:topLinePunct w:val="0"/>
              <w:autoSpaceDE/>
              <w:autoSpaceDN/>
              <w:bidi w:val="0"/>
              <w:adjustRightInd/>
              <w:snapToGrid/>
              <w:spacing w:line="440" w:lineRule="exact"/>
              <w:jc w:val="both"/>
              <w:textAlignment w:val="auto"/>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图片仅供参考，具体定制款式以询价人确认为准。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2、除去序号5外，所有的改造项都需拆除旧项，再安装新项。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50" w:type="dxa"/>
            <w:gridSpan w:val="5"/>
            <w:shd w:val="clear" w:color="auto" w:fill="auto"/>
            <w:vAlign w:val="center"/>
          </w:tcPr>
          <w:p>
            <w:pPr>
              <w:pStyle w:val="8"/>
              <w:spacing w:line="288" w:lineRule="auto"/>
              <w:jc w:val="center"/>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kern w:val="2"/>
                <w:sz w:val="24"/>
                <w:szCs w:val="24"/>
              </w:rPr>
              <w:t>不含税价格合计（元）</w:t>
            </w:r>
          </w:p>
        </w:tc>
        <w:tc>
          <w:tcPr>
            <w:tcW w:w="4066" w:type="dxa"/>
            <w:gridSpan w:val="3"/>
            <w:shd w:val="clear" w:color="auto" w:fill="auto"/>
            <w:vAlign w:val="center"/>
          </w:tcPr>
          <w:p>
            <w:pPr>
              <w:spacing w:line="288" w:lineRule="auto"/>
              <w:jc w:val="center"/>
              <w:rPr>
                <w:rFonts w:hint="eastAsia"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50" w:type="dxa"/>
            <w:gridSpan w:val="5"/>
            <w:shd w:val="clear" w:color="auto" w:fill="auto"/>
            <w:vAlign w:val="center"/>
          </w:tcPr>
          <w:p>
            <w:pPr>
              <w:pStyle w:val="8"/>
              <w:spacing w:line="288" w:lineRule="auto"/>
              <w:jc w:val="center"/>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kern w:val="0"/>
                <w:sz w:val="24"/>
                <w:szCs w:val="24"/>
                <w:lang w:val="en-US" w:eastAsia="zh-CN" w:bidi="ar-SA"/>
              </w:rPr>
              <w:t>税率</w:t>
            </w:r>
          </w:p>
        </w:tc>
        <w:tc>
          <w:tcPr>
            <w:tcW w:w="4066" w:type="dxa"/>
            <w:gridSpan w:val="3"/>
            <w:shd w:val="clear" w:color="auto" w:fill="auto"/>
            <w:vAlign w:val="center"/>
          </w:tcPr>
          <w:p>
            <w:pPr>
              <w:spacing w:line="288" w:lineRule="auto"/>
              <w:jc w:val="center"/>
              <w:rPr>
                <w:rFonts w:hint="eastAsia"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650" w:type="dxa"/>
            <w:gridSpan w:val="5"/>
            <w:shd w:val="clear" w:color="auto" w:fill="auto"/>
            <w:vAlign w:val="center"/>
          </w:tcPr>
          <w:p>
            <w:pPr>
              <w:pStyle w:val="8"/>
              <w:spacing w:line="288" w:lineRule="auto"/>
              <w:jc w:val="center"/>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kern w:val="2"/>
                <w:sz w:val="24"/>
                <w:szCs w:val="24"/>
              </w:rPr>
              <w:t>税金（元）</w:t>
            </w:r>
          </w:p>
        </w:tc>
        <w:tc>
          <w:tcPr>
            <w:tcW w:w="4066" w:type="dxa"/>
            <w:gridSpan w:val="3"/>
            <w:shd w:val="clear" w:color="auto" w:fill="auto"/>
            <w:vAlign w:val="center"/>
          </w:tcPr>
          <w:p>
            <w:pPr>
              <w:spacing w:line="288" w:lineRule="auto"/>
              <w:jc w:val="center"/>
              <w:rPr>
                <w:rFonts w:hint="eastAsia" w:ascii="仿宋_GB2312" w:hAnsi="黑体" w:eastAsia="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50" w:type="dxa"/>
            <w:gridSpan w:val="5"/>
            <w:shd w:val="clear" w:color="auto" w:fill="auto"/>
            <w:vAlign w:val="center"/>
          </w:tcPr>
          <w:p>
            <w:pPr>
              <w:pStyle w:val="8"/>
              <w:spacing w:line="288" w:lineRule="auto"/>
              <w:jc w:val="center"/>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kern w:val="2"/>
                <w:sz w:val="24"/>
                <w:szCs w:val="24"/>
              </w:rPr>
              <w:t>含税价格合计（元）</w:t>
            </w:r>
          </w:p>
        </w:tc>
        <w:tc>
          <w:tcPr>
            <w:tcW w:w="4066" w:type="dxa"/>
            <w:gridSpan w:val="3"/>
            <w:shd w:val="clear" w:color="auto" w:fill="auto"/>
            <w:vAlign w:val="center"/>
          </w:tcPr>
          <w:p>
            <w:pPr>
              <w:pStyle w:val="8"/>
              <w:spacing w:line="288" w:lineRule="auto"/>
              <w:jc w:val="center"/>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kern w:val="2"/>
                <w:sz w:val="24"/>
                <w:szCs w:val="24"/>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w:t>
      </w:r>
      <w:r>
        <w:rPr>
          <w:rFonts w:hint="eastAsia" w:ascii="仿宋_GB2312" w:hAnsi="仿宋_GB2312" w:eastAsia="仿宋_GB2312" w:cs="仿宋_GB2312"/>
          <w:sz w:val="28"/>
          <w:szCs w:val="28"/>
          <w:lang w:val="en-US" w:eastAsia="zh-CN"/>
        </w:rPr>
        <w:t>设计费、</w:t>
      </w:r>
      <w:r>
        <w:rPr>
          <w:rFonts w:hint="eastAsia" w:ascii="仿宋_GB2312" w:hAnsi="仿宋_GB2312" w:eastAsia="仿宋_GB2312" w:cs="仿宋_GB2312"/>
          <w:sz w:val="28"/>
          <w:szCs w:val="28"/>
        </w:rPr>
        <w:t>安装费、</w:t>
      </w:r>
      <w:r>
        <w:rPr>
          <w:rFonts w:hint="eastAsia" w:ascii="仿宋_GB2312" w:hAnsi="仿宋_GB2312" w:eastAsia="仿宋_GB2312" w:cs="仿宋_GB2312"/>
          <w:sz w:val="28"/>
          <w:szCs w:val="28"/>
          <w:lang w:val="en-US" w:eastAsia="zh-CN"/>
        </w:rPr>
        <w:t>拆除及修复费、</w:t>
      </w:r>
      <w:r>
        <w:rPr>
          <w:rFonts w:hint="eastAsia" w:ascii="仿宋_GB2312" w:hAnsi="仿宋_GB2312" w:eastAsia="仿宋_GB2312" w:cs="仿宋_GB2312"/>
          <w:sz w:val="28"/>
          <w:szCs w:val="28"/>
        </w:rPr>
        <w:t>税费、验收及售后服务。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3、需提供增值税专用发票</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lang w:val="en-US" w:eastAsia="zh-CN"/>
        </w:rPr>
        <w:t>验收通过</w:t>
      </w:r>
      <w:r>
        <w:rPr>
          <w:rFonts w:hint="eastAsia" w:ascii="仿宋_GB2312" w:hAnsi="仿宋_GB2312" w:eastAsia="仿宋_GB2312" w:cs="仿宋_GB2312"/>
          <w:sz w:val="28"/>
          <w:szCs w:val="28"/>
        </w:rPr>
        <w:t>之日起算），发生非人为破损或故障后需24小时内响应，48小时内进场免费维修。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日    期：    年   月   日</w:t>
      </w:r>
    </w:p>
    <w:p>
      <w:pPr>
        <w:rPr>
          <w:rFonts w:hint="eastAsia" w:ascii="宋体" w:hAnsi="宋体" w:cs="Times New Roman"/>
          <w:color w:val="00000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报宋简体">
    <w:altName w:val="宋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21342"/>
    <w:multiLevelType w:val="singleLevel"/>
    <w:tmpl w:val="8CF21342"/>
    <w:lvl w:ilvl="0" w:tentative="0">
      <w:start w:val="1"/>
      <w:numFmt w:val="decimal"/>
      <w:suff w:val="nothing"/>
      <w:lvlText w:val="%1、"/>
      <w:lvlJc w:val="left"/>
    </w:lvl>
  </w:abstractNum>
  <w:abstractNum w:abstractNumId="1">
    <w:nsid w:val="A849AE89"/>
    <w:multiLevelType w:val="singleLevel"/>
    <w:tmpl w:val="A849AE89"/>
    <w:lvl w:ilvl="0" w:tentative="0">
      <w:start w:val="1"/>
      <w:numFmt w:val="chineseCounting"/>
      <w:suff w:val="nothing"/>
      <w:lvlText w:val="%1、"/>
      <w:lvlJc w:val="left"/>
      <w:rPr>
        <w:rFonts w:hint="eastAsia"/>
      </w:rPr>
    </w:lvl>
  </w:abstractNum>
  <w:abstractNum w:abstractNumId="2">
    <w:nsid w:val="BF221F72"/>
    <w:multiLevelType w:val="singleLevel"/>
    <w:tmpl w:val="BF221F72"/>
    <w:lvl w:ilvl="0" w:tentative="0">
      <w:start w:val="1"/>
      <w:numFmt w:val="decimal"/>
      <w:suff w:val="nothing"/>
      <w:lvlText w:val="%1、"/>
      <w:lvlJc w:val="left"/>
    </w:lvl>
  </w:abstractNum>
  <w:abstractNum w:abstractNumId="3">
    <w:nsid w:val="D25FA986"/>
    <w:multiLevelType w:val="singleLevel"/>
    <w:tmpl w:val="D25FA986"/>
    <w:lvl w:ilvl="0" w:tentative="0">
      <w:start w:val="1"/>
      <w:numFmt w:val="decimal"/>
      <w:suff w:val="nothing"/>
      <w:lvlText w:val="%1、"/>
      <w:lvlJc w:val="left"/>
    </w:lvl>
  </w:abstractNum>
  <w:abstractNum w:abstractNumId="4">
    <w:nsid w:val="D3EE6A36"/>
    <w:multiLevelType w:val="singleLevel"/>
    <w:tmpl w:val="D3EE6A36"/>
    <w:lvl w:ilvl="0" w:tentative="0">
      <w:start w:val="1"/>
      <w:numFmt w:val="decimal"/>
      <w:suff w:val="nothing"/>
      <w:lvlText w:val="%1、"/>
      <w:lvlJc w:val="left"/>
    </w:lvl>
  </w:abstractNum>
  <w:abstractNum w:abstractNumId="5">
    <w:nsid w:val="181AE568"/>
    <w:multiLevelType w:val="singleLevel"/>
    <w:tmpl w:val="181AE568"/>
    <w:lvl w:ilvl="0" w:tentative="0">
      <w:start w:val="1"/>
      <w:numFmt w:val="decimal"/>
      <w:suff w:val="nothing"/>
      <w:lvlText w:val="%1、"/>
      <w:lvlJc w:val="left"/>
    </w:lvl>
  </w:abstractNum>
  <w:abstractNum w:abstractNumId="6">
    <w:nsid w:val="33DA21E2"/>
    <w:multiLevelType w:val="singleLevel"/>
    <w:tmpl w:val="33DA21E2"/>
    <w:lvl w:ilvl="0" w:tentative="0">
      <w:start w:val="1"/>
      <w:numFmt w:val="decimal"/>
      <w:suff w:val="nothing"/>
      <w:lvlText w:val="%1、"/>
      <w:lvlJc w:val="left"/>
    </w:lvl>
  </w:abstractNum>
  <w:abstractNum w:abstractNumId="7">
    <w:nsid w:val="7C184357"/>
    <w:multiLevelType w:val="singleLevel"/>
    <w:tmpl w:val="7C184357"/>
    <w:lvl w:ilvl="0" w:tentative="0">
      <w:start w:val="1"/>
      <w:numFmt w:val="decimal"/>
      <w:suff w:val="nothing"/>
      <w:lvlText w:val="%1、"/>
      <w:lvlJc w:val="left"/>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5D8C"/>
    <w:rsid w:val="0ADD17A7"/>
    <w:rsid w:val="269609D7"/>
    <w:rsid w:val="30446FEB"/>
    <w:rsid w:val="34592A43"/>
    <w:rsid w:val="361B5D8C"/>
    <w:rsid w:val="4A290710"/>
    <w:rsid w:val="59FC4864"/>
    <w:rsid w:val="5D780159"/>
    <w:rsid w:val="694B05BE"/>
    <w:rsid w:val="6CD8407A"/>
    <w:rsid w:val="6E2A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923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2025-08-18T02:40:00Z</dcterms:created>
  <dc:creator>王梦婷</dc:creator>
  <cp:lastModifiedBy>王梦婷</cp:lastModifiedBy>
  <dcterms:modified xsi:type="dcterms:W3CDTF">2025-08-19T03:11:07Z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6F7B0927D12B45CDBFF0DE2FBAD8D867</vt:lpwstr>
  </property>
</Properties>
</file>