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6"/>
        <w:rPr>
          <w:rFonts w:ascii="方正小标宋简体" w:hAnsi="方正小标宋简体" w:eastAsia="方正小标宋简体" w:cs="方正小标宋简体"/>
          <w:sz w:val="36"/>
          <w:szCs w:val="36"/>
        </w:rPr>
      </w:pPr>
    </w:p>
    <w:p>
      <w:pPr>
        <w:pStyle w:val="6"/>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航站区宣传视频拍摄项目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五</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十一</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杭州萧山国际机场有限公司航站区管理中心就</w:t>
      </w:r>
      <w:r>
        <w:rPr>
          <w:rFonts w:hint="eastAsia" w:ascii="仿宋_GB2312" w:hAnsi="仿宋_GB2312" w:eastAsia="仿宋_GB2312" w:cs="仿宋_GB2312"/>
          <w:color w:val="auto"/>
          <w:sz w:val="28"/>
          <w:szCs w:val="28"/>
          <w:highlight w:val="none"/>
          <w:lang w:val="en-US" w:eastAsia="zh-CN"/>
        </w:rPr>
        <w:t>航站区宣传视频拍摄项目</w:t>
      </w:r>
      <w:r>
        <w:rPr>
          <w:rFonts w:hint="eastAsia" w:ascii="仿宋_GB2312" w:hAnsi="仿宋_GB2312" w:eastAsia="仿宋_GB2312" w:cs="仿宋_GB2312"/>
          <w:color w:val="auto"/>
          <w:sz w:val="28"/>
          <w:szCs w:val="28"/>
          <w:highlight w:val="none"/>
        </w:rPr>
        <w:t>进行公开询价，欢迎符合要求的供应商前来报价。</w:t>
      </w:r>
    </w:p>
    <w:p>
      <w:pPr>
        <w:spacing w:line="56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一、询价</w:t>
      </w:r>
      <w:r>
        <w:rPr>
          <w:rFonts w:hint="eastAsia" w:ascii="仿宋_GB2312" w:hAnsi="仿宋_GB2312" w:eastAsia="仿宋_GB2312" w:cs="仿宋_GB2312"/>
          <w:b/>
          <w:bCs/>
          <w:color w:val="auto"/>
          <w:sz w:val="28"/>
          <w:szCs w:val="28"/>
          <w:highlight w:val="none"/>
          <w:lang w:val="en-US" w:eastAsia="zh-CN"/>
        </w:rPr>
        <w:t>服务内容</w:t>
      </w:r>
      <w:r>
        <w:rPr>
          <w:rFonts w:hint="eastAsia" w:ascii="仿宋_GB2312" w:hAnsi="仿宋_GB2312" w:eastAsia="仿宋_GB2312" w:cs="仿宋_GB2312"/>
          <w:b/>
          <w:bCs/>
          <w:color w:val="auto"/>
          <w:sz w:val="28"/>
          <w:szCs w:val="28"/>
          <w:highlight w:val="none"/>
        </w:rPr>
        <w:t>、数量</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应用平台</w:t>
      </w:r>
      <w:r>
        <w:rPr>
          <w:rFonts w:hint="eastAsia" w:ascii="仿宋_GB2312" w:hAnsi="仿宋_GB2312" w:eastAsia="仿宋_GB2312" w:cs="仿宋_GB2312"/>
          <w:b/>
          <w:bCs/>
          <w:color w:val="auto"/>
          <w:sz w:val="28"/>
          <w:szCs w:val="28"/>
          <w:highlight w:val="none"/>
        </w:rPr>
        <w:t>及</w:t>
      </w:r>
      <w:r>
        <w:rPr>
          <w:rFonts w:hint="eastAsia" w:ascii="仿宋_GB2312" w:hAnsi="仿宋_GB2312" w:eastAsia="仿宋_GB2312" w:cs="仿宋_GB2312"/>
          <w:b/>
          <w:bCs/>
          <w:color w:val="auto"/>
          <w:sz w:val="28"/>
          <w:szCs w:val="28"/>
          <w:highlight w:val="none"/>
          <w:lang w:val="en-US" w:eastAsia="zh-CN"/>
        </w:rPr>
        <w:t>技术</w:t>
      </w:r>
      <w:r>
        <w:rPr>
          <w:rFonts w:hint="eastAsia" w:ascii="仿宋_GB2312" w:hAnsi="仿宋_GB2312" w:eastAsia="仿宋_GB2312" w:cs="仿宋_GB2312"/>
          <w:b/>
          <w:bCs/>
          <w:color w:val="auto"/>
          <w:sz w:val="28"/>
          <w:szCs w:val="28"/>
          <w:highlight w:val="none"/>
        </w:rPr>
        <w:t>要求</w:t>
      </w:r>
      <w:r>
        <w:rPr>
          <w:rFonts w:hint="eastAsia" w:ascii="仿宋_GB2312" w:hAnsi="仿宋_GB2312" w:eastAsia="仿宋_GB2312" w:cs="仿宋_GB2312"/>
          <w:b/>
          <w:bCs/>
          <w:color w:val="auto"/>
          <w:sz w:val="28"/>
          <w:szCs w:val="28"/>
          <w:highlight w:val="none"/>
          <w:lang w:eastAsia="zh-CN"/>
        </w:rPr>
        <w:t>等</w:t>
      </w:r>
    </w:p>
    <w:tbl>
      <w:tblPr>
        <w:tblStyle w:val="7"/>
        <w:tblW w:w="8799" w:type="dxa"/>
        <w:tblInd w:w="0" w:type="dxa"/>
        <w:tblLayout w:type="fixed"/>
        <w:tblCellMar>
          <w:top w:w="0" w:type="dxa"/>
          <w:left w:w="108" w:type="dxa"/>
          <w:bottom w:w="0" w:type="dxa"/>
          <w:right w:w="108" w:type="dxa"/>
        </w:tblCellMar>
      </w:tblPr>
      <w:tblGrid>
        <w:gridCol w:w="1559"/>
        <w:gridCol w:w="851"/>
        <w:gridCol w:w="1843"/>
        <w:gridCol w:w="4546"/>
      </w:tblGrid>
      <w:tr>
        <w:tblPrEx>
          <w:tblCellMar>
            <w:top w:w="0" w:type="dxa"/>
            <w:left w:w="108" w:type="dxa"/>
            <w:bottom w:w="0" w:type="dxa"/>
            <w:right w:w="108" w:type="dxa"/>
          </w:tblCellMar>
        </w:tblPrEx>
        <w:trPr>
          <w:trHeight w:val="401" w:hRule="atLeast"/>
        </w:trPr>
        <w:tc>
          <w:tcPr>
            <w:tcW w:w="1559"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服务</w:t>
            </w:r>
            <w:r>
              <w:rPr>
                <w:rFonts w:hint="eastAsia" w:ascii="仿宋_GB2312" w:hAnsi="仿宋_GB2312" w:eastAsia="仿宋_GB2312" w:cs="仿宋_GB2312"/>
                <w:b/>
                <w:color w:val="auto"/>
                <w:sz w:val="24"/>
                <w:szCs w:val="24"/>
                <w:highlight w:val="none"/>
              </w:rPr>
              <w:t>内容</w:t>
            </w:r>
          </w:p>
        </w:tc>
        <w:tc>
          <w:tcPr>
            <w:tcW w:w="851"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数量</w:t>
            </w:r>
          </w:p>
        </w:tc>
        <w:tc>
          <w:tcPr>
            <w:tcW w:w="1843"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应用平台</w:t>
            </w:r>
          </w:p>
        </w:tc>
        <w:tc>
          <w:tcPr>
            <w:tcW w:w="4546"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技术要求</w:t>
            </w:r>
          </w:p>
        </w:tc>
      </w:tr>
      <w:tr>
        <w:tblPrEx>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center"/>
              <w:rPr>
                <w:rFonts w:hint="default"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清廉单元宣传视频拍摄</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室内外大型LED显示屏、网站平台、手持设备等终端播放</w:t>
            </w:r>
          </w:p>
        </w:tc>
        <w:tc>
          <w:tcPr>
            <w:tcW w:w="4546"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bookmarkStart w:id="0" w:name="_Toc367566301"/>
            <w:r>
              <w:rPr>
                <w:rFonts w:hint="eastAsia" w:ascii="仿宋_GB2312" w:hAnsi="仿宋_GB2312" w:eastAsia="仿宋_GB2312" w:cs="仿宋_GB2312"/>
                <w:b w:val="0"/>
                <w:bCs/>
                <w:color w:val="auto"/>
                <w:kern w:val="2"/>
                <w:sz w:val="24"/>
                <w:szCs w:val="24"/>
                <w:highlight w:val="none"/>
                <w:lang w:val="en-US" w:eastAsia="zh-CN" w:bidi="ar-SA"/>
              </w:rPr>
              <w:t>1、时长要求</w:t>
            </w:r>
            <w:bookmarkEnd w:id="0"/>
            <w:r>
              <w:rPr>
                <w:rFonts w:hint="eastAsia" w:ascii="仿宋_GB2312" w:hAnsi="仿宋_GB2312" w:eastAsia="仿宋_GB2312" w:cs="仿宋_GB2312"/>
                <w:b w:val="0"/>
                <w:bCs/>
                <w:color w:val="auto"/>
                <w:kern w:val="2"/>
                <w:sz w:val="24"/>
                <w:szCs w:val="24"/>
                <w:highlight w:val="none"/>
                <w:lang w:val="en-US" w:eastAsia="zh-CN" w:bidi="ar-SA"/>
              </w:rPr>
              <w:t>：3-6分钟（根据实际需求）；</w:t>
            </w:r>
          </w:p>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bookmarkStart w:id="1" w:name="_Toc367566302"/>
            <w:r>
              <w:rPr>
                <w:rFonts w:hint="eastAsia" w:ascii="仿宋_GB2312" w:hAnsi="仿宋_GB2312" w:eastAsia="仿宋_GB2312" w:cs="仿宋_GB2312"/>
                <w:b w:val="0"/>
                <w:bCs/>
                <w:color w:val="auto"/>
                <w:kern w:val="2"/>
                <w:sz w:val="24"/>
                <w:szCs w:val="24"/>
                <w:highlight w:val="none"/>
                <w:lang w:val="en-US" w:eastAsia="zh-CN" w:bidi="ar-SA"/>
              </w:rPr>
              <w:t>2、技术要求：以4K清晰度拍摄视频素材，成片质量达到或超过高清1080p/50HZ</w:t>
            </w:r>
            <w:bookmarkEnd w:id="1"/>
            <w:r>
              <w:rPr>
                <w:rFonts w:hint="eastAsia" w:ascii="仿宋_GB2312" w:hAnsi="仿宋_GB2312" w:eastAsia="仿宋_GB2312" w:cs="仿宋_GB2312"/>
                <w:b w:val="0"/>
                <w:bCs/>
                <w:color w:val="auto"/>
                <w:kern w:val="2"/>
                <w:sz w:val="24"/>
                <w:szCs w:val="24"/>
                <w:highlight w:val="none"/>
                <w:lang w:val="en-US" w:eastAsia="zh-CN" w:bidi="ar-SA"/>
              </w:rPr>
              <w:t>；</w:t>
            </w:r>
          </w:p>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bookmarkStart w:id="2" w:name="_Toc367566303"/>
            <w:r>
              <w:rPr>
                <w:rFonts w:hint="eastAsia" w:ascii="仿宋_GB2312" w:hAnsi="仿宋_GB2312" w:eastAsia="仿宋_GB2312" w:cs="仿宋_GB2312"/>
                <w:b w:val="0"/>
                <w:bCs/>
                <w:color w:val="auto"/>
                <w:kern w:val="2"/>
                <w:sz w:val="24"/>
                <w:szCs w:val="24"/>
                <w:highlight w:val="none"/>
                <w:lang w:val="en-US" w:eastAsia="zh-CN" w:bidi="ar-SA"/>
              </w:rPr>
              <w:t>3、版本要求：交付成果存储格式为 MP4、MOV各一份</w:t>
            </w:r>
            <w:bookmarkEnd w:id="2"/>
            <w:r>
              <w:rPr>
                <w:rFonts w:hint="eastAsia" w:ascii="仿宋_GB2312" w:hAnsi="仿宋_GB2312" w:eastAsia="仿宋_GB2312" w:cs="仿宋_GB2312"/>
                <w:b w:val="0"/>
                <w:bCs/>
                <w:color w:val="auto"/>
                <w:kern w:val="2"/>
                <w:sz w:val="24"/>
                <w:szCs w:val="24"/>
                <w:highlight w:val="none"/>
                <w:lang w:val="en-US" w:eastAsia="zh-CN" w:bidi="ar-SA"/>
              </w:rPr>
              <w:t>。</w:t>
            </w:r>
          </w:p>
        </w:tc>
      </w:tr>
      <w:tr>
        <w:tblPrEx>
          <w:tblCellMar>
            <w:top w:w="0" w:type="dxa"/>
            <w:left w:w="108" w:type="dxa"/>
            <w:bottom w:w="0" w:type="dxa"/>
            <w:right w:w="108" w:type="dxa"/>
          </w:tblCellMar>
        </w:tblPrEx>
        <w:trPr>
          <w:trHeight w:val="1831" w:hRule="atLeast"/>
        </w:trPr>
        <w:tc>
          <w:tcPr>
            <w:tcW w:w="1559"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初心站宣传培训视频拍摄</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center"/>
              <w:rPr>
                <w:rFonts w:hint="default"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4部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室内外大型LED显示屏、网站平台、手持设备等终端播放</w:t>
            </w:r>
          </w:p>
        </w:tc>
        <w:tc>
          <w:tcPr>
            <w:tcW w:w="4546"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1、时长要求：每部2-5分钟（根据实际需求）；</w:t>
            </w:r>
          </w:p>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2、技术要求：以4K清晰度拍摄视频素材，成片质量达到或超过高清1080p/50HZ；</w:t>
            </w:r>
          </w:p>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3、版本要求：交付成果存储格式为 MP4、MOV各一份。</w:t>
            </w:r>
          </w:p>
        </w:tc>
      </w:tr>
      <w:tr>
        <w:tblPrEx>
          <w:tblCellMar>
            <w:top w:w="0" w:type="dxa"/>
            <w:left w:w="108" w:type="dxa"/>
            <w:bottom w:w="0" w:type="dxa"/>
            <w:right w:w="108" w:type="dxa"/>
          </w:tblCellMar>
        </w:tblPrEx>
        <w:trPr>
          <w:trHeight w:val="1831" w:hRule="atLeast"/>
        </w:trPr>
        <w:tc>
          <w:tcPr>
            <w:tcW w:w="8799" w:type="dxa"/>
            <w:gridSpan w:val="4"/>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注意事项：</w:t>
            </w:r>
          </w:p>
          <w:p>
            <w:pPr>
              <w:pStyle w:val="3"/>
              <w:snapToGrid w:val="0"/>
              <w:spacing w:line="360" w:lineRule="auto"/>
              <w:jc w:val="left"/>
              <w:rPr>
                <w:rFonts w:hint="default"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“初心站宣传培训视频拍摄”项目中，第一部拍摄主题已确定，拍摄时间为1个月内。其余3部视频拍摄主题待定，内容将围绕初心站品牌宣传展开，拍摄时间6个月内。</w:t>
            </w:r>
          </w:p>
        </w:tc>
      </w:tr>
    </w:tbl>
    <w:p>
      <w:pPr>
        <w:numPr>
          <w:ilvl w:val="0"/>
          <w:numId w:val="1"/>
        </w:numPr>
        <w:spacing w:line="5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具体要求</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本项目要求视频创意、策划、拍摄、制作处于领先水平，因此需求内容具体划分为创作团队的人员需求和制作设备需求两方面：</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创作团队需求</w:t>
      </w:r>
    </w:p>
    <w:p>
      <w:pPr>
        <w:spacing w:line="560" w:lineRule="exact"/>
        <w:ind w:firstLine="560" w:firstLineChars="20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创作团队应具备相应资质，有三年以上从业经验，能提供</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个以上的</w:t>
      </w:r>
      <w:r>
        <w:rPr>
          <w:rFonts w:hint="eastAsia" w:ascii="仿宋_GB2312" w:hAnsi="仿宋_GB2312" w:eastAsia="仿宋_GB2312" w:cs="仿宋_GB2312"/>
          <w:color w:val="auto"/>
          <w:sz w:val="28"/>
          <w:szCs w:val="28"/>
          <w:highlight w:val="none"/>
          <w:lang w:val="en-US" w:eastAsia="zh-CN"/>
        </w:rPr>
        <w:t>大型活动或培训拍摄</w:t>
      </w:r>
      <w:r>
        <w:rPr>
          <w:rFonts w:hint="eastAsia" w:ascii="仿宋_GB2312" w:hAnsi="仿宋_GB2312" w:eastAsia="仿宋_GB2312" w:cs="仿宋_GB2312"/>
          <w:color w:val="auto"/>
          <w:sz w:val="28"/>
          <w:szCs w:val="28"/>
          <w:highlight w:val="none"/>
        </w:rPr>
        <w:t>的案例。拍摄需要4K高清摄像机位，保证拍摄画面稳定清晰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现场提供补光，保证出镜人员面光充足</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有专业录音设备，保证现场同期声音质。后期需要制作AE片头，背景声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配音及</w:t>
      </w:r>
      <w:r>
        <w:rPr>
          <w:rFonts w:hint="eastAsia" w:ascii="仿宋_GB2312" w:hAnsi="仿宋_GB2312" w:eastAsia="仿宋_GB2312" w:cs="仿宋_GB2312"/>
          <w:color w:val="auto"/>
          <w:sz w:val="28"/>
          <w:szCs w:val="28"/>
          <w:highlight w:val="none"/>
        </w:rPr>
        <w:t>配乐剪辑。</w:t>
      </w:r>
      <w:r>
        <w:rPr>
          <w:rFonts w:hint="eastAsia" w:ascii="仿宋_GB2312" w:hAnsi="仿宋_GB2312" w:eastAsia="仿宋_GB2312" w:cs="仿宋_GB2312"/>
          <w:color w:val="auto"/>
          <w:sz w:val="28"/>
          <w:szCs w:val="28"/>
          <w:highlight w:val="none"/>
          <w:lang w:val="en-US" w:eastAsia="zh-CN"/>
        </w:rPr>
        <w:t>录制现场提供无线话筒等所需拍摄设备及道具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要求拍摄录制现场团队工作人员不少于3人。</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制作设备需求</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1）前期拍摄设备</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a高清设备相关技术指标：1600万像素以上的传感器，能够实现以每秒120帧的速率拍摄12位自然RAW或者10位取样的高清视频拍摄功能； </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b准高清\标清设备相关技术指标：支持4:3拍摄方式，采用12比特模数转换技术，包括超级增益、彩色校正、数字色温、自动跟踪白平衡等技术功能；</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c普通设备相关技术指标：三片1/3英寸CCD，有效像素不低于530线，12倍光学变焦镜头，实现光学平稳摄像，1.5英寸黑白寻像器，具备了超级平稳摄像抖动补偿功能，接口属性IEEE 1394。</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2）后期编辑设备</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a相关技术指标：数字 Jog 音频响应功能，可记录 4 声道 20 比特以上数字音频信号，±50倍速度彩色画面搜索，预读编辑功能，-1~ +3倍速变速放像功能，内置的信号发生器；</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b画质要求720、1080、1080i、1080p，可实现各种三维动画设计、视频特技、文字特技、转场特技等技术要求。</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c后期成片</w:t>
      </w:r>
    </w:p>
    <w:p>
      <w:pPr>
        <w:spacing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每部视频内容之间重复的画面（含空镜），不得超过10%。</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投标人在制作完成视频成片后，需将所拍摄的原始素材及高清成片全部交给招标人，且成片及涉及拍摄的元素其版权统归招标人所有。</w:t>
      </w:r>
    </w:p>
    <w:p>
      <w:pPr>
        <w:spacing w:line="5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三、制作周期等其他要求</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1、宣传片</w:t>
      </w:r>
      <w:r>
        <w:rPr>
          <w:rFonts w:hint="eastAsia" w:ascii="仿宋_GB2312" w:hAnsi="仿宋_GB2312" w:eastAsia="仿宋_GB2312" w:cs="仿宋_GB2312"/>
          <w:color w:val="auto"/>
          <w:sz w:val="28"/>
          <w:szCs w:val="28"/>
          <w:highlight w:val="none"/>
        </w:rPr>
        <w:t>的策划创意方案、摄制、编辑、配音、配乐、字幕制作、视频资料整理等一系列有关制作方面的所有内容由投标人负责制作完成。</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投标人须承诺在接到项目中标邀请后，按照招标人要求起草、修改、完善创意脚本，直至得到招标人最终认可为止；在创意脚本经招标人审核通过后按照招标人通知时间进行拍摄工作；在制作成品时，应根据招标人项目要求进行评审及修订完善，直至招标人最终认可为止。</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拍摄制作周期：</w:t>
      </w:r>
      <w:r>
        <w:rPr>
          <w:rFonts w:hint="eastAsia" w:ascii="仿宋_GB2312" w:hAnsi="仿宋_GB2312" w:eastAsia="仿宋_GB2312" w:cs="仿宋_GB2312"/>
          <w:color w:val="auto"/>
          <w:sz w:val="28"/>
          <w:szCs w:val="28"/>
          <w:highlight w:val="none"/>
          <w:lang w:val="en-US" w:eastAsia="zh-CN"/>
        </w:rPr>
        <w:t>单个视频</w:t>
      </w:r>
      <w:r>
        <w:rPr>
          <w:rFonts w:hint="eastAsia" w:ascii="仿宋_GB2312" w:hAnsi="仿宋_GB2312" w:eastAsia="仿宋_GB2312" w:cs="仿宋_GB2312"/>
          <w:color w:val="auto"/>
          <w:sz w:val="28"/>
          <w:szCs w:val="28"/>
          <w:highlight w:val="none"/>
        </w:rPr>
        <w:t>拍摄后10个工作日内完工交付，并按要求交付成品及相关拍摄素材；如招标人有特殊交片时间要求，应以招标人具体需求为准。</w:t>
      </w:r>
    </w:p>
    <w:p>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投标人在确保没有触犯版权问题的前提下，且征得招标人同意后，方可在片中使用第三方影像素材、音乐素材和其它素材。</w:t>
      </w:r>
    </w:p>
    <w:p>
      <w:pPr>
        <w:spacing w:line="5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四、报价要求</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本项目采用固定总价，报价应是本询价文件所确定的全部工作内容的价格体现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其应包括设备使用、拍摄制作、劳务、管理、利润、税金及政策性文件规定的各项应有费用。</w:t>
      </w:r>
    </w:p>
    <w:p>
      <w:pPr>
        <w:spacing w:line="5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五、验收</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验收标准：投标人交付成品后，招标人按本询价文件相关技术条款要求进行验收。</w:t>
      </w:r>
    </w:p>
    <w:p>
      <w:pPr>
        <w:spacing w:line="5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六、货款支付</w:t>
      </w:r>
    </w:p>
    <w:p>
      <w:pPr>
        <w:numPr>
          <w:ilvl w:val="0"/>
          <w:numId w:val="0"/>
        </w:num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本项目货款按项目内容分阶段支付，单个视频拍摄制作完成并通过招标人验收后，招标人将在收到投标人开具的增值税专用发票后10个工作日内支付。</w:t>
      </w:r>
    </w:p>
    <w:p>
      <w:pPr>
        <w:spacing w:line="56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rPr>
        <w:t>、资格要求</w:t>
      </w: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3、近3年（202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strike w:val="0"/>
          <w:dstrike w:val="0"/>
          <w:color w:val="auto"/>
          <w:sz w:val="28"/>
          <w:szCs w:val="28"/>
          <w:highlight w:val="none"/>
          <w:lang w:val="en-US" w:eastAsia="zh-CN"/>
        </w:rPr>
        <w:t>11</w:t>
      </w:r>
      <w:r>
        <w:rPr>
          <w:rFonts w:hint="eastAsia" w:ascii="仿宋_GB2312" w:hAnsi="仿宋_GB2312" w:eastAsia="仿宋_GB2312" w:cs="仿宋_GB2312"/>
          <w:strike w:val="0"/>
          <w:dstrike w:val="0"/>
          <w:color w:val="auto"/>
          <w:sz w:val="28"/>
          <w:szCs w:val="28"/>
          <w:highlight w:val="none"/>
        </w:rPr>
        <w:t>月</w:t>
      </w:r>
      <w:r>
        <w:rPr>
          <w:rFonts w:hint="eastAsia" w:ascii="仿宋_GB2312" w:hAnsi="仿宋_GB2312" w:eastAsia="仿宋_GB2312" w:cs="仿宋_GB2312"/>
          <w:color w:val="auto"/>
          <w:sz w:val="28"/>
          <w:szCs w:val="28"/>
          <w:highlight w:val="none"/>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4、具有一般纳税人资格，可提供增值税专用发票（需提供下列四项证明材料中任意一项并加盖公章：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主管税务部门出具的一般纳税人资格认定《税务事项通知书》；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《增值税一般纳税人登记表》；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打印投标人电子税务局一般纳税人资格查询网页；</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color w:val="auto"/>
          <w:sz w:val="28"/>
          <w:highlight w:val="none"/>
        </w:rPr>
      </w:pPr>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bCs/>
          <w:color w:val="auto"/>
          <w:sz w:val="28"/>
          <w:szCs w:val="28"/>
          <w:highlight w:val="none"/>
        </w:rPr>
        <w:t>、询价文件的获取</w:t>
      </w: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杭州萧山国际机场网站下载：</w:t>
      </w:r>
    </w:p>
    <w:p>
      <w:pPr>
        <w:spacing w:line="560" w:lineRule="exact"/>
        <w:ind w:firstLine="420" w:firstLineChars="200"/>
        <w:rPr>
          <w:rFonts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0"/>
          <w:rFonts w:hint="eastAsia" w:ascii="仿宋_GB2312" w:hAnsi="仿宋_GB2312" w:eastAsia="仿宋_GB2312" w:cs="仿宋_GB2312"/>
          <w:color w:val="auto"/>
          <w:sz w:val="28"/>
          <w:szCs w:val="28"/>
          <w:highlight w:val="none"/>
        </w:rPr>
        <w:t>http://www.hzairport.com/tender/index.html</w:t>
      </w:r>
      <w:r>
        <w:rPr>
          <w:rStyle w:val="10"/>
          <w:rFonts w:hint="eastAsia" w:ascii="仿宋_GB2312" w:hAnsi="仿宋_GB2312" w:eastAsia="仿宋_GB2312" w:cs="仿宋_GB2312"/>
          <w:color w:val="auto"/>
          <w:sz w:val="28"/>
          <w:szCs w:val="28"/>
          <w:highlight w:val="none"/>
        </w:rPr>
        <w:fldChar w:fldCharType="end"/>
      </w:r>
    </w:p>
    <w:p>
      <w:pPr>
        <w:spacing w:line="560" w:lineRule="exact"/>
        <w:ind w:firstLine="562" w:firstLineChars="200"/>
        <w:rPr>
          <w:rFonts w:ascii="宋体" w:cs="Times New Roman"/>
          <w:b/>
          <w:color w:val="auto"/>
          <w:sz w:val="28"/>
          <w:highlight w:val="none"/>
        </w:rPr>
      </w:pPr>
      <w:r>
        <w:rPr>
          <w:rFonts w:hint="eastAsia" w:ascii="仿宋_GB2312" w:hAnsi="仿宋_GB2312" w:eastAsia="仿宋_GB2312" w:cs="仿宋_GB2312"/>
          <w:b/>
          <w:bCs/>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rPr>
        <w:t>、报价文件的递交</w:t>
      </w: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1、当面递交或以特快专递方式提交密封报价</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b/>
          <w:bCs/>
          <w:color w:val="auto"/>
          <w:kern w:val="0"/>
          <w:sz w:val="28"/>
          <w:szCs w:val="28"/>
          <w:highlight w:val="none"/>
        </w:rPr>
        <w:t>报价单格式参照附件一</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，逾期送达的或者未送达指定地点的报价文件，询价人不予受理。</w:t>
      </w:r>
    </w:p>
    <w:p>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报价文件至少应包括：（1）报价单；（2）法定代表人授权委托书，（3）报价人有效的营业执照；（4）项目联系人身份证复印件及联系方式；（5）报价单位征信证明及无犯罪记录证明查询结果盖公章（见资格要求2和3）</w:t>
      </w:r>
      <w:r>
        <w:rPr>
          <w:rFonts w:hint="eastAsia" w:ascii="仿宋_GB2312" w:hAnsi="仿宋_GB2312" w:eastAsia="仿宋_GB2312" w:cs="仿宋_GB2312"/>
          <w:color w:val="auto"/>
          <w:sz w:val="28"/>
          <w:szCs w:val="28"/>
          <w:highlight w:val="none"/>
          <w:lang w:eastAsia="zh-CN"/>
        </w:rPr>
        <w:t>。</w:t>
      </w:r>
    </w:p>
    <w:p>
      <w:pPr>
        <w:spacing w:line="56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、投递地址：杭州萧山国际机场空管大厦C座807室  邮编：311207</w:t>
      </w: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4</w:t>
      </w:r>
      <w:r>
        <w:rPr>
          <w:rFonts w:hint="eastAsia" w:ascii="仿宋_GB2312" w:hAnsi="仿宋_GB2312" w:eastAsia="仿宋_GB2312" w:cs="仿宋_GB2312"/>
          <w:color w:val="auto"/>
          <w:sz w:val="28"/>
          <w:szCs w:val="28"/>
          <w:highlight w:val="none"/>
        </w:rPr>
        <w:t>、截止日期:202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bookmarkStart w:id="8" w:name="_GoBack"/>
      <w:bookmarkEnd w:id="8"/>
      <w:r>
        <w:rPr>
          <w:rFonts w:hint="eastAsia" w:ascii="仿宋_GB2312" w:hAnsi="仿宋_GB2312" w:eastAsia="仿宋_GB2312" w:cs="仿宋_GB2312"/>
          <w:color w:val="auto"/>
          <w:sz w:val="28"/>
          <w:szCs w:val="28"/>
          <w:highlight w:val="none"/>
        </w:rPr>
        <w:t>日上午09:</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0（北京时间）</w:t>
      </w:r>
    </w:p>
    <w:p>
      <w:pPr>
        <w:tabs>
          <w:tab w:val="left" w:pos="4591"/>
        </w:tabs>
        <w:spacing w:line="560" w:lineRule="exact"/>
        <w:ind w:firstLine="562" w:firstLineChars="200"/>
        <w:rPr>
          <w:rFonts w:ascii="宋体"/>
          <w:b/>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十</w:t>
      </w:r>
      <w:r>
        <w:rPr>
          <w:rFonts w:hint="eastAsia" w:ascii="仿宋_GB2312" w:hAnsi="仿宋_GB2312" w:eastAsia="仿宋_GB2312" w:cs="仿宋_GB2312"/>
          <w:b/>
          <w:bCs/>
          <w:color w:val="auto"/>
          <w:sz w:val="28"/>
          <w:szCs w:val="28"/>
          <w:highlight w:val="none"/>
        </w:rPr>
        <w:t>、评标办法</w:t>
      </w:r>
      <w:bookmarkStart w:id="3" w:name="_Toc246392109"/>
      <w:bookmarkStart w:id="4" w:name="_Toc152045589"/>
      <w:bookmarkStart w:id="5" w:name="_Toc152042366"/>
      <w:bookmarkStart w:id="6" w:name="_Toc144974556"/>
      <w:r>
        <w:rPr>
          <w:rFonts w:ascii="宋体"/>
          <w:b/>
          <w:color w:val="auto"/>
          <w:sz w:val="28"/>
          <w:szCs w:val="28"/>
          <w:highlight w:val="none"/>
        </w:rPr>
        <w:tab/>
      </w:r>
    </w:p>
    <w:bookmarkEnd w:id="3"/>
    <w:bookmarkEnd w:id="4"/>
    <w:bookmarkEnd w:id="5"/>
    <w:bookmarkEnd w:id="6"/>
    <w:p>
      <w:pPr>
        <w:spacing w:line="560" w:lineRule="exact"/>
        <w:ind w:firstLine="560"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本次询价采用经评审的最低投标价法。</w:t>
      </w:r>
    </w:p>
    <w:p>
      <w:pPr>
        <w:spacing w:line="56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十一</w:t>
      </w:r>
      <w:r>
        <w:rPr>
          <w:rFonts w:hint="eastAsia" w:ascii="仿宋_GB2312" w:hAnsi="仿宋_GB2312" w:eastAsia="仿宋_GB2312" w:cs="仿宋_GB2312"/>
          <w:b/>
          <w:bCs/>
          <w:color w:val="auto"/>
          <w:sz w:val="28"/>
          <w:szCs w:val="28"/>
          <w:highlight w:val="none"/>
        </w:rPr>
        <w:t>、联系方式</w:t>
      </w: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技术联系人：王</w:t>
      </w:r>
      <w:r>
        <w:rPr>
          <w:rFonts w:hint="eastAsia" w:ascii="仿宋_GB2312" w:hAnsi="仿宋_GB2312" w:eastAsia="仿宋_GB2312" w:cs="仿宋_GB2312"/>
          <w:color w:val="auto"/>
          <w:sz w:val="28"/>
          <w:szCs w:val="28"/>
          <w:highlight w:val="none"/>
          <w:lang w:eastAsia="zh-CN"/>
        </w:rPr>
        <w:t>女士</w:t>
      </w:r>
      <w:r>
        <w:rPr>
          <w:rFonts w:hint="eastAsia" w:ascii="仿宋_GB2312" w:hAnsi="仿宋_GB2312" w:eastAsia="仿宋_GB2312" w:cs="仿宋_GB2312"/>
          <w:color w:val="auto"/>
          <w:sz w:val="28"/>
          <w:szCs w:val="28"/>
          <w:highlight w:val="none"/>
          <w:lang w:val="en-US" w:eastAsia="zh-CN"/>
        </w:rPr>
        <w:t>/沈女士</w:t>
      </w:r>
      <w:r>
        <w:rPr>
          <w:rFonts w:hint="eastAsia" w:ascii="仿宋_GB2312" w:hAnsi="仿宋_GB2312" w:eastAsia="仿宋_GB2312" w:cs="仿宋_GB2312"/>
          <w:color w:val="auto"/>
          <w:sz w:val="28"/>
          <w:szCs w:val="28"/>
          <w:highlight w:val="none"/>
        </w:rPr>
        <w:t xml:space="preserve">         </w:t>
      </w: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0571-83837034/0571-83833596</w:t>
      </w:r>
      <w:r>
        <w:rPr>
          <w:rFonts w:hint="eastAsia" w:ascii="仿宋_GB2312" w:hAnsi="仿宋_GB2312" w:eastAsia="仿宋_GB2312" w:cs="仿宋_GB2312"/>
          <w:color w:val="auto"/>
          <w:sz w:val="28"/>
          <w:szCs w:val="28"/>
          <w:highlight w:val="none"/>
        </w:rPr>
        <w:t xml:space="preserve">  </w:t>
      </w:r>
    </w:p>
    <w:p>
      <w:pPr>
        <w:spacing w:line="560" w:lineRule="exact"/>
        <w:ind w:firstLine="560" w:firstLineChars="200"/>
        <w:rPr>
          <w:rFonts w:ascii="仿宋_GB2312" w:hAnsi="仿宋_GB2312" w:eastAsia="仿宋_GB2312" w:cs="仿宋_GB2312"/>
          <w:color w:val="auto"/>
          <w:sz w:val="28"/>
          <w:szCs w:val="28"/>
          <w:highlight w:val="none"/>
        </w:rPr>
      </w:pP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招标监督人：</w:t>
      </w:r>
      <w:r>
        <w:rPr>
          <w:rFonts w:hint="eastAsia" w:ascii="仿宋_GB2312" w:hAnsi="仿宋_GB2312" w:eastAsia="仿宋_GB2312" w:cs="仿宋_GB2312"/>
          <w:color w:val="auto"/>
          <w:sz w:val="28"/>
          <w:szCs w:val="28"/>
          <w:highlight w:val="none"/>
          <w:lang w:val="en-US" w:eastAsia="zh-CN"/>
        </w:rPr>
        <w:t>周女士</w:t>
      </w:r>
      <w:r>
        <w:rPr>
          <w:rFonts w:hint="eastAsia" w:ascii="仿宋_GB2312" w:hAnsi="仿宋_GB2312" w:eastAsia="仿宋_GB2312" w:cs="仿宋_GB2312"/>
          <w:color w:val="auto"/>
          <w:sz w:val="28"/>
          <w:szCs w:val="28"/>
          <w:highlight w:val="none"/>
        </w:rPr>
        <w:t xml:space="preserve">          </w:t>
      </w: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联系电话：0571-83837968</w:t>
      </w: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pStyle w:val="6"/>
        <w:ind w:firstLine="0" w:firstLineChars="0"/>
        <w:rPr>
          <w:rFonts w:hint="eastAsia" w:ascii="仿宋_GB2312" w:hAnsi="仿宋_GB2312" w:eastAsia="仿宋_GB2312" w:cs="仿宋_GB2312"/>
          <w:color w:val="auto"/>
          <w:sz w:val="28"/>
          <w:szCs w:val="28"/>
          <w:highlight w:val="none"/>
        </w:rPr>
      </w:pPr>
    </w:p>
    <w:p>
      <w:pPr>
        <w:spacing w:line="440" w:lineRule="exact"/>
        <w:rPr>
          <w:rFonts w:ascii="方正小标宋简体" w:hAnsi="方正小标宋简体" w:eastAsia="方正小标宋简体" w:cs="方正小标宋简体"/>
          <w:color w:val="auto"/>
          <w:sz w:val="32"/>
          <w:szCs w:val="32"/>
          <w:highlight w:val="none"/>
        </w:rPr>
      </w:pPr>
      <w:r>
        <w:rPr>
          <w:rFonts w:hint="eastAsia" w:ascii="仿宋_GB2312" w:hAnsi="仿宋_GB2312" w:eastAsia="仿宋_GB2312" w:cs="仿宋_GB2312"/>
          <w:b/>
          <w:bCs/>
          <w:color w:val="auto"/>
          <w:sz w:val="28"/>
          <w:szCs w:val="28"/>
          <w:highlight w:val="none"/>
          <w:shd w:val="clear" w:color="auto" w:fill="FFFFFF"/>
        </w:rPr>
        <w:t>附件一：</w:t>
      </w:r>
    </w:p>
    <w:p>
      <w:pPr>
        <w:spacing w:line="44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lang w:val="en-US" w:eastAsia="zh-CN"/>
        </w:rPr>
        <w:t>航站区宣传视频拍摄项目</w:t>
      </w:r>
      <w:r>
        <w:rPr>
          <w:rFonts w:hint="eastAsia" w:ascii="方正小标宋简体" w:hAnsi="方正小标宋简体" w:eastAsia="方正小标宋简体" w:cs="方正小标宋简体"/>
          <w:color w:val="auto"/>
          <w:sz w:val="32"/>
          <w:szCs w:val="32"/>
          <w:highlight w:val="none"/>
        </w:rPr>
        <w:t>报价单</w:t>
      </w:r>
    </w:p>
    <w:p>
      <w:pPr>
        <w:pStyle w:val="6"/>
        <w:ind w:firstLine="200"/>
        <w:rPr>
          <w:color w:val="auto"/>
          <w:highlight w:val="none"/>
        </w:rPr>
      </w:pP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杭州萧山国际机场航站区管理中心：</w:t>
      </w:r>
    </w:p>
    <w:p>
      <w:pPr>
        <w:pStyle w:val="6"/>
        <w:spacing w:after="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我单位详细了解</w:t>
      </w:r>
      <w:r>
        <w:rPr>
          <w:rFonts w:hint="eastAsia" w:ascii="仿宋_GB2312" w:hAnsi="仿宋_GB2312" w:eastAsia="仿宋_GB2312" w:cs="仿宋_GB2312"/>
          <w:color w:val="auto"/>
          <w:sz w:val="28"/>
          <w:szCs w:val="28"/>
          <w:highlight w:val="none"/>
          <w:lang w:val="en-US" w:eastAsia="zh-CN"/>
        </w:rPr>
        <w:t>航站区宣传视频拍摄项目</w:t>
      </w:r>
      <w:r>
        <w:rPr>
          <w:rFonts w:hint="eastAsia" w:ascii="仿宋_GB2312" w:hAnsi="仿宋_GB2312" w:eastAsia="仿宋_GB2312" w:cs="仿宋_GB2312"/>
          <w:color w:val="auto"/>
          <w:sz w:val="28"/>
          <w:szCs w:val="28"/>
          <w:highlight w:val="none"/>
        </w:rPr>
        <w:t>询价文件，对其内容表示全部认可，并将严格遵守文件内所有要求，现对项目约定内容进行报价：</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0"/>
        <w:gridCol w:w="2137"/>
        <w:gridCol w:w="1088"/>
        <w:gridCol w:w="705"/>
        <w:gridCol w:w="705"/>
        <w:gridCol w:w="85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top"/>
          </w:tcPr>
          <w:p>
            <w:pPr>
              <w:spacing w:line="560" w:lineRule="exact"/>
              <w:jc w:val="center"/>
              <w:rPr>
                <w:rFonts w:hint="eastAsia" w:ascii="仿宋_GB2312" w:hAnsi="黑体" w:eastAsia="仿宋_GB2312"/>
                <w:b/>
                <w:color w:val="auto"/>
                <w:sz w:val="24"/>
                <w:highlight w:val="none"/>
              </w:rPr>
            </w:pPr>
            <w:r>
              <w:rPr>
                <w:rFonts w:hint="eastAsia" w:ascii="仿宋_GB2312" w:hAnsi="黑体" w:eastAsia="仿宋_GB2312"/>
                <w:b/>
                <w:color w:val="auto"/>
                <w:sz w:val="24"/>
                <w:highlight w:val="none"/>
              </w:rPr>
              <w:t>序号</w:t>
            </w:r>
          </w:p>
        </w:tc>
        <w:tc>
          <w:tcPr>
            <w:tcW w:w="1350" w:type="dxa"/>
            <w:shd w:val="clear" w:color="auto" w:fill="auto"/>
            <w:vAlign w:val="top"/>
          </w:tcPr>
          <w:p>
            <w:pPr>
              <w:spacing w:line="560" w:lineRule="exact"/>
              <w:jc w:val="center"/>
              <w:rPr>
                <w:rFonts w:hint="eastAsia" w:ascii="仿宋_GB2312" w:hAnsi="黑体" w:eastAsia="仿宋_GB2312"/>
                <w:b/>
                <w:color w:val="auto"/>
                <w:sz w:val="24"/>
                <w:highlight w:val="none"/>
              </w:rPr>
            </w:pPr>
            <w:r>
              <w:rPr>
                <w:rFonts w:hint="eastAsia" w:ascii="仿宋_GB2312" w:hAnsi="黑体" w:eastAsia="仿宋_GB2312"/>
                <w:b/>
                <w:color w:val="auto"/>
                <w:sz w:val="24"/>
                <w:highlight w:val="none"/>
              </w:rPr>
              <w:t>名目</w:t>
            </w:r>
          </w:p>
        </w:tc>
        <w:tc>
          <w:tcPr>
            <w:tcW w:w="3225" w:type="dxa"/>
            <w:gridSpan w:val="2"/>
            <w:shd w:val="clear" w:color="auto" w:fill="auto"/>
            <w:vAlign w:val="top"/>
          </w:tcPr>
          <w:p>
            <w:pPr>
              <w:spacing w:line="560" w:lineRule="exact"/>
              <w:jc w:val="center"/>
              <w:rPr>
                <w:rFonts w:ascii="仿宋_GB2312" w:hAnsi="黑体" w:eastAsia="仿宋_GB2312"/>
                <w:b/>
                <w:color w:val="auto"/>
                <w:sz w:val="24"/>
                <w:highlight w:val="none"/>
              </w:rPr>
            </w:pPr>
            <w:r>
              <w:rPr>
                <w:rFonts w:hint="eastAsia" w:ascii="仿宋_GB2312" w:hAnsi="仿宋_GB2312" w:eastAsia="仿宋_GB2312" w:cs="仿宋_GB2312"/>
                <w:b/>
                <w:color w:val="auto"/>
                <w:sz w:val="24"/>
                <w:szCs w:val="24"/>
                <w:highlight w:val="none"/>
              </w:rPr>
              <w:t>技术</w:t>
            </w:r>
            <w:r>
              <w:rPr>
                <w:rFonts w:hint="eastAsia" w:ascii="仿宋_GB2312" w:hAnsi="黑体" w:eastAsia="仿宋_GB2312"/>
                <w:b/>
                <w:color w:val="auto"/>
                <w:sz w:val="24"/>
                <w:highlight w:val="none"/>
              </w:rPr>
              <w:t>要求</w:t>
            </w:r>
          </w:p>
        </w:tc>
        <w:tc>
          <w:tcPr>
            <w:tcW w:w="705" w:type="dxa"/>
            <w:shd w:val="clear" w:color="auto" w:fill="auto"/>
            <w:vAlign w:val="top"/>
          </w:tcPr>
          <w:p>
            <w:pPr>
              <w:spacing w:line="560" w:lineRule="exac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单位</w:t>
            </w:r>
          </w:p>
        </w:tc>
        <w:tc>
          <w:tcPr>
            <w:tcW w:w="705" w:type="dxa"/>
            <w:shd w:val="clear" w:color="auto" w:fill="auto"/>
            <w:vAlign w:val="top"/>
          </w:tcPr>
          <w:p>
            <w:pPr>
              <w:spacing w:line="560" w:lineRule="exac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数量</w:t>
            </w:r>
          </w:p>
        </w:tc>
        <w:tc>
          <w:tcPr>
            <w:tcW w:w="855" w:type="dxa"/>
            <w:shd w:val="clear" w:color="auto" w:fill="auto"/>
            <w:vAlign w:val="center"/>
          </w:tcPr>
          <w:p>
            <w:pPr>
              <w:spacing w:line="240" w:lineRule="atLeas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含税</w:t>
            </w:r>
          </w:p>
          <w:p>
            <w:pPr>
              <w:spacing w:line="240" w:lineRule="atLeas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单价</w:t>
            </w:r>
          </w:p>
        </w:tc>
        <w:tc>
          <w:tcPr>
            <w:tcW w:w="908" w:type="dxa"/>
            <w:shd w:val="clear" w:color="auto" w:fill="auto"/>
            <w:vAlign w:val="center"/>
          </w:tcPr>
          <w:p>
            <w:pPr>
              <w:spacing w:line="240" w:lineRule="atLeas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含税</w:t>
            </w:r>
          </w:p>
          <w:p>
            <w:pPr>
              <w:spacing w:line="240" w:lineRule="atLeas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center"/>
          </w:tcPr>
          <w:p>
            <w:pPr>
              <w:spacing w:line="560" w:lineRule="exact"/>
              <w:jc w:val="center"/>
              <w:rPr>
                <w:rFonts w:asciiTheme="majorEastAsia" w:hAnsiTheme="majorEastAsia" w:eastAsiaTheme="majorEastAsia"/>
                <w:color w:val="auto"/>
                <w:sz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1</w:t>
            </w:r>
          </w:p>
        </w:tc>
        <w:tc>
          <w:tcPr>
            <w:tcW w:w="1350" w:type="dxa"/>
            <w:shd w:val="clear" w:color="auto" w:fill="auto"/>
            <w:vAlign w:val="center"/>
          </w:tcPr>
          <w:p>
            <w:pPr>
              <w:spacing w:line="560" w:lineRule="exact"/>
              <w:jc w:val="center"/>
              <w:rPr>
                <w:rFonts w:asciiTheme="majorEastAsia" w:hAnsiTheme="majorEastAsia" w:eastAsiaTheme="majorEastAsia"/>
                <w:color w:val="auto"/>
                <w:sz w:val="24"/>
                <w:highlight w:val="none"/>
              </w:rPr>
            </w:pPr>
            <w:bookmarkStart w:id="7" w:name="OLE_LINK1"/>
            <w:r>
              <w:rPr>
                <w:rFonts w:hint="eastAsia" w:ascii="仿宋_GB2312" w:hAnsi="仿宋_GB2312" w:eastAsia="仿宋_GB2312" w:cs="仿宋_GB2312"/>
                <w:b w:val="0"/>
                <w:bCs/>
                <w:color w:val="auto"/>
                <w:kern w:val="2"/>
                <w:sz w:val="24"/>
                <w:szCs w:val="24"/>
                <w:highlight w:val="none"/>
                <w:lang w:val="en-US" w:eastAsia="zh-CN" w:bidi="ar-SA"/>
              </w:rPr>
              <w:t>清廉单元宣传视频拍摄</w:t>
            </w:r>
            <w:bookmarkEnd w:id="7"/>
          </w:p>
        </w:tc>
        <w:tc>
          <w:tcPr>
            <w:tcW w:w="3225" w:type="dxa"/>
            <w:gridSpan w:val="2"/>
            <w:shd w:val="clear" w:color="auto" w:fill="auto"/>
            <w:vAlign w:val="center"/>
          </w:tcPr>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1、时长要求：3-6分钟（根据实际需求）；</w:t>
            </w:r>
          </w:p>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2、技术要求：以4K清晰度拍摄视频素材，成片质量达到或超过高清1080p/50HZ；</w:t>
            </w:r>
          </w:p>
          <w:p>
            <w:pPr>
              <w:pStyle w:val="3"/>
              <w:snapToGrid w:val="0"/>
              <w:spacing w:line="360" w:lineRule="auto"/>
              <w:jc w:val="left"/>
              <w:rPr>
                <w:rFonts w:hint="eastAsia" w:asciiTheme="majorEastAsia" w:hAnsiTheme="majorEastAsia" w:eastAsiaTheme="majorEastAsia"/>
                <w:color w:val="auto"/>
                <w:sz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3、版本要求：交付成果存储格式为 MP4、MOV各一份。</w:t>
            </w:r>
          </w:p>
        </w:tc>
        <w:tc>
          <w:tcPr>
            <w:tcW w:w="705" w:type="dxa"/>
            <w:shd w:val="clear" w:color="auto" w:fill="auto"/>
            <w:vAlign w:val="center"/>
          </w:tcPr>
          <w:p>
            <w:pPr>
              <w:spacing w:line="240" w:lineRule="exact"/>
              <w:jc w:val="center"/>
              <w:rPr>
                <w:rFonts w:asciiTheme="majorEastAsia" w:hAnsiTheme="majorEastAsia" w:eastAsiaTheme="majorEastAsia"/>
                <w:color w:val="auto"/>
                <w:sz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部</w:t>
            </w:r>
          </w:p>
        </w:tc>
        <w:tc>
          <w:tcPr>
            <w:tcW w:w="705" w:type="dxa"/>
            <w:shd w:val="clear" w:color="auto" w:fill="auto"/>
            <w:vAlign w:val="center"/>
          </w:tcPr>
          <w:p>
            <w:pPr>
              <w:spacing w:line="240" w:lineRule="exact"/>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w:t>
            </w:r>
          </w:p>
        </w:tc>
        <w:tc>
          <w:tcPr>
            <w:tcW w:w="855" w:type="dxa"/>
            <w:shd w:val="clear" w:color="auto" w:fill="auto"/>
            <w:vAlign w:val="center"/>
          </w:tcPr>
          <w:p>
            <w:pPr>
              <w:spacing w:line="240" w:lineRule="exact"/>
              <w:jc w:val="center"/>
              <w:rPr>
                <w:rFonts w:hint="eastAsia" w:ascii="仿宋_GB2312" w:hAnsi="仿宋_GB2312" w:eastAsia="仿宋_GB2312" w:cs="仿宋_GB2312"/>
                <w:b w:val="0"/>
                <w:bCs/>
                <w:color w:val="auto"/>
                <w:kern w:val="2"/>
                <w:sz w:val="24"/>
                <w:szCs w:val="24"/>
                <w:highlight w:val="none"/>
                <w:lang w:val="en-US" w:eastAsia="zh-CN" w:bidi="ar-SA"/>
              </w:rPr>
            </w:pPr>
          </w:p>
        </w:tc>
        <w:tc>
          <w:tcPr>
            <w:tcW w:w="908" w:type="dxa"/>
            <w:shd w:val="clear" w:color="auto" w:fill="auto"/>
            <w:vAlign w:val="center"/>
          </w:tcPr>
          <w:p>
            <w:pPr>
              <w:spacing w:line="560" w:lineRule="exact"/>
              <w:jc w:val="center"/>
              <w:rPr>
                <w:rFonts w:asciiTheme="majorEastAsia" w:hAnsiTheme="majorEastAsia" w:eastAsiaTheme="maj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center"/>
          </w:tcPr>
          <w:p>
            <w:pPr>
              <w:spacing w:line="560" w:lineRule="exact"/>
              <w:jc w:val="center"/>
              <w:rPr>
                <w:rFonts w:hint="default"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w:t>
            </w:r>
          </w:p>
        </w:tc>
        <w:tc>
          <w:tcPr>
            <w:tcW w:w="1350" w:type="dxa"/>
            <w:shd w:val="clear" w:color="auto" w:fill="auto"/>
            <w:vAlign w:val="center"/>
          </w:tcPr>
          <w:p>
            <w:pPr>
              <w:spacing w:line="560" w:lineRule="exact"/>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初心站宣传培训视频拍摄</w:t>
            </w:r>
          </w:p>
        </w:tc>
        <w:tc>
          <w:tcPr>
            <w:tcW w:w="3225" w:type="dxa"/>
            <w:gridSpan w:val="2"/>
            <w:shd w:val="clear" w:color="auto" w:fill="auto"/>
            <w:vAlign w:val="center"/>
          </w:tcPr>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1、时长要求：每部2-5分钟（根据实际需求）；</w:t>
            </w:r>
          </w:p>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2、技术要求：以4K清晰度拍摄视频素材，成片质量达到或超过高清1080p/50HZ；</w:t>
            </w:r>
          </w:p>
          <w:p>
            <w:pPr>
              <w:pStyle w:val="3"/>
              <w:snapToGrid w:val="0"/>
              <w:spacing w:line="36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3、版本要求：交付成果存储格式为 MP4、MOV各一份。</w:t>
            </w:r>
          </w:p>
        </w:tc>
        <w:tc>
          <w:tcPr>
            <w:tcW w:w="705" w:type="dxa"/>
            <w:shd w:val="clear" w:color="auto" w:fill="auto"/>
            <w:vAlign w:val="center"/>
          </w:tcPr>
          <w:p>
            <w:pPr>
              <w:spacing w:line="240" w:lineRule="exact"/>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部</w:t>
            </w:r>
          </w:p>
        </w:tc>
        <w:tc>
          <w:tcPr>
            <w:tcW w:w="705" w:type="dxa"/>
            <w:shd w:val="clear" w:color="auto" w:fill="auto"/>
            <w:vAlign w:val="center"/>
          </w:tcPr>
          <w:p>
            <w:pPr>
              <w:spacing w:line="240" w:lineRule="exact"/>
              <w:jc w:val="center"/>
              <w:rPr>
                <w:rFonts w:hint="default"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4</w:t>
            </w:r>
          </w:p>
        </w:tc>
        <w:tc>
          <w:tcPr>
            <w:tcW w:w="855" w:type="dxa"/>
            <w:shd w:val="clear" w:color="auto" w:fill="auto"/>
            <w:vAlign w:val="center"/>
          </w:tcPr>
          <w:p>
            <w:pPr>
              <w:spacing w:line="240" w:lineRule="exact"/>
              <w:jc w:val="center"/>
              <w:rPr>
                <w:rFonts w:hint="eastAsia" w:ascii="仿宋_GB2312" w:hAnsi="仿宋_GB2312" w:eastAsia="仿宋_GB2312" w:cs="仿宋_GB2312"/>
                <w:b w:val="0"/>
                <w:bCs/>
                <w:color w:val="auto"/>
                <w:kern w:val="2"/>
                <w:sz w:val="24"/>
                <w:szCs w:val="24"/>
                <w:highlight w:val="none"/>
                <w:lang w:val="en-US" w:eastAsia="zh-CN" w:bidi="ar-SA"/>
              </w:rPr>
            </w:pPr>
          </w:p>
        </w:tc>
        <w:tc>
          <w:tcPr>
            <w:tcW w:w="908" w:type="dxa"/>
            <w:shd w:val="clear" w:color="auto" w:fill="auto"/>
            <w:vAlign w:val="center"/>
          </w:tcPr>
          <w:p>
            <w:pPr>
              <w:spacing w:line="560" w:lineRule="exact"/>
              <w:jc w:val="center"/>
              <w:rPr>
                <w:rFonts w:asciiTheme="majorEastAsia" w:hAnsiTheme="majorEastAsia" w:eastAsiaTheme="maj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注意事项：</w:t>
            </w:r>
          </w:p>
          <w:p>
            <w:pPr>
              <w:keepNext w:val="0"/>
              <w:keepLines w:val="0"/>
              <w:pageBreakBefore w:val="0"/>
              <w:widowControl w:val="0"/>
              <w:kinsoku/>
              <w:wordWrap/>
              <w:overflowPunct/>
              <w:topLinePunct w:val="0"/>
              <w:autoSpaceDE/>
              <w:autoSpaceDN/>
              <w:bidi w:val="0"/>
              <w:adjustRightInd/>
              <w:spacing w:line="400" w:lineRule="exact"/>
              <w:textAlignment w:val="auto"/>
              <w:rPr>
                <w:rFonts w:asciiTheme="majorEastAsia" w:hAnsiTheme="majorEastAsia" w:eastAsiaTheme="majorEastAsia"/>
                <w:color w:val="auto"/>
                <w:sz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“初心站宣传培训视频拍摄”项目中，第一部拍摄主题已确定，拍摄时间为1个月内。其余3部视频拍摄主题待定，内容将围绕初心站品牌宣传展开，拍摄时间6个月内。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3"/>
            <w:shd w:val="clear" w:color="auto" w:fill="auto"/>
            <w:vAlign w:val="center"/>
          </w:tcPr>
          <w:p>
            <w:pPr>
              <w:pStyle w:val="15"/>
              <w:spacing w:line="288" w:lineRule="auto"/>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不含税价格合计（元）</w:t>
            </w:r>
          </w:p>
        </w:tc>
        <w:tc>
          <w:tcPr>
            <w:tcW w:w="4261" w:type="dxa"/>
            <w:gridSpan w:val="5"/>
            <w:shd w:val="clear" w:color="auto" w:fill="auto"/>
            <w:vAlign w:val="center"/>
          </w:tcPr>
          <w:p>
            <w:pPr>
              <w:spacing w:line="288" w:lineRule="auto"/>
              <w:jc w:val="center"/>
              <w:rPr>
                <w:rFonts w:hint="eastAsia" w:ascii="仿宋_GB2312" w:hAnsi="仿宋_GB2312" w:eastAsia="仿宋_GB2312" w:cs="仿宋_GB2312"/>
                <w:b w:val="0"/>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3"/>
            <w:shd w:val="clear" w:color="auto" w:fill="auto"/>
            <w:vAlign w:val="center"/>
          </w:tcPr>
          <w:p>
            <w:pPr>
              <w:pStyle w:val="15"/>
              <w:spacing w:line="288" w:lineRule="auto"/>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税率</w:t>
            </w:r>
          </w:p>
        </w:tc>
        <w:tc>
          <w:tcPr>
            <w:tcW w:w="4261" w:type="dxa"/>
            <w:gridSpan w:val="5"/>
            <w:shd w:val="clear" w:color="auto" w:fill="auto"/>
            <w:vAlign w:val="center"/>
          </w:tcPr>
          <w:p>
            <w:pPr>
              <w:spacing w:line="288" w:lineRule="auto"/>
              <w:jc w:val="center"/>
              <w:rPr>
                <w:rFonts w:hint="eastAsia" w:ascii="仿宋_GB2312" w:hAnsi="仿宋_GB2312" w:eastAsia="仿宋_GB2312" w:cs="仿宋_GB2312"/>
                <w:b w:val="0"/>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3"/>
            <w:shd w:val="clear" w:color="auto" w:fill="auto"/>
            <w:vAlign w:val="center"/>
          </w:tcPr>
          <w:p>
            <w:pPr>
              <w:pStyle w:val="15"/>
              <w:spacing w:line="288" w:lineRule="auto"/>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税金（元）</w:t>
            </w:r>
          </w:p>
        </w:tc>
        <w:tc>
          <w:tcPr>
            <w:tcW w:w="4261" w:type="dxa"/>
            <w:gridSpan w:val="5"/>
            <w:shd w:val="clear" w:color="auto" w:fill="auto"/>
            <w:vAlign w:val="center"/>
          </w:tcPr>
          <w:p>
            <w:pPr>
              <w:spacing w:line="288" w:lineRule="auto"/>
              <w:jc w:val="center"/>
              <w:rPr>
                <w:rFonts w:hint="eastAsia" w:ascii="仿宋_GB2312" w:hAnsi="仿宋_GB2312" w:eastAsia="仿宋_GB2312" w:cs="仿宋_GB2312"/>
                <w:b w:val="0"/>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3"/>
            <w:shd w:val="clear" w:color="auto" w:fill="auto"/>
            <w:vAlign w:val="center"/>
          </w:tcPr>
          <w:p>
            <w:pPr>
              <w:pStyle w:val="15"/>
              <w:spacing w:line="288" w:lineRule="auto"/>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含税价格合计（元）</w:t>
            </w:r>
          </w:p>
        </w:tc>
        <w:tc>
          <w:tcPr>
            <w:tcW w:w="4261" w:type="dxa"/>
            <w:gridSpan w:val="5"/>
            <w:shd w:val="clear" w:color="auto" w:fill="auto"/>
            <w:vAlign w:val="center"/>
          </w:tcPr>
          <w:p>
            <w:pPr>
              <w:pStyle w:val="15"/>
              <w:spacing w:line="288" w:lineRule="auto"/>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 xml:space="preserve">人民币大写：     ，¥      </w:t>
            </w:r>
          </w:p>
        </w:tc>
      </w:tr>
    </w:tbl>
    <w:p>
      <w:pPr>
        <w:numPr>
          <w:ilvl w:val="0"/>
          <w:numId w:val="0"/>
        </w:num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本项目采用固定总价，报价应是本询价文件所确定的全部工作内容的价格体现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其应包括设备使用、拍摄制作、劳务、管理、利润、税金及政策性文件规定的各项应有费用</w:t>
      </w:r>
      <w:r>
        <w:rPr>
          <w:rFonts w:hint="eastAsia" w:ascii="仿宋_GB2312" w:hAnsi="仿宋_GB2312" w:eastAsia="仿宋_GB2312" w:cs="仿宋_GB2312"/>
          <w:color w:val="auto"/>
          <w:sz w:val="28"/>
          <w:szCs w:val="28"/>
          <w:highlight w:val="none"/>
          <w:lang w:eastAsia="zh-CN"/>
        </w:rPr>
        <w:t>。</w:t>
      </w: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2、发票：提供增值税专用发票。</w:t>
      </w:r>
    </w:p>
    <w:p>
      <w:pPr>
        <w:spacing w:line="56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交付</w:t>
      </w: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lang w:val="en-US" w:eastAsia="zh-CN"/>
        </w:rPr>
        <w:t>下单</w:t>
      </w:r>
      <w:r>
        <w:rPr>
          <w:rFonts w:hint="eastAsia" w:ascii="仿宋_GB2312" w:hAnsi="仿宋_GB2312" w:eastAsia="仿宋_GB2312" w:cs="仿宋_GB2312"/>
          <w:color w:val="auto"/>
          <w:sz w:val="28"/>
          <w:szCs w:val="28"/>
          <w:highlight w:val="none"/>
        </w:rPr>
        <w:t>后30日历天内交货</w:t>
      </w:r>
      <w:r>
        <w:rPr>
          <w:rFonts w:hint="eastAsia" w:ascii="仿宋_GB2312" w:hAnsi="仿宋_GB2312" w:eastAsia="仿宋_GB2312" w:cs="仿宋_GB2312"/>
          <w:color w:val="auto"/>
          <w:sz w:val="28"/>
          <w:szCs w:val="28"/>
          <w:highlight w:val="none"/>
          <w:lang w:eastAsia="zh-CN"/>
        </w:rPr>
        <w:t>。</w:t>
      </w:r>
    </w:p>
    <w:p>
      <w:pPr>
        <w:spacing w:line="56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4、货款支付：本项目货款按项目内容分阶段支付，单个视频拍摄制作完成并通过招标人验收后，招标人将在收到投标人开具的增值税专用发票后10个工作日内支付。</w:t>
      </w: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、报价有效期：壹年</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DAD54"/>
    <w:multiLevelType w:val="singleLevel"/>
    <w:tmpl w:val="64EDAD5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TNiODJlZjMzNjU2YzRkNjg0ZDZlODYzZDM5YjMifQ=="/>
  </w:docVars>
  <w:rsids>
    <w:rsidRoot w:val="0051088C"/>
    <w:rsid w:val="00025682"/>
    <w:rsid w:val="000664D4"/>
    <w:rsid w:val="000A5654"/>
    <w:rsid w:val="000D159C"/>
    <w:rsid w:val="000D4D9D"/>
    <w:rsid w:val="0010129D"/>
    <w:rsid w:val="001400C4"/>
    <w:rsid w:val="001D623C"/>
    <w:rsid w:val="001E4C78"/>
    <w:rsid w:val="00243AEF"/>
    <w:rsid w:val="00247C28"/>
    <w:rsid w:val="00251EDB"/>
    <w:rsid w:val="00265D9E"/>
    <w:rsid w:val="002753DD"/>
    <w:rsid w:val="002A683A"/>
    <w:rsid w:val="002B21F1"/>
    <w:rsid w:val="003A6B5C"/>
    <w:rsid w:val="00486A93"/>
    <w:rsid w:val="004D6029"/>
    <w:rsid w:val="0051088C"/>
    <w:rsid w:val="005609E7"/>
    <w:rsid w:val="005D27ED"/>
    <w:rsid w:val="005E0DE3"/>
    <w:rsid w:val="007007C5"/>
    <w:rsid w:val="00757528"/>
    <w:rsid w:val="00792A50"/>
    <w:rsid w:val="00800AD7"/>
    <w:rsid w:val="00803B14"/>
    <w:rsid w:val="008C05A9"/>
    <w:rsid w:val="008D46CD"/>
    <w:rsid w:val="008E732D"/>
    <w:rsid w:val="00906139"/>
    <w:rsid w:val="00906B9C"/>
    <w:rsid w:val="00931119"/>
    <w:rsid w:val="00992972"/>
    <w:rsid w:val="009962FF"/>
    <w:rsid w:val="009A790F"/>
    <w:rsid w:val="00A37403"/>
    <w:rsid w:val="00AD57E7"/>
    <w:rsid w:val="00AD79D3"/>
    <w:rsid w:val="00B4242F"/>
    <w:rsid w:val="00BB579D"/>
    <w:rsid w:val="00BD78B3"/>
    <w:rsid w:val="00C214C3"/>
    <w:rsid w:val="00C22684"/>
    <w:rsid w:val="00C31735"/>
    <w:rsid w:val="00C6587D"/>
    <w:rsid w:val="00D009A5"/>
    <w:rsid w:val="00D550EA"/>
    <w:rsid w:val="00D82EF0"/>
    <w:rsid w:val="00D859FC"/>
    <w:rsid w:val="00DA6521"/>
    <w:rsid w:val="00DF4538"/>
    <w:rsid w:val="00E35971"/>
    <w:rsid w:val="00E766D3"/>
    <w:rsid w:val="00EF6380"/>
    <w:rsid w:val="00F37F71"/>
    <w:rsid w:val="00F70946"/>
    <w:rsid w:val="00F70EF8"/>
    <w:rsid w:val="00FB2D2E"/>
    <w:rsid w:val="00FE7A80"/>
    <w:rsid w:val="02BD165A"/>
    <w:rsid w:val="046250C6"/>
    <w:rsid w:val="06A037D4"/>
    <w:rsid w:val="08B8125C"/>
    <w:rsid w:val="0A240AF4"/>
    <w:rsid w:val="0C8337A6"/>
    <w:rsid w:val="0C9B273A"/>
    <w:rsid w:val="0CEB452D"/>
    <w:rsid w:val="0DD17B2B"/>
    <w:rsid w:val="0E460DCC"/>
    <w:rsid w:val="0F773792"/>
    <w:rsid w:val="11574DAA"/>
    <w:rsid w:val="11F4545C"/>
    <w:rsid w:val="15063FF7"/>
    <w:rsid w:val="15352B10"/>
    <w:rsid w:val="171B370C"/>
    <w:rsid w:val="18067863"/>
    <w:rsid w:val="1A163C68"/>
    <w:rsid w:val="1A716ADF"/>
    <w:rsid w:val="1C6A62AA"/>
    <w:rsid w:val="1E7D1E03"/>
    <w:rsid w:val="1ECA0DF2"/>
    <w:rsid w:val="20193ECC"/>
    <w:rsid w:val="274D63A1"/>
    <w:rsid w:val="28C3596E"/>
    <w:rsid w:val="2A1C46B2"/>
    <w:rsid w:val="2B624461"/>
    <w:rsid w:val="2DE54BA4"/>
    <w:rsid w:val="2EEE143F"/>
    <w:rsid w:val="2F7F754C"/>
    <w:rsid w:val="30843E8C"/>
    <w:rsid w:val="30BC5AF0"/>
    <w:rsid w:val="316D5696"/>
    <w:rsid w:val="34DE4E72"/>
    <w:rsid w:val="38ED17A2"/>
    <w:rsid w:val="38FB2B6C"/>
    <w:rsid w:val="39C24EFB"/>
    <w:rsid w:val="3CFB1A5A"/>
    <w:rsid w:val="3F934C39"/>
    <w:rsid w:val="447525C2"/>
    <w:rsid w:val="454E061B"/>
    <w:rsid w:val="46CD03D6"/>
    <w:rsid w:val="47094969"/>
    <w:rsid w:val="485D3A8C"/>
    <w:rsid w:val="490414C1"/>
    <w:rsid w:val="4A305280"/>
    <w:rsid w:val="4F45629F"/>
    <w:rsid w:val="51F35A1D"/>
    <w:rsid w:val="54FA040E"/>
    <w:rsid w:val="58FD67E6"/>
    <w:rsid w:val="59BE267B"/>
    <w:rsid w:val="5CD0094C"/>
    <w:rsid w:val="5E825D28"/>
    <w:rsid w:val="64276E0F"/>
    <w:rsid w:val="66631CE1"/>
    <w:rsid w:val="6726136A"/>
    <w:rsid w:val="6F226189"/>
    <w:rsid w:val="713B63F9"/>
    <w:rsid w:val="72C65AF1"/>
    <w:rsid w:val="752D7EDC"/>
    <w:rsid w:val="75BE5FC9"/>
    <w:rsid w:val="76BA24BB"/>
    <w:rsid w:val="77CD5BE6"/>
    <w:rsid w:val="7A1C13CE"/>
    <w:rsid w:val="7DD35736"/>
    <w:rsid w:val="7EEE60FB"/>
    <w:rsid w:val="7FC7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3">
    <w:name w:val="Plain Text"/>
    <w:basedOn w:val="1"/>
    <w:unhideWhenUsed/>
    <w:qFormat/>
    <w:uiPriority w:val="99"/>
    <w:rPr>
      <w:rFonts w:ascii="宋体" w:hAnsi="Courier New" w:eastAsia="宋体"/>
      <w:kern w:val="0"/>
      <w:sz w:val="20"/>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4"/>
    <w:unhideWhenUsed/>
    <w:qFormat/>
    <w:uiPriority w:val="99"/>
    <w:pPr>
      <w:ind w:firstLine="420" w:firstLineChars="100"/>
    </w:pPr>
    <w:rPr>
      <w:rFonts w:ascii="Times New Roman" w:hAnsi="Times New Roman"/>
      <w:kern w:val="0"/>
      <w:sz w:val="20"/>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 字符"/>
    <w:basedOn w:val="9"/>
    <w:link w:val="2"/>
    <w:semiHidden/>
    <w:qFormat/>
    <w:uiPriority w:val="99"/>
    <w:rPr>
      <w:szCs w:val="24"/>
    </w:rPr>
  </w:style>
  <w:style w:type="character" w:customStyle="1" w:styleId="14">
    <w:name w:val="正文文本首行缩进 字符"/>
    <w:basedOn w:val="13"/>
    <w:link w:val="6"/>
    <w:qFormat/>
    <w:uiPriority w:val="99"/>
    <w:rPr>
      <w:rFonts w:ascii="Times New Roman" w:hAnsi="Times New Roman"/>
      <w:kern w:val="0"/>
      <w:sz w:val="20"/>
      <w:szCs w:val="24"/>
    </w:rPr>
  </w:style>
  <w:style w:type="paragraph" w:customStyle="1" w:styleId="1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
    <w:name w:val="List Paragraph"/>
    <w:basedOn w:val="1"/>
    <w:qFormat/>
    <w:uiPriority w:val="34"/>
    <w:pPr>
      <w:ind w:firstLine="420" w:firstLineChars="200"/>
    </w:pPr>
  </w:style>
  <w:style w:type="paragraph" w:customStyle="1" w:styleId="17">
    <w:name w:val="纯文本1"/>
    <w:basedOn w:val="1"/>
    <w:qFormat/>
    <w:uiPriority w:val="0"/>
    <w:pPr>
      <w:widowControl/>
      <w:jc w:val="left"/>
    </w:pPr>
    <w:rPr>
      <w:rFonts w:ascii="宋体" w:hAnsi="Courier New" w:eastAsia="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346</Words>
  <Characters>1978</Characters>
  <Lines>16</Lines>
  <Paragraphs>4</Paragraphs>
  <TotalTime>4</TotalTime>
  <ScaleCrop>false</ScaleCrop>
  <LinksUpToDate>false</LinksUpToDate>
  <CharactersWithSpaces>2320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王梦婷</cp:lastModifiedBy>
  <dcterms:modified xsi:type="dcterms:W3CDTF">2025-11-06T02:08:59Z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169E66D1FDD947D48F7E8DD97D59F9ED</vt:lpwstr>
  </property>
</Properties>
</file>